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4049">
      <w:pPr>
        <w:spacing w:line="600" w:lineRule="exact"/>
        <w:jc w:val="center"/>
        <w:outlineLvl w:val="9"/>
        <w:rPr>
          <w:rFonts w:ascii="方正小标宋简体" w:hAnsi="宋体" w:eastAsia="方正小标宋简体"/>
          <w:color w:val="000000"/>
          <w:sz w:val="72"/>
          <w:szCs w:val="72"/>
        </w:rPr>
      </w:pPr>
      <w:bookmarkStart w:id="0" w:name="_Toc15306267"/>
    </w:p>
    <w:p w14:paraId="717B52D1">
      <w:pPr>
        <w:spacing w:line="600" w:lineRule="exact"/>
        <w:jc w:val="center"/>
        <w:outlineLvl w:val="9"/>
        <w:rPr>
          <w:rFonts w:ascii="方正小标宋简体" w:hAnsi="宋体" w:eastAsia="方正小标宋简体"/>
          <w:color w:val="000000"/>
          <w:sz w:val="72"/>
          <w:szCs w:val="72"/>
        </w:rPr>
      </w:pPr>
    </w:p>
    <w:p w14:paraId="4D1FC37E">
      <w:pPr>
        <w:spacing w:line="600" w:lineRule="exact"/>
        <w:jc w:val="center"/>
        <w:outlineLvl w:val="9"/>
        <w:rPr>
          <w:rFonts w:ascii="方正小标宋简体" w:hAnsi="宋体" w:eastAsia="方正小标宋简体"/>
          <w:color w:val="000000"/>
          <w:sz w:val="72"/>
          <w:szCs w:val="72"/>
        </w:rPr>
      </w:pPr>
    </w:p>
    <w:p w14:paraId="5ACD3AE2">
      <w:pPr>
        <w:spacing w:line="600" w:lineRule="exact"/>
        <w:jc w:val="center"/>
        <w:outlineLvl w:val="9"/>
        <w:rPr>
          <w:rFonts w:ascii="方正小标宋简体" w:hAnsi="宋体" w:eastAsia="方正小标宋简体"/>
          <w:color w:val="000000"/>
          <w:sz w:val="72"/>
          <w:szCs w:val="72"/>
        </w:rPr>
      </w:pPr>
    </w:p>
    <w:p w14:paraId="582E794B">
      <w:pPr>
        <w:adjustRightInd w:val="0"/>
        <w:snapToGrid w:val="0"/>
        <w:spacing w:line="360" w:lineRule="auto"/>
        <w:jc w:val="center"/>
        <w:outlineLvl w:val="9"/>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78441"/>
      <w:bookmarkStart w:id="5" w:name="_Toc26484"/>
      <w:bookmarkStart w:id="6" w:name="_Toc15396597"/>
      <w:r>
        <w:rPr>
          <w:rFonts w:hint="eastAsia" w:ascii="黑体" w:hAnsi="黑体" w:eastAsia="黑体"/>
          <w:color w:val="000000"/>
          <w:sz w:val="72"/>
          <w:szCs w:val="72"/>
          <w:lang w:eastAsia="zh-CN"/>
        </w:rPr>
        <w:t>2020年</w:t>
      </w:r>
      <w:r>
        <w:rPr>
          <w:rFonts w:hint="eastAsia" w:ascii="方正小标宋简体" w:hAnsi="宋体" w:eastAsia="方正小标宋简体"/>
          <w:color w:val="000000"/>
          <w:sz w:val="72"/>
          <w:szCs w:val="72"/>
        </w:rPr>
        <w:t>度</w:t>
      </w:r>
      <w:bookmarkEnd w:id="1"/>
      <w:bookmarkEnd w:id="2"/>
      <w:bookmarkEnd w:id="3"/>
      <w:bookmarkEnd w:id="4"/>
      <w:bookmarkEnd w:id="5"/>
      <w:bookmarkEnd w:id="6"/>
    </w:p>
    <w:bookmarkEnd w:id="0"/>
    <w:p w14:paraId="75E1222C">
      <w:pPr>
        <w:adjustRightInd w:val="0"/>
        <w:snapToGrid w:val="0"/>
        <w:spacing w:line="360" w:lineRule="auto"/>
        <w:jc w:val="center"/>
        <w:outlineLvl w:val="9"/>
        <w:rPr>
          <w:rFonts w:ascii="方正小标宋简体" w:hAnsi="宋体" w:eastAsia="方正小标宋简体"/>
          <w:color w:val="000000"/>
          <w:sz w:val="72"/>
          <w:szCs w:val="72"/>
        </w:rPr>
      </w:pPr>
      <w:bookmarkStart w:id="7" w:name="_Toc15306268"/>
      <w:bookmarkStart w:id="8" w:name="_Toc15378442"/>
      <w:bookmarkStart w:id="9" w:name="_Toc14965"/>
      <w:bookmarkStart w:id="10" w:name="_Toc15396476"/>
      <w:bookmarkStart w:id="11" w:name="_Toc15377426"/>
      <w:bookmarkStart w:id="12" w:name="_Toc15396598"/>
      <w:bookmarkStart w:id="13" w:name="_Toc15377194"/>
      <w:r>
        <w:rPr>
          <w:rFonts w:hint="eastAsia" w:ascii="方正小标宋简体" w:hAnsi="宋体" w:eastAsia="方正小标宋简体"/>
          <w:color w:val="000000"/>
          <w:sz w:val="72"/>
          <w:szCs w:val="72"/>
          <w:lang w:val="en-US" w:eastAsia="zh-CN"/>
        </w:rPr>
        <w:t>乐山</w:t>
      </w:r>
      <w:r>
        <w:rPr>
          <w:rFonts w:hint="eastAsia" w:ascii="方正小标宋简体" w:hAnsi="宋体" w:eastAsia="方正小标宋简体"/>
          <w:color w:val="000000"/>
          <w:sz w:val="72"/>
          <w:szCs w:val="72"/>
          <w:lang w:eastAsia="zh-CN"/>
        </w:rPr>
        <w:t>高新</w:t>
      </w:r>
      <w:r>
        <w:rPr>
          <w:rFonts w:hint="eastAsia" w:ascii="方正小标宋简体" w:hAnsi="宋体" w:eastAsia="方正小标宋简体"/>
          <w:color w:val="000000"/>
          <w:sz w:val="72"/>
          <w:szCs w:val="72"/>
          <w:lang w:val="en-US" w:eastAsia="zh-CN"/>
        </w:rPr>
        <w:t>技术产业开发区</w:t>
      </w:r>
      <w:r>
        <w:rPr>
          <w:rFonts w:hint="eastAsia" w:ascii="方正小标宋简体" w:hAnsi="宋体" w:eastAsia="方正小标宋简体"/>
          <w:color w:val="000000"/>
          <w:sz w:val="72"/>
          <w:szCs w:val="72"/>
          <w:lang w:eastAsia="zh-CN"/>
        </w:rPr>
        <w:t>新城建设局</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14:paraId="24AF8176">
      <w:pPr>
        <w:adjustRightInd w:val="0"/>
        <w:snapToGrid w:val="0"/>
        <w:spacing w:line="360" w:lineRule="auto"/>
        <w:jc w:val="center"/>
        <w:outlineLvl w:val="9"/>
        <w:rPr>
          <w:rFonts w:ascii="方正小标宋简体" w:hAnsi="宋体" w:eastAsia="方正小标宋简体"/>
          <w:color w:val="000000"/>
          <w:sz w:val="52"/>
          <w:szCs w:val="52"/>
        </w:rPr>
      </w:pPr>
    </w:p>
    <w:p w14:paraId="0F9C2E2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97C4173">
      <w:pPr>
        <w:widowControl/>
        <w:jc w:val="center"/>
        <w:rPr>
          <w:rFonts w:ascii="黑体" w:hAnsi="黑体" w:eastAsia="黑体" w:cstheme="minorBidi"/>
          <w:sz w:val="28"/>
          <w:szCs w:val="28"/>
        </w:rPr>
      </w:pPr>
    </w:p>
    <w:p w14:paraId="10F40744">
      <w:pPr>
        <w:pStyle w:val="12"/>
      </w:pPr>
      <w:r>
        <w:rPr>
          <w:rFonts w:hint="eastAsia"/>
        </w:rPr>
        <w:t>公开时间：202</w:t>
      </w:r>
      <w:r>
        <w:rPr>
          <w:rFonts w:hint="eastAsia"/>
          <w:lang w:val="en-US" w:eastAsia="zh-CN"/>
        </w:rPr>
        <w:t>1</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31EA8499"/>
    <w:sdt>
      <w:sdtPr>
        <w:rPr>
          <w:rFonts w:ascii="宋体" w:hAnsi="宋体" w:eastAsia="宋体" w:cs="Times New Roman"/>
          <w:kern w:val="2"/>
          <w:sz w:val="21"/>
          <w:szCs w:val="24"/>
          <w:lang w:val="en-US" w:eastAsia="zh-CN" w:bidi="ar-SA"/>
        </w:rPr>
        <w:id w:val="14746994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100F1EA1">
          <w:pPr>
            <w:spacing w:before="0" w:beforeLines="0" w:after="0" w:afterLines="0" w:line="240" w:lineRule="auto"/>
            <w:ind w:left="0" w:leftChars="0" w:right="0" w:rightChars="0" w:firstLine="0" w:firstLineChars="0"/>
            <w:jc w:val="center"/>
          </w:pPr>
          <w:bookmarkStart w:id="14" w:name="_Toc15377196"/>
          <w:bookmarkStart w:id="15" w:name="_Toc15396599"/>
        </w:p>
        <w:p w14:paraId="14782F48">
          <w:pPr>
            <w:pStyle w:val="12"/>
            <w:tabs>
              <w:tab w:val="right" w:leader="dot" w:pos="8306"/>
              <w:tab w:val="clear" w:pos="8296"/>
            </w:tabs>
            <w:rPr>
              <w:rFonts w:hint="eastAsia" w:ascii="仿宋" w:hAnsi="仿宋" w:eastAsia="仿宋" w:cs="仿宋"/>
              <w:b/>
              <w:bCs/>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_Toc12441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第一部分 部门概况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A2A870C">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_Toc30066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一、 </w:t>
          </w:r>
          <w:r>
            <w:rPr>
              <w:rFonts w:hint="eastAsia" w:ascii="仿宋" w:hAnsi="仿宋" w:eastAsia="仿宋" w:cs="仿宋"/>
              <w:sz w:val="28"/>
              <w:szCs w:val="28"/>
            </w:rPr>
            <w:t>基</w:t>
          </w:r>
          <w:r>
            <w:rPr>
              <w:rFonts w:hint="eastAsia" w:ascii="仿宋" w:hAnsi="仿宋" w:eastAsia="仿宋" w:cs="仿宋"/>
              <w:bCs w:val="0"/>
              <w:sz w:val="28"/>
              <w:szCs w:val="28"/>
            </w:rPr>
            <w:t>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_Toc30066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668C1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_Toc7658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_Toc7658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A2C6CB">
          <w:pPr>
            <w:pStyle w:val="12"/>
            <w:tabs>
              <w:tab w:val="right" w:leader="dot" w:pos="8306"/>
              <w:tab w:val="clear" w:pos="829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_Toc5608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第二部分 </w:t>
          </w:r>
          <w:r>
            <w:rPr>
              <w:rFonts w:hint="eastAsia" w:ascii="仿宋" w:hAnsi="仿宋" w:eastAsia="仿宋" w:cs="仿宋"/>
              <w:b/>
              <w:bCs/>
              <w:sz w:val="28"/>
              <w:szCs w:val="28"/>
              <w:lang w:eastAsia="zh-CN"/>
            </w:rPr>
            <w:t>2020年</w:t>
          </w:r>
          <w:r>
            <w:rPr>
              <w:rFonts w:hint="eastAsia" w:ascii="仿宋" w:hAnsi="仿宋" w:eastAsia="仿宋" w:cs="仿宋"/>
              <w:b/>
              <w:bCs/>
              <w:sz w:val="28"/>
              <w:szCs w:val="28"/>
            </w:rPr>
            <w:t>度部门决算情况说明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_Toc5608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C9DFEB2">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_Toc5736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_Toc5736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86186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_Toc25964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_Toc25964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97583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_Toc10505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_Toc10505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F9580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_Toc9642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_Toc9642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1E8FD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_Toc3339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_Toc3339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5F1839">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_Toc25611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w:t>
          </w:r>
          <w:r>
            <w:rPr>
              <w:rFonts w:hint="eastAsia" w:ascii="仿宋" w:hAnsi="仿宋" w:eastAsia="仿宋" w:cs="仿宋"/>
              <w:sz w:val="28"/>
              <w:szCs w:val="28"/>
              <w:highlight w:val="none"/>
            </w:rPr>
            <w:t>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_Toc25611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03144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_Toc2260 </w:instrText>
          </w:r>
          <w:r>
            <w:rPr>
              <w:rFonts w:hint="eastAsia" w:ascii="仿宋" w:hAnsi="仿宋" w:eastAsia="仿宋" w:cs="仿宋"/>
              <w:sz w:val="28"/>
              <w:szCs w:val="28"/>
            </w:rP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40695F">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_Toc27023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_Toc27023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22A2A2">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_Toc13512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_Toc13512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71FD4C">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_Toc15052 </w:instrText>
          </w:r>
          <w:r>
            <w:rPr>
              <w:rFonts w:hint="eastAsia" w:ascii="仿宋" w:hAnsi="仿宋" w:eastAsia="仿宋" w:cs="仿宋"/>
              <w:sz w:val="28"/>
              <w:szCs w:val="28"/>
            </w:rP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C7E146">
          <w:pPr>
            <w:pStyle w:val="12"/>
            <w:tabs>
              <w:tab w:val="right" w:leader="dot" w:pos="8306"/>
              <w:tab w:val="clear" w:pos="8296"/>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_Toc8676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第三部分 名词解释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_Toc8676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5E83BE77">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_Toc12446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第四部分 附件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_Toc12446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688EB1E">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_Toc27168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_Toc27168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F86D7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_Toc14207 </w:instrText>
          </w:r>
          <w:r>
            <w:rPr>
              <w:rFonts w:hint="eastAsia" w:ascii="仿宋" w:hAnsi="仿宋" w:eastAsia="仿宋" w:cs="仿宋"/>
              <w:sz w:val="28"/>
              <w:szCs w:val="28"/>
            </w:rP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_Toc14207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9C614B">
          <w:pPr>
            <w:pStyle w:val="12"/>
            <w:tabs>
              <w:tab w:val="right" w:leader="dot" w:pos="8306"/>
              <w:tab w:val="clear" w:pos="8296"/>
            </w:tabs>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_Toc8415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第五部分 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_Toc8415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4E1355D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_Toc29365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_Toc29365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C1A28C">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_Toc3073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_Toc3073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70E6B7">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_Toc10662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_Toc10662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550F4F">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_Toc4682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_Toc4682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150C96">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_Toc22805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_Toc22805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A6A561">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_Toc29245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_Toc29245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25E66C">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_Toc20254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_Toc20254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9E19E8">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_Toc11423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_Toc11423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215D4B">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_Toc12320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_Toc12320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53471F">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_Toc10299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一</w:t>
          </w:r>
          <w:r>
            <w:rPr>
              <w:rFonts w:hint="eastAsia" w:ascii="仿宋" w:hAnsi="仿宋" w:eastAsia="仿宋" w:cs="仿宋"/>
              <w:bCs w:val="0"/>
              <w:sz w:val="28"/>
              <w:szCs w:val="28"/>
            </w:rPr>
            <w:t>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_Toc10299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EE911B">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_Toc29697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_Toc29697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7C3F82">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196CEF">
          <w:pPr>
            <w:pStyle w:val="13"/>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_Toc9826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_Toc9826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6EE65C">
          <w:pPr>
            <w:pStyle w:val="13"/>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_Toc16365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_Toc16365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8C7819">
          <w:r>
            <w:rPr>
              <w:rFonts w:hint="eastAsia" w:ascii="仿宋" w:hAnsi="仿宋" w:eastAsia="仿宋" w:cs="仿宋"/>
              <w:szCs w:val="28"/>
            </w:rPr>
            <w:fldChar w:fldCharType="end"/>
          </w:r>
        </w:p>
      </w:sdtContent>
    </w:sdt>
    <w:p w14:paraId="5470102F">
      <w:pPr>
        <w:widowControl/>
        <w:spacing w:line="440" w:lineRule="exact"/>
        <w:jc w:val="left"/>
        <w:rPr>
          <w:rFonts w:ascii="仿宋" w:hAnsi="仿宋" w:eastAsia="仿宋"/>
          <w:bCs/>
          <w:kern w:val="44"/>
          <w:sz w:val="24"/>
        </w:rPr>
      </w:pPr>
      <w:r>
        <w:rPr>
          <w:rFonts w:ascii="仿宋" w:hAnsi="仿宋" w:eastAsia="仿宋"/>
          <w:b/>
          <w:sz w:val="24"/>
        </w:rPr>
        <w:br w:type="page"/>
      </w:r>
    </w:p>
    <w:p w14:paraId="03CF6BE6">
      <w:pPr>
        <w:pStyle w:val="3"/>
        <w:jc w:val="center"/>
        <w:outlineLvl w:val="0"/>
        <w:rPr>
          <w:rStyle w:val="28"/>
          <w:rFonts w:ascii="黑体" w:hAnsi="黑体" w:eastAsia="黑体"/>
          <w:b/>
          <w:bCs w:val="0"/>
        </w:rPr>
      </w:pPr>
      <w:bookmarkStart w:id="16" w:name="_Toc12441"/>
      <w:r>
        <w:rPr>
          <w:rFonts w:hint="eastAsia" w:ascii="黑体" w:hAnsi="黑体" w:eastAsia="黑体"/>
          <w:b w:val="0"/>
        </w:rPr>
        <w:t xml:space="preserve">第一部分 </w:t>
      </w:r>
      <w:r>
        <w:rPr>
          <w:rStyle w:val="28"/>
          <w:rFonts w:hint="eastAsia" w:ascii="黑体" w:hAnsi="黑体" w:eastAsia="黑体"/>
          <w:b w:val="0"/>
          <w:bCs w:val="0"/>
        </w:rPr>
        <w:t>部门概况</w:t>
      </w:r>
      <w:bookmarkEnd w:id="14"/>
      <w:bookmarkEnd w:id="15"/>
      <w:bookmarkEnd w:id="16"/>
    </w:p>
    <w:p w14:paraId="3A1BFDFD">
      <w:pPr>
        <w:widowControl/>
        <w:jc w:val="left"/>
        <w:rPr>
          <w:rFonts w:ascii="黑体" w:eastAsia="黑体"/>
          <w:color w:val="000000"/>
          <w:sz w:val="32"/>
          <w:szCs w:val="32"/>
        </w:rPr>
      </w:pPr>
    </w:p>
    <w:p w14:paraId="3B6DE5E1">
      <w:pPr>
        <w:pStyle w:val="4"/>
        <w:numPr>
          <w:ilvl w:val="0"/>
          <w:numId w:val="2"/>
        </w:numPr>
        <w:rPr>
          <w:rStyle w:val="29"/>
          <w:rFonts w:hint="eastAsia" w:ascii="黑体" w:hAnsi="黑体" w:eastAsia="黑体"/>
          <w:b w:val="0"/>
          <w:bCs w:val="0"/>
        </w:rPr>
      </w:pPr>
      <w:bookmarkStart w:id="17" w:name="_Toc15377197"/>
      <w:bookmarkStart w:id="18" w:name="_Toc15396600"/>
      <w:bookmarkStart w:id="19" w:name="_Toc30066"/>
      <w:r>
        <w:rPr>
          <w:rFonts w:hint="eastAsia" w:ascii="黑体" w:hAnsi="黑体" w:eastAsia="黑体"/>
          <w:b w:val="0"/>
          <w:color w:val="000000"/>
        </w:rPr>
        <w:t>基</w:t>
      </w:r>
      <w:r>
        <w:rPr>
          <w:rStyle w:val="29"/>
          <w:rFonts w:hint="eastAsia" w:ascii="黑体" w:hAnsi="黑体" w:eastAsia="黑体"/>
          <w:b w:val="0"/>
          <w:bCs w:val="0"/>
        </w:rPr>
        <w:t>本职能及主要工作</w:t>
      </w:r>
      <w:bookmarkEnd w:id="17"/>
      <w:bookmarkEnd w:id="18"/>
      <w:bookmarkEnd w:id="19"/>
    </w:p>
    <w:p w14:paraId="23301D88">
      <w:pPr>
        <w:pStyle w:val="7"/>
        <w:numPr>
          <w:ilvl w:val="0"/>
          <w:numId w:val="3"/>
        </w:numPr>
        <w:adjustRightInd w:val="0"/>
        <w:snapToGrid w:val="0"/>
        <w:spacing w:before="93" w:line="600" w:lineRule="exact"/>
        <w:ind w:firstLine="630" w:firstLineChars="210"/>
        <w:outlineLvl w:val="9"/>
        <w:rPr>
          <w:rFonts w:hint="eastAsia" w:ascii="仿宋" w:hAnsi="仿宋" w:eastAsia="仿宋"/>
          <w:bCs/>
          <w:color w:val="000000"/>
          <w:sz w:val="32"/>
          <w:szCs w:val="32"/>
        </w:rPr>
      </w:pPr>
      <w:r>
        <w:rPr>
          <w:rFonts w:hint="eastAsia"/>
          <w:lang w:val="en-US" w:eastAsia="zh-CN"/>
        </w:rPr>
        <w:t xml:space="preserve"> </w:t>
      </w:r>
      <w:bookmarkStart w:id="20" w:name="_Toc15378445"/>
      <w:bookmarkStart w:id="21" w:name="_Toc15377198"/>
      <w:r>
        <w:rPr>
          <w:rFonts w:hint="eastAsia" w:ascii="仿宋" w:hAnsi="仿宋" w:eastAsia="仿宋"/>
          <w:bCs/>
          <w:color w:val="000000"/>
          <w:sz w:val="32"/>
          <w:szCs w:val="32"/>
        </w:rPr>
        <w:t>主要职能。</w:t>
      </w:r>
      <w:bookmarkEnd w:id="20"/>
      <w:bookmarkEnd w:id="21"/>
    </w:p>
    <w:p w14:paraId="74D64C8F">
      <w:pPr>
        <w:pStyle w:val="7"/>
        <w:numPr>
          <w:ilvl w:val="0"/>
          <w:numId w:val="0"/>
        </w:numPr>
        <w:adjustRightInd w:val="0"/>
        <w:snapToGrid w:val="0"/>
        <w:spacing w:before="93" w:line="600" w:lineRule="exact"/>
        <w:ind w:firstLine="640" w:firstLineChars="200"/>
        <w:outlineLvl w:val="9"/>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负责城市建设、交通运输、市政维护、园林绿化、水务、海事等工作，协调燃气、供排水、电力、通讯等；承担党工委、管委会交办的其他工作任务。</w:t>
      </w:r>
    </w:p>
    <w:p w14:paraId="0E6F1C7C">
      <w:pPr>
        <w:pStyle w:val="7"/>
        <w:adjustRightInd w:val="0"/>
        <w:snapToGrid w:val="0"/>
        <w:spacing w:before="93" w:line="600" w:lineRule="exact"/>
        <w:ind w:firstLine="672" w:firstLineChars="210"/>
        <w:outlineLvl w:val="9"/>
        <w:rPr>
          <w:rFonts w:ascii="仿宋" w:hAnsi="仿宋" w:eastAsia="仿宋"/>
          <w:bCs/>
          <w:color w:val="000000"/>
          <w:sz w:val="32"/>
          <w:szCs w:val="32"/>
        </w:rPr>
      </w:pPr>
      <w:bookmarkStart w:id="22" w:name="_Toc15378446"/>
      <w:bookmarkStart w:id="23" w:name="_Toc15377199"/>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2020年</w:t>
      </w:r>
      <w:r>
        <w:rPr>
          <w:rFonts w:hint="eastAsia" w:ascii="仿宋" w:hAnsi="仿宋" w:eastAsia="仿宋"/>
          <w:bCs/>
          <w:color w:val="000000"/>
          <w:sz w:val="32"/>
          <w:szCs w:val="32"/>
        </w:rPr>
        <w:t>重点工作完成情况。</w:t>
      </w:r>
      <w:bookmarkEnd w:id="22"/>
      <w:bookmarkEnd w:id="23"/>
    </w:p>
    <w:p w14:paraId="6E838C92">
      <w:pPr>
        <w:outlineLvl w:val="9"/>
        <w:rPr>
          <w:rFonts w:hint="eastAsia"/>
        </w:rPr>
      </w:pPr>
    </w:p>
    <w:p w14:paraId="234E6B7E">
      <w:pPr>
        <w:widowControl/>
        <w:ind w:firstLine="420" w:firstLineChars="200"/>
        <w:jc w:val="left"/>
        <w:outlineLvl w:val="9"/>
        <w:rPr>
          <w:rFonts w:hint="eastAsia" w:ascii="仿宋_GB2312" w:hAnsi="宋体" w:eastAsia="仿宋_GB2312" w:cs="宋体"/>
          <w:kern w:val="0"/>
          <w:sz w:val="30"/>
          <w:szCs w:val="30"/>
          <w:lang w:val="en-US" w:eastAsia="zh-CN"/>
        </w:rPr>
      </w:pPr>
      <w:r>
        <w:rPr>
          <w:rFonts w:hint="eastAsia"/>
          <w:lang w:val="en-US" w:eastAsia="zh-CN"/>
        </w:rPr>
        <w:t xml:space="preserve">    </w:t>
      </w:r>
      <w:r>
        <w:rPr>
          <w:rFonts w:hint="eastAsia" w:ascii="仿宋_GB2312" w:hAnsi="宋体" w:eastAsia="仿宋_GB2312" w:cs="宋体"/>
          <w:kern w:val="0"/>
          <w:sz w:val="30"/>
          <w:szCs w:val="30"/>
          <w:lang w:val="en-US" w:eastAsia="zh-CN"/>
        </w:rPr>
        <w:t>（一）重点项目扎实有序推进。PPP配套基础设施建设方面：2020 年完成投资8.20亿元，占总投资的14.01%；累计完成投资35.75亿元，占总投资的61.07%。孵化大楼预计2021年4月底可全面完工；孵化中心1#、2#正进行幕墙、精装修工作，孵化中心3#-7#楼有序推进，完成总进度的43.5%。续建龙口路、回龙路等16条道路，新开工太安南路等5条道路，新建、改造道路32条共计约39.32公里，目前已完工15条、正在施工17条。重大交通建设方面，乐西高速已完成投资5200万元，215线已完成投资986万元，连乐铁路已完成投资8949万元，乐自连接线已完成投资16500万元。其他挂图作战项目方面，其他挂图作战项目方面，大渡河府、滨河湾、佳乐江屿城、明星中央公园等四个房地产项目建设顺利，四个楼盘已完成投资110100万元，2020年共销售5223套商品住房。安谷城中村棚改工程一期，正在进行主体施工，累计完成产值2.97亿元，完成工程总量的39.4%，预计2021年底基本完工。</w:t>
      </w:r>
    </w:p>
    <w:p w14:paraId="08D80BE1">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二）行政事务依法依规开展。行政许可办理方面，行政许可办理方面，办理安谷城中村棚改工程一期等15个项目施工许可证，完成滨江休闲风光走廊等26个项目施工图审查备案，完成201个道路交通运输证初审。市场主体管理方面，加强对全区在建项目行业监管，实施建筑领域实名制管理，开展安全检查50余次；约谈企业18家，通知整改15家，信用惩戒企业5家、注建师1人，将1家建设工程检测机构列入“黑名单”逐出高新区市场，妥善处理拖欠农民工工资等纠纷125余次涉及500余万元。道路交通执法方面，联合市、市中区、五通桥区交通执法部门开展综合执法2次，累计查处违法违规车辆8辆，卸载56吨超载货物，开展道路运输企业检查12家次。行政费用征收方面，收取污水处理费398万元；公租房租金9.5万元；水土保持费114.24万元；城市基础设施配套费4297.9万元。资金争取方面，争取廉租房租赁补贴约1.3万元；争取连乐铁路征地拆迁资金1200万元；争取乐西高速征地拆迁前期资金4900万元。</w:t>
      </w:r>
    </w:p>
    <w:p w14:paraId="0FA33CE5">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三）民生实事全面有效落实。便民交通方面，村村通客运工作通过协调将官帽村客运纳入市中区一并实施，目前该项工作已完成；安凉路项目因连乐铁路运输大件车辆影响导致施工方案变化，目前，已完成2.7公里，剩余1.2公里已在铺设排水管和水稳层，预计年底前竣工；其他农村公路已完成方案审定，项目管理中心已上报管委会审核，待审核完成后立即实施。安全饮水方面，开展农村饮用水安全排查整治工作，累计抽样检查26户14个点位。安全住房方面，完成建档立卡贫困户安全住房APP核验、农村危房改造三年行动计划录入和复查；发放廉租房租赁补贴5户11592元。市政设施维护方面，投入300万元更换或维修垃圾桶、路灯、交安设施等设备。农村卫生方面，投入88万元改建行政村公共厕所13个，投入35万元新建分类垃圾亭21个。</w:t>
      </w:r>
    </w:p>
    <w:p w14:paraId="5A497CA7">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四）市下目标任务圆满完成。新（改）建厕所。已完成车子农贸市场新（改）建厕所2座，滨江休闲广场、澳大利亚广场新（改）建厕所4座，现已全部投入使用。实施“三百”水利工程。涉及“三百水利”项目主要为小铜河生态修复工程（原小铜河水系连通综合整治工程），已完成投资7620万元。农村公路、国省干线实施。县乡道完成投资800万元，总里程5.9公里，2020年6月开展6条村道提升改造工作，投资202万元，总里程6.5公里，龙口路、铜河北路、回龙路等均在2020年1月顺利开工，215线完成大渡河桥主体工程，完成投资600万元。特色村落创建。新建烽火村、刘河村2个市级特色村落。建筑业高质量发展。</w:t>
      </w:r>
      <w:r>
        <w:rPr>
          <w:rFonts w:hint="eastAsia" w:ascii="仿宋_GB2312" w:hAnsi="宋体" w:eastAsia="仿宋_GB2312" w:cs="宋体"/>
          <w:kern w:val="0"/>
          <w:sz w:val="30"/>
          <w:szCs w:val="30"/>
          <w:lang w:val="zh-CN" w:eastAsia="zh-CN"/>
        </w:rPr>
        <w:t>新开工项目共4个，包括东西部协作浙川（乐山）创新孵化区基础设施配套项目、农科院一期二阶段（高新孵化B园项目）、孵化中心1#、2#楼、实验小学高新区分校，新开工面积</w:t>
      </w:r>
      <w:r>
        <w:rPr>
          <w:rFonts w:hint="eastAsia" w:ascii="仿宋_GB2312" w:hAnsi="宋体" w:eastAsia="仿宋_GB2312" w:cs="宋体"/>
          <w:kern w:val="0"/>
          <w:sz w:val="30"/>
          <w:szCs w:val="30"/>
          <w:lang w:val="en-US" w:eastAsia="zh-CN"/>
        </w:rPr>
        <w:t>18.76万</w:t>
      </w:r>
      <w:r>
        <w:rPr>
          <w:rFonts w:hint="eastAsia" w:ascii="仿宋_GB2312" w:hAnsi="宋体" w:eastAsia="仿宋_GB2312" w:cs="宋体"/>
          <w:kern w:val="0"/>
          <w:sz w:val="30"/>
          <w:szCs w:val="30"/>
          <w:lang w:val="zh-CN" w:eastAsia="zh-CN"/>
        </w:rPr>
        <w:t>平方米。</w:t>
      </w:r>
      <w:r>
        <w:rPr>
          <w:rFonts w:hint="eastAsia" w:ascii="仿宋_GB2312" w:hAnsi="宋体" w:eastAsia="仿宋_GB2312" w:cs="宋体"/>
          <w:kern w:val="0"/>
          <w:sz w:val="30"/>
          <w:szCs w:val="30"/>
          <w:lang w:val="en-US" w:eastAsia="zh-CN"/>
        </w:rPr>
        <w:t>路面使用、农村公路管理养护。</w:t>
      </w:r>
      <w:r>
        <w:rPr>
          <w:rFonts w:hint="eastAsia" w:ascii="仿宋_GB2312" w:hAnsi="宋体" w:eastAsia="仿宋_GB2312" w:cs="宋体"/>
          <w:kern w:val="0"/>
          <w:sz w:val="30"/>
          <w:szCs w:val="30"/>
          <w:lang w:val="zh-CN" w:eastAsia="zh-CN"/>
        </w:rPr>
        <w:t>对G348线道路进行PQI检测并整改修复，普通国道路面使用性能指数95；已启动农村公路养护体制改革细则编制工作；印发关于调整《乐山高新区“街（路）长制”责任分工》的通知，路长制建立率100%。</w:t>
      </w:r>
      <w:r>
        <w:rPr>
          <w:rFonts w:hint="eastAsia" w:ascii="仿宋_GB2312" w:hAnsi="宋体" w:eastAsia="仿宋_GB2312" w:cs="宋体"/>
          <w:kern w:val="0"/>
          <w:sz w:val="30"/>
          <w:szCs w:val="30"/>
          <w:lang w:val="en-US" w:eastAsia="zh-CN"/>
        </w:rPr>
        <w:t>建设区面积3平方公里。督促新区医院、宝德项目等10余个现代新城项目陆续开工建设；高新区基础设施及配套工程建设项目各子项目已陆续全面开工建设。2020年建成区面积完成约3.1平方公里。重点城市建设项目。包括新区医院、3P项目在内的20余个建设项目，总投资32.05亿元。</w:t>
      </w:r>
    </w:p>
    <w:p w14:paraId="2E82792E">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以上市下目标均已全面完成。</w:t>
      </w:r>
    </w:p>
    <w:p w14:paraId="2D5914FB">
      <w:pPr>
        <w:widowControl/>
        <w:ind w:firstLine="600" w:firstLineChars="200"/>
        <w:jc w:val="left"/>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五）河长制工作稳步推进。印发《高新区2020年河长制湖长制工作要点》《高新区2020年清河护岸净水保水四项行动工作方案》《高新区清四乱工作方案》，修编“一河（湖）一策”方案，制定《乐山高新区2020年河长制湖长制工作考核方案》，组织开展河长制培训2次、河长制宣传2次、河长制进校园活动1次；河长巡河92次，就巡查中发现的问题发出督办通知6份，查处并销号“四乱”现象4件，协调市中区、大佛景区相关部门开展联合执法，及时制止涉嫌违法采砂问题1起，查出未批先建项目1个，已审批生产建设项目水土保持方案17个；开展清河、护岸、净水、保水“四项行动”、 农村水环境综合治理、城乡黑臭水体治理攻坚战、渔业资源保护专项整治等工作。共打捞漂浮物、清理河岸垃圾500余吨，开展专项执法30余次，收缴渔网8付、渔杆20余根、地笼10个。2020年市委市政府河长制湖长制工作考核将高新区河长制工作评为优秀。</w:t>
      </w:r>
    </w:p>
    <w:p w14:paraId="7E363916">
      <w:pPr>
        <w:pStyle w:val="7"/>
        <w:adjustRightInd w:val="0"/>
        <w:snapToGrid w:val="0"/>
        <w:spacing w:before="93" w:line="600" w:lineRule="exact"/>
        <w:ind w:firstLine="630" w:firstLineChars="210"/>
        <w:outlineLvl w:val="9"/>
        <w:rPr>
          <w:rFonts w:hint="eastAsia" w:ascii="仿宋" w:hAnsi="仿宋" w:eastAsia="仿宋"/>
          <w:bCs/>
          <w:color w:val="000000"/>
          <w:sz w:val="32"/>
          <w:szCs w:val="32"/>
        </w:rPr>
      </w:pPr>
      <w:r>
        <w:rPr>
          <w:rFonts w:hint="eastAsia" w:ascii="仿宋_GB2312" w:hAnsi="宋体" w:eastAsia="仿宋_GB2312" w:cs="宋体"/>
          <w:kern w:val="0"/>
          <w:sz w:val="30"/>
          <w:szCs w:val="30"/>
          <w:lang w:val="en-US" w:eastAsia="zh-CN"/>
        </w:rPr>
        <w:t>（六）防汛救灾工作开展落到实处。“8</w:t>
      </w:r>
      <w:r>
        <w:rPr>
          <w:rFonts w:hint="eastAsia" w:hAnsi="宋体" w:cs="宋体"/>
          <w:kern w:val="0"/>
          <w:sz w:val="30"/>
          <w:szCs w:val="30"/>
          <w:lang w:val="en-US" w:eastAsia="zh-CN"/>
        </w:rPr>
        <w:t>.</w:t>
      </w:r>
      <w:r>
        <w:rPr>
          <w:rFonts w:hint="eastAsia" w:ascii="仿宋_GB2312" w:hAnsi="宋体" w:eastAsia="仿宋_GB2312" w:cs="宋体"/>
          <w:kern w:val="0"/>
          <w:sz w:val="30"/>
          <w:szCs w:val="30"/>
          <w:lang w:val="en-US" w:eastAsia="zh-CN"/>
        </w:rPr>
        <w:t>18”特大洪涝灾害发生后，积极向市防汛办和市水务局汇报争取防汛应急物资支持，组织施工单位紧急调拨数十台运输车运输红页岩抢修应急加固冲毁河堤，组织在建项目工人志愿者近200余人参与对受损堤坝实施应急加固。紧急调拨机具和物资，调度在建项目机械进入灾区救援群众，先后投入救援车辆30余台次。部门对口包户的老平安村1组166户村民的受灾情况。在灾后第一时间启动了受灾群众房屋检测鉴定工作，为后续上报争取资金和掌握全区受灾情况提供了有效技术支撑。组织国家电网公司、市自来水公司、乐华燃气公司、市通发办在灾后第一时间进入灾区，抢修因水灾损毁的水、电、气、通信管道，进一步保障了群众生产生活秩序的恢复。完成“8</w:t>
      </w:r>
      <w:r>
        <w:rPr>
          <w:rFonts w:hint="eastAsia" w:hAnsi="宋体" w:cs="宋体"/>
          <w:kern w:val="0"/>
          <w:sz w:val="30"/>
          <w:szCs w:val="30"/>
          <w:lang w:val="en-US" w:eastAsia="zh-CN"/>
        </w:rPr>
        <w:t>.</w:t>
      </w:r>
      <w:r>
        <w:rPr>
          <w:rFonts w:hint="eastAsia" w:ascii="仿宋_GB2312" w:hAnsi="宋体" w:eastAsia="仿宋_GB2312" w:cs="宋体"/>
          <w:kern w:val="0"/>
          <w:sz w:val="30"/>
          <w:szCs w:val="30"/>
          <w:lang w:val="en-US" w:eastAsia="zh-CN"/>
        </w:rPr>
        <w:t>18”特大洪灾杜家场、金灯（含老江坝）堤防道路水毁应急抢险工程，开展“8.18”特大洪灾灾后重建项目岷江乐山段高新区老江坝、杜家场灾后重建堤防工程；完成岷江乐山市市中区车子镇老江村、金灯村防洪工程立项和初步设计编制工作，正在上报省水利厅批复；开展岷江乐山高新区安谷镇杜家场堤防工程设计工作，争取流域面积3000平方公里以上河流防洪治理项目中央资金，对杜家场河段堤防实施防洪治理</w:t>
      </w:r>
      <w:r>
        <w:rPr>
          <w:rFonts w:hint="eastAsia" w:ascii="仿宋" w:hAnsi="仿宋" w:eastAsia="仿宋"/>
          <w:bCs/>
          <w:color w:val="000000"/>
          <w:sz w:val="32"/>
          <w:szCs w:val="32"/>
          <w:lang w:val="en-US" w:eastAsia="zh-CN"/>
        </w:rPr>
        <w:t>。</w:t>
      </w:r>
    </w:p>
    <w:p w14:paraId="18D73DDC">
      <w:pPr>
        <w:pStyle w:val="4"/>
        <w:rPr>
          <w:rStyle w:val="29"/>
          <w:b w:val="0"/>
          <w:bCs w:val="0"/>
        </w:rPr>
      </w:pPr>
      <w:bookmarkStart w:id="24" w:name="_Toc7658"/>
      <w:bookmarkStart w:id="25" w:name="_Toc15396601"/>
      <w:bookmarkStart w:id="26" w:name="_Toc15377200"/>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24"/>
      <w:bookmarkEnd w:id="25"/>
      <w:bookmarkEnd w:id="26"/>
    </w:p>
    <w:p w14:paraId="4C7FDA00">
      <w:pPr>
        <w:ind w:firstLine="800" w:firstLineChars="250"/>
        <w:rPr>
          <w:rFonts w:ascii="仿宋" w:hAnsi="仿宋" w:eastAsia="仿宋"/>
          <w:color w:val="000000"/>
          <w:kern w:val="0"/>
          <w:sz w:val="32"/>
          <w:szCs w:val="32"/>
        </w:rPr>
      </w:pPr>
      <w:r>
        <w:rPr>
          <w:rFonts w:hint="eastAsia" w:ascii="仿宋" w:hAnsi="仿宋" w:eastAsia="仿宋"/>
          <w:sz w:val="32"/>
          <w:szCs w:val="32"/>
        </w:rPr>
        <w:t>四川省</w:t>
      </w:r>
      <w:r>
        <w:rPr>
          <w:rFonts w:hint="eastAsia" w:ascii="仿宋" w:hAnsi="仿宋" w:eastAsia="仿宋"/>
          <w:sz w:val="32"/>
          <w:szCs w:val="32"/>
          <w:lang w:val="en-US" w:eastAsia="zh-CN"/>
        </w:rPr>
        <w:t>乐山</w:t>
      </w:r>
      <w:r>
        <w:rPr>
          <w:rFonts w:hint="eastAsia" w:ascii="仿宋" w:hAnsi="仿宋" w:eastAsia="仿宋"/>
          <w:sz w:val="32"/>
          <w:szCs w:val="32"/>
          <w:lang w:eastAsia="zh-CN"/>
        </w:rPr>
        <w:t>高新技术产业开发区新城建设局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_GB2312" w:hAnsi="Calibri" w:eastAsia="仿宋_GB2312"/>
          <w:sz w:val="30"/>
          <w:szCs w:val="30"/>
        </w:rPr>
        <w:t>年末实有人数</w:t>
      </w:r>
      <w:r>
        <w:rPr>
          <w:rFonts w:hint="eastAsia" w:ascii="仿宋_GB2312" w:hAnsi="Calibri" w:eastAsia="仿宋_GB2312"/>
          <w:sz w:val="30"/>
          <w:szCs w:val="30"/>
          <w:lang w:val="en-US" w:eastAsia="zh-CN"/>
        </w:rPr>
        <w:t>9</w:t>
      </w:r>
      <w:r>
        <w:rPr>
          <w:rFonts w:hint="eastAsia" w:ascii="仿宋_GB2312" w:hAnsi="Calibri" w:eastAsia="仿宋_GB2312"/>
          <w:sz w:val="30"/>
          <w:szCs w:val="30"/>
        </w:rPr>
        <w:t>人，其中：参照公务员法管理事业人员8人。</w:t>
      </w:r>
      <w:r>
        <w:rPr>
          <w:rFonts w:ascii="仿宋" w:hAnsi="仿宋" w:eastAsia="仿宋"/>
          <w:color w:val="000000"/>
          <w:sz w:val="32"/>
          <w:szCs w:val="32"/>
        </w:rPr>
        <w:br w:type="page"/>
      </w:r>
    </w:p>
    <w:p w14:paraId="672B5822">
      <w:pPr>
        <w:pStyle w:val="3"/>
        <w:ind w:right="440"/>
        <w:jc w:val="right"/>
        <w:rPr>
          <w:rStyle w:val="28"/>
          <w:rFonts w:ascii="黑体" w:hAnsi="黑体" w:eastAsia="黑体"/>
          <w:b w:val="0"/>
          <w:bCs w:val="0"/>
        </w:rPr>
      </w:pPr>
      <w:bookmarkStart w:id="27" w:name="_Toc15377204"/>
      <w:bookmarkStart w:id="28" w:name="_Toc15396602"/>
      <w:bookmarkStart w:id="29" w:name="_Toc5608"/>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lang w:eastAsia="zh-CN"/>
        </w:rPr>
        <w:t>2020年</w:t>
      </w:r>
      <w:r>
        <w:rPr>
          <w:rStyle w:val="28"/>
          <w:rFonts w:hint="eastAsia" w:ascii="黑体" w:hAnsi="黑体" w:eastAsia="黑体"/>
          <w:b w:val="0"/>
          <w:bCs w:val="0"/>
        </w:rPr>
        <w:t>度部门决算情况说明</w:t>
      </w:r>
      <w:bookmarkEnd w:id="27"/>
      <w:bookmarkEnd w:id="28"/>
      <w:bookmarkEnd w:id="29"/>
    </w:p>
    <w:p w14:paraId="739CF57B"/>
    <w:p w14:paraId="4AA8D6EF">
      <w:pPr>
        <w:pStyle w:val="27"/>
        <w:numPr>
          <w:ilvl w:val="0"/>
          <w:numId w:val="4"/>
        </w:numPr>
        <w:spacing w:line="600" w:lineRule="exact"/>
        <w:ind w:firstLineChars="0"/>
        <w:outlineLvl w:val="1"/>
        <w:rPr>
          <w:rStyle w:val="29"/>
          <w:rFonts w:ascii="黑体" w:hAnsi="黑体" w:eastAsia="黑体"/>
          <w:b w:val="0"/>
        </w:rPr>
      </w:pPr>
      <w:bookmarkStart w:id="30" w:name="_Toc15396603"/>
      <w:bookmarkStart w:id="31" w:name="_Toc15377205"/>
      <w:bookmarkStart w:id="32" w:name="_Toc5736"/>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30"/>
      <w:bookmarkEnd w:id="31"/>
      <w:bookmarkEnd w:id="32"/>
    </w:p>
    <w:p w14:paraId="3084D50D">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15041.13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13970.16</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1018.24</w:t>
      </w:r>
      <w:r>
        <w:rPr>
          <w:rFonts w:hint="eastAsia" w:ascii="仿宋" w:hAnsi="仿宋" w:eastAsia="仿宋"/>
          <w:color w:val="000000"/>
          <w:sz w:val="32"/>
          <w:szCs w:val="32"/>
          <w:lang w:eastAsia="zh-CN"/>
        </w:rPr>
        <w:t>万元，增长</w:t>
      </w:r>
      <w:r>
        <w:rPr>
          <w:rFonts w:hint="eastAsia" w:ascii="仿宋" w:hAnsi="仿宋" w:eastAsia="仿宋"/>
          <w:color w:val="000000"/>
          <w:sz w:val="32"/>
          <w:szCs w:val="32"/>
          <w:lang w:val="en-US" w:eastAsia="zh-CN"/>
        </w:rPr>
        <w:t>7.26%，</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286.49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highlight w:val="none"/>
          <w:u w:val="none" w:color="auto"/>
          <w:lang w:val="en-US" w:eastAsia="zh-CN"/>
        </w:rPr>
        <w:t>抢险救灾、污水处理厂等资产运营补贴和地下管网电力线路资产使用费增加，城中村棚改项目费用减少，高新投代建工程费用增加</w:t>
      </w:r>
      <w:r>
        <w:rPr>
          <w:rFonts w:hint="eastAsia" w:ascii="仿宋" w:hAnsi="仿宋" w:eastAsia="仿宋"/>
          <w:color w:val="000000"/>
          <w:sz w:val="32"/>
          <w:szCs w:val="32"/>
          <w:lang w:eastAsia="zh-CN"/>
        </w:rPr>
        <w:t>。</w:t>
      </w:r>
    </w:p>
    <w:p w14:paraId="464F477B">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290195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BEEACA6">
      <w:pPr>
        <w:spacing w:line="600" w:lineRule="exact"/>
        <w:ind w:firstLine="640" w:firstLineChars="200"/>
        <w:rPr>
          <w:rFonts w:hint="eastAsia" w:ascii="仿宋" w:hAnsi="仿宋" w:eastAsia="仿宋"/>
          <w:color w:val="000000"/>
          <w:sz w:val="32"/>
          <w:szCs w:val="32"/>
          <w:lang w:eastAsia="zh-CN"/>
        </w:rPr>
      </w:pPr>
    </w:p>
    <w:p w14:paraId="72A39D72">
      <w:pPr>
        <w:spacing w:line="600" w:lineRule="exact"/>
        <w:ind w:firstLine="640" w:firstLineChars="200"/>
        <w:rPr>
          <w:rFonts w:hint="eastAsia" w:ascii="仿宋" w:hAnsi="仿宋" w:eastAsia="仿宋"/>
          <w:color w:val="000000"/>
          <w:sz w:val="32"/>
          <w:szCs w:val="32"/>
          <w:lang w:eastAsia="zh-CN"/>
        </w:rPr>
      </w:pPr>
    </w:p>
    <w:p w14:paraId="5A86DD86">
      <w:pPr>
        <w:spacing w:line="600" w:lineRule="exact"/>
        <w:ind w:firstLine="640" w:firstLineChars="200"/>
        <w:rPr>
          <w:rFonts w:hint="eastAsia" w:ascii="仿宋" w:hAnsi="仿宋" w:eastAsia="仿宋"/>
          <w:color w:val="000000"/>
          <w:sz w:val="32"/>
          <w:szCs w:val="32"/>
          <w:lang w:eastAsia="zh-CN"/>
        </w:rPr>
      </w:pPr>
    </w:p>
    <w:p w14:paraId="5135B2AD">
      <w:pPr>
        <w:spacing w:line="600" w:lineRule="exact"/>
        <w:ind w:firstLine="640" w:firstLineChars="200"/>
        <w:rPr>
          <w:rFonts w:hint="eastAsia" w:ascii="仿宋" w:hAnsi="仿宋" w:eastAsia="仿宋"/>
          <w:color w:val="000000"/>
          <w:sz w:val="32"/>
          <w:szCs w:val="32"/>
          <w:lang w:eastAsia="zh-CN"/>
        </w:rPr>
      </w:pPr>
    </w:p>
    <w:p w14:paraId="25F1DF02">
      <w:pPr>
        <w:spacing w:line="600" w:lineRule="exact"/>
        <w:ind w:firstLine="640" w:firstLineChars="200"/>
        <w:rPr>
          <w:rFonts w:hint="eastAsia" w:ascii="仿宋" w:hAnsi="仿宋" w:eastAsia="仿宋"/>
          <w:color w:val="000000"/>
          <w:sz w:val="32"/>
          <w:szCs w:val="32"/>
          <w:lang w:eastAsia="zh-CN"/>
        </w:rPr>
      </w:pPr>
    </w:p>
    <w:p w14:paraId="2AED6C48">
      <w:pPr>
        <w:spacing w:line="600" w:lineRule="exact"/>
        <w:ind w:firstLine="640" w:firstLineChars="200"/>
        <w:rPr>
          <w:rFonts w:hint="eastAsia" w:ascii="仿宋" w:hAnsi="仿宋" w:eastAsia="仿宋"/>
          <w:color w:val="000000"/>
          <w:sz w:val="32"/>
          <w:szCs w:val="32"/>
          <w:lang w:eastAsia="zh-CN"/>
        </w:rPr>
      </w:pPr>
    </w:p>
    <w:p w14:paraId="12EC06F5">
      <w:pPr>
        <w:spacing w:line="600" w:lineRule="exact"/>
        <w:ind w:firstLine="640" w:firstLineChars="200"/>
        <w:rPr>
          <w:rFonts w:hint="eastAsia" w:ascii="仿宋" w:hAnsi="仿宋" w:eastAsia="仿宋"/>
          <w:color w:val="000000"/>
          <w:sz w:val="32"/>
          <w:szCs w:val="32"/>
          <w:lang w:eastAsia="zh-CN"/>
        </w:rPr>
      </w:pPr>
    </w:p>
    <w:p w14:paraId="28657BC9">
      <w:pPr>
        <w:spacing w:line="600" w:lineRule="exact"/>
        <w:ind w:firstLine="640" w:firstLineChars="200"/>
        <w:rPr>
          <w:rFonts w:hint="eastAsia" w:ascii="仿宋" w:hAnsi="仿宋" w:eastAsia="仿宋"/>
          <w:color w:val="000000"/>
          <w:sz w:val="32"/>
          <w:szCs w:val="32"/>
          <w:lang w:eastAsia="zh-CN"/>
        </w:rPr>
      </w:pPr>
    </w:p>
    <w:p w14:paraId="09A1782A">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79DD033C">
      <w:pPr>
        <w:spacing w:line="600" w:lineRule="exact"/>
        <w:ind w:firstLine="640" w:firstLineChars="200"/>
        <w:jc w:val="left"/>
        <w:rPr>
          <w:rFonts w:ascii="仿宋_GB2312" w:eastAsia="仿宋_GB2312"/>
          <w:color w:val="000000"/>
          <w:sz w:val="32"/>
          <w:szCs w:val="32"/>
        </w:rPr>
      </w:pPr>
    </w:p>
    <w:p w14:paraId="00FDCC94">
      <w:pPr>
        <w:pStyle w:val="27"/>
        <w:numPr>
          <w:ilvl w:val="0"/>
          <w:numId w:val="4"/>
        </w:numPr>
        <w:spacing w:line="600" w:lineRule="exact"/>
        <w:ind w:firstLineChars="0"/>
        <w:outlineLvl w:val="1"/>
        <w:rPr>
          <w:rStyle w:val="29"/>
          <w:rFonts w:ascii="黑体" w:hAnsi="黑体" w:eastAsia="黑体"/>
          <w:b w:val="0"/>
        </w:rPr>
      </w:pPr>
      <w:bookmarkStart w:id="33" w:name="_Toc15377206"/>
      <w:bookmarkStart w:id="34" w:name="_Toc25964"/>
      <w:bookmarkStart w:id="35" w:name="_Toc15396604"/>
      <w:r>
        <w:rPr>
          <w:rFonts w:hint="eastAsia" w:ascii="黑体" w:hAnsi="黑体" w:eastAsia="黑体"/>
          <w:color w:val="000000"/>
          <w:sz w:val="32"/>
          <w:szCs w:val="32"/>
        </w:rPr>
        <w:t>收</w:t>
      </w:r>
      <w:r>
        <w:rPr>
          <w:rStyle w:val="29"/>
          <w:rFonts w:hint="eastAsia" w:ascii="黑体" w:hAnsi="黑体" w:eastAsia="黑体"/>
          <w:b w:val="0"/>
        </w:rPr>
        <w:t>入决算情况说明</w:t>
      </w:r>
      <w:bookmarkEnd w:id="33"/>
      <w:bookmarkEnd w:id="34"/>
      <w:bookmarkEnd w:id="35"/>
    </w:p>
    <w:p w14:paraId="5613E940">
      <w:pPr>
        <w:spacing w:line="600" w:lineRule="exact"/>
        <w:ind w:firstLine="640" w:firstLineChars="200"/>
        <w:outlineLvl w:val="9"/>
        <w:rPr>
          <w:rFonts w:hint="eastAsia" w:ascii="仿宋" w:hAnsi="仿宋" w:eastAsia="仿宋"/>
          <w:color w:val="000000"/>
          <w:sz w:val="32"/>
          <w:szCs w:val="32"/>
        </w:rPr>
      </w:pPr>
      <w:bookmarkStart w:id="36" w:name="_Toc19018"/>
      <w:r>
        <w:rPr>
          <w:rFonts w:hint="eastAsia" w:ascii="仿宋" w:hAnsi="仿宋" w:eastAsia="仿宋"/>
          <w:color w:val="000000"/>
          <w:sz w:val="32"/>
          <w:szCs w:val="32"/>
          <w:lang w:eastAsia="zh-CN"/>
        </w:rPr>
        <w:t>2020年</w:t>
      </w:r>
      <w:r>
        <w:rPr>
          <w:rFonts w:hint="eastAsia" w:ascii="仿宋" w:hAnsi="仿宋" w:eastAsia="仿宋"/>
          <w:color w:val="000000"/>
          <w:sz w:val="32"/>
          <w:szCs w:val="32"/>
        </w:rPr>
        <w:t>本年收入合计</w:t>
      </w:r>
      <w:r>
        <w:rPr>
          <w:rFonts w:hint="eastAsia" w:ascii="仿宋" w:hAnsi="仿宋" w:eastAsia="仿宋"/>
          <w:color w:val="000000"/>
          <w:sz w:val="32"/>
          <w:szCs w:val="32"/>
          <w:lang w:val="en-US" w:eastAsia="zh-CN"/>
        </w:rPr>
        <w:t>15041.13</w:t>
      </w:r>
      <w:r>
        <w:rPr>
          <w:rFonts w:hint="eastAsia" w:ascii="仿宋" w:hAnsi="仿宋" w:eastAsia="仿宋"/>
          <w:color w:val="000000"/>
          <w:sz w:val="32"/>
          <w:szCs w:val="32"/>
        </w:rPr>
        <w:t>万元，其中：一般公共预算财政拨款收入5518.08万元，占</w:t>
      </w:r>
      <w:r>
        <w:rPr>
          <w:rFonts w:hint="eastAsia" w:ascii="仿宋" w:hAnsi="仿宋" w:eastAsia="仿宋"/>
          <w:color w:val="000000"/>
          <w:sz w:val="32"/>
          <w:szCs w:val="32"/>
          <w:lang w:val="en-US" w:eastAsia="zh-CN"/>
        </w:rPr>
        <w:t>36.69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；政府性基金预算财政拨款收入9523.05万元，占</w:t>
      </w:r>
      <w:r>
        <w:rPr>
          <w:rFonts w:hint="eastAsia" w:ascii="仿宋" w:hAnsi="仿宋" w:eastAsia="仿宋"/>
          <w:color w:val="000000"/>
          <w:sz w:val="32"/>
          <w:szCs w:val="32"/>
          <w:lang w:val="en-US" w:eastAsia="zh-CN"/>
        </w:rPr>
        <w:t>63.31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6"/>
    </w:p>
    <w:p w14:paraId="243A7EB4">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DC102F7">
      <w:pPr>
        <w:spacing w:line="600" w:lineRule="exact"/>
        <w:ind w:firstLine="640" w:firstLineChars="200"/>
        <w:outlineLvl w:val="9"/>
        <w:rPr>
          <w:rFonts w:hint="eastAsia" w:ascii="仿宋" w:hAnsi="仿宋" w:eastAsia="仿宋"/>
          <w:color w:val="000000"/>
          <w:sz w:val="32"/>
          <w:szCs w:val="32"/>
        </w:rPr>
      </w:pPr>
    </w:p>
    <w:p w14:paraId="2B7CCC3C">
      <w:pPr>
        <w:spacing w:line="600" w:lineRule="exact"/>
        <w:ind w:firstLine="640" w:firstLineChars="200"/>
        <w:outlineLvl w:val="9"/>
        <w:rPr>
          <w:rFonts w:hint="eastAsia" w:ascii="仿宋" w:hAnsi="仿宋" w:eastAsia="仿宋"/>
          <w:color w:val="000000"/>
          <w:sz w:val="32"/>
          <w:szCs w:val="32"/>
        </w:rPr>
      </w:pPr>
    </w:p>
    <w:p w14:paraId="2E329BD4">
      <w:pPr>
        <w:spacing w:line="600" w:lineRule="exact"/>
        <w:ind w:firstLine="640" w:firstLineChars="200"/>
        <w:outlineLvl w:val="9"/>
        <w:rPr>
          <w:rFonts w:hint="eastAsia" w:ascii="仿宋" w:hAnsi="仿宋" w:eastAsia="仿宋"/>
          <w:color w:val="000000"/>
          <w:sz w:val="32"/>
          <w:szCs w:val="32"/>
        </w:rPr>
      </w:pPr>
    </w:p>
    <w:p w14:paraId="697094AA">
      <w:pPr>
        <w:spacing w:line="600" w:lineRule="exact"/>
        <w:ind w:firstLine="640" w:firstLineChars="200"/>
        <w:outlineLvl w:val="9"/>
        <w:rPr>
          <w:rFonts w:hint="eastAsia" w:ascii="仿宋" w:hAnsi="仿宋" w:eastAsia="仿宋"/>
          <w:color w:val="000000"/>
          <w:sz w:val="32"/>
          <w:szCs w:val="32"/>
        </w:rPr>
      </w:pPr>
    </w:p>
    <w:p w14:paraId="3B1E6E59">
      <w:pPr>
        <w:spacing w:line="600" w:lineRule="exact"/>
        <w:ind w:firstLine="640" w:firstLineChars="200"/>
        <w:outlineLvl w:val="9"/>
        <w:rPr>
          <w:rFonts w:hint="eastAsia" w:ascii="仿宋" w:hAnsi="仿宋" w:eastAsia="仿宋"/>
          <w:color w:val="000000"/>
          <w:sz w:val="32"/>
          <w:szCs w:val="32"/>
        </w:rPr>
      </w:pPr>
    </w:p>
    <w:p w14:paraId="50C8BC74">
      <w:pPr>
        <w:spacing w:line="600" w:lineRule="exact"/>
        <w:ind w:firstLine="640" w:firstLineChars="200"/>
        <w:outlineLvl w:val="9"/>
        <w:rPr>
          <w:rFonts w:hint="eastAsia" w:ascii="仿宋" w:hAnsi="仿宋" w:eastAsia="仿宋"/>
          <w:color w:val="000000"/>
          <w:sz w:val="32"/>
          <w:szCs w:val="32"/>
        </w:rPr>
      </w:pPr>
    </w:p>
    <w:p w14:paraId="6531E57C">
      <w:pPr>
        <w:spacing w:line="600" w:lineRule="exact"/>
        <w:ind w:firstLine="640" w:firstLineChars="200"/>
        <w:outlineLvl w:val="9"/>
        <w:rPr>
          <w:rFonts w:hint="eastAsia" w:ascii="仿宋" w:hAnsi="仿宋" w:eastAsia="仿宋"/>
          <w:color w:val="000000"/>
          <w:sz w:val="32"/>
          <w:szCs w:val="32"/>
          <w:lang w:eastAsia="zh-CN"/>
        </w:rPr>
      </w:pPr>
    </w:p>
    <w:p w14:paraId="76555616">
      <w:pPr>
        <w:spacing w:line="600" w:lineRule="exact"/>
        <w:ind w:firstLine="640" w:firstLineChars="200"/>
        <w:outlineLvl w:val="9"/>
        <w:rPr>
          <w:rFonts w:hint="eastAsia" w:ascii="仿宋" w:hAnsi="仿宋" w:eastAsia="仿宋"/>
          <w:color w:val="000000" w:themeColor="text1"/>
          <w:sz w:val="32"/>
          <w:szCs w:val="32"/>
          <w14:textFill>
            <w14:solidFill>
              <w14:schemeClr w14:val="tx1"/>
            </w14:solidFill>
          </w14:textFill>
        </w:rPr>
      </w:pPr>
    </w:p>
    <w:p w14:paraId="3DF9D078">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0131EE6B">
      <w:pPr>
        <w:spacing w:line="600" w:lineRule="exact"/>
        <w:ind w:firstLine="640" w:firstLineChars="200"/>
        <w:outlineLvl w:val="9"/>
        <w:rPr>
          <w:rFonts w:ascii="仿宋_GB2312" w:eastAsia="仿宋_GB2312"/>
          <w:color w:val="FF0000"/>
          <w:sz w:val="32"/>
          <w:szCs w:val="32"/>
        </w:rPr>
      </w:pPr>
    </w:p>
    <w:p w14:paraId="1314F696">
      <w:pPr>
        <w:pStyle w:val="27"/>
        <w:numPr>
          <w:ilvl w:val="0"/>
          <w:numId w:val="4"/>
        </w:numPr>
        <w:spacing w:line="600" w:lineRule="exact"/>
        <w:ind w:firstLineChars="0"/>
        <w:outlineLvl w:val="1"/>
        <w:rPr>
          <w:rStyle w:val="29"/>
          <w:rFonts w:ascii="黑体" w:hAnsi="黑体" w:eastAsia="黑体"/>
          <w:b w:val="0"/>
        </w:rPr>
      </w:pPr>
      <w:bookmarkStart w:id="37" w:name="_Toc15396605"/>
      <w:bookmarkStart w:id="38" w:name="_Toc10505"/>
      <w:bookmarkStart w:id="39" w:name="_Toc15377207"/>
      <w:r>
        <w:rPr>
          <w:rFonts w:hint="eastAsia" w:ascii="黑体" w:hAnsi="黑体" w:eastAsia="黑体"/>
          <w:color w:val="000000"/>
          <w:sz w:val="32"/>
          <w:szCs w:val="32"/>
        </w:rPr>
        <w:t>支</w:t>
      </w:r>
      <w:r>
        <w:rPr>
          <w:rStyle w:val="29"/>
          <w:rFonts w:hint="eastAsia" w:ascii="黑体" w:hAnsi="黑体" w:eastAsia="黑体"/>
          <w:b w:val="0"/>
        </w:rPr>
        <w:t>出决算情况说明</w:t>
      </w:r>
      <w:bookmarkEnd w:id="37"/>
      <w:bookmarkEnd w:id="38"/>
      <w:bookmarkEnd w:id="39"/>
    </w:p>
    <w:p w14:paraId="63055A3F">
      <w:pPr>
        <w:spacing w:line="600" w:lineRule="exact"/>
        <w:ind w:firstLine="640" w:firstLineChars="200"/>
        <w:outlineLvl w:val="9"/>
        <w:rPr>
          <w:rFonts w:hint="eastAsia" w:ascii="仿宋" w:hAnsi="仿宋" w:eastAsia="仿宋"/>
          <w:color w:val="000000"/>
          <w:sz w:val="32"/>
          <w:szCs w:val="32"/>
        </w:rPr>
      </w:pPr>
      <w:bookmarkStart w:id="40" w:name="_Toc19921"/>
      <w:r>
        <w:rPr>
          <w:rFonts w:hint="eastAsia" w:ascii="仿宋" w:hAnsi="仿宋" w:eastAsia="仿宋"/>
          <w:color w:val="000000"/>
          <w:sz w:val="32"/>
          <w:szCs w:val="32"/>
          <w:lang w:eastAsia="zh-CN"/>
        </w:rPr>
        <w:t>2020年</w:t>
      </w:r>
      <w:r>
        <w:rPr>
          <w:rFonts w:hint="eastAsia" w:ascii="仿宋" w:hAnsi="仿宋" w:eastAsia="仿宋"/>
          <w:color w:val="000000"/>
          <w:sz w:val="32"/>
          <w:szCs w:val="32"/>
        </w:rPr>
        <w:t>本年支出合计</w:t>
      </w:r>
      <w:r>
        <w:rPr>
          <w:rFonts w:hint="eastAsia" w:ascii="仿宋" w:hAnsi="仿宋" w:eastAsia="仿宋"/>
          <w:color w:val="000000"/>
          <w:sz w:val="32"/>
          <w:szCs w:val="32"/>
          <w:lang w:val="en-US" w:eastAsia="zh-CN"/>
        </w:rPr>
        <w:t>13970.16</w:t>
      </w:r>
      <w:r>
        <w:rPr>
          <w:rFonts w:hint="eastAsia" w:ascii="仿宋" w:hAnsi="仿宋" w:eastAsia="仿宋"/>
          <w:color w:val="000000"/>
          <w:sz w:val="32"/>
          <w:szCs w:val="32"/>
        </w:rPr>
        <w:t>万元，其中：基本支出99.99万元，占</w:t>
      </w:r>
      <w:r>
        <w:rPr>
          <w:rFonts w:hint="eastAsia" w:ascii="仿宋" w:hAnsi="仿宋" w:eastAsia="仿宋"/>
          <w:color w:val="000000"/>
          <w:sz w:val="32"/>
          <w:szCs w:val="32"/>
          <w:lang w:val="en-US" w:eastAsia="zh-CN"/>
        </w:rPr>
        <w:t>0.72</w:t>
      </w:r>
      <w:r>
        <w:rPr>
          <w:rFonts w:ascii="仿宋" w:hAnsi="仿宋" w:eastAsia="仿宋"/>
          <w:color w:val="000000"/>
          <w:sz w:val="32"/>
          <w:szCs w:val="32"/>
        </w:rPr>
        <w:t>%</w:t>
      </w:r>
      <w:r>
        <w:rPr>
          <w:rFonts w:hint="eastAsia" w:ascii="仿宋" w:hAnsi="仿宋" w:eastAsia="仿宋"/>
          <w:color w:val="000000"/>
          <w:sz w:val="32"/>
          <w:szCs w:val="32"/>
        </w:rPr>
        <w:t>；项目支出13870.17万元，占</w:t>
      </w:r>
      <w:r>
        <w:rPr>
          <w:rFonts w:hint="eastAsia" w:ascii="仿宋" w:hAnsi="仿宋" w:eastAsia="仿宋"/>
          <w:color w:val="000000"/>
          <w:sz w:val="32"/>
          <w:szCs w:val="32"/>
          <w:lang w:val="en-US" w:eastAsia="zh-CN"/>
        </w:rPr>
        <w:t>99.28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0"/>
    </w:p>
    <w:p w14:paraId="3AA4B52B">
      <w:pPr>
        <w:spacing w:line="600" w:lineRule="exact"/>
        <w:ind w:firstLine="640" w:firstLineChars="200"/>
        <w:outlineLvl w:val="9"/>
        <w:rPr>
          <w:rFonts w:hint="eastAsia" w:ascii="仿宋" w:hAnsi="仿宋" w:eastAsia="仿宋"/>
          <w:color w:val="000000"/>
          <w:sz w:val="32"/>
          <w:szCs w:val="32"/>
        </w:rPr>
      </w:pPr>
    </w:p>
    <w:p w14:paraId="75CAD84D">
      <w:pPr>
        <w:spacing w:line="600" w:lineRule="exact"/>
        <w:ind w:firstLine="640" w:firstLineChars="200"/>
        <w:outlineLvl w:val="9"/>
        <w:rPr>
          <w:rFonts w:hint="eastAsia" w:ascii="仿宋" w:hAnsi="仿宋" w:eastAsia="仿宋"/>
          <w:color w:val="000000"/>
          <w:sz w:val="32"/>
          <w:szCs w:val="32"/>
        </w:rPr>
      </w:pPr>
    </w:p>
    <w:p w14:paraId="3359D7E9">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607060</wp:posOffset>
            </wp:positionH>
            <wp:positionV relativeFrom="paragraph">
              <wp:posOffset>87630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A7DB794">
      <w:pPr>
        <w:spacing w:line="600" w:lineRule="exact"/>
        <w:ind w:firstLine="640" w:firstLineChars="200"/>
        <w:outlineLvl w:val="9"/>
        <w:rPr>
          <w:rFonts w:hint="eastAsia" w:ascii="仿宋" w:hAnsi="仿宋" w:eastAsia="仿宋"/>
          <w:color w:val="000000"/>
          <w:sz w:val="32"/>
          <w:szCs w:val="32"/>
        </w:rPr>
      </w:pPr>
    </w:p>
    <w:p w14:paraId="56A4FDB3">
      <w:pPr>
        <w:spacing w:line="600" w:lineRule="exact"/>
        <w:ind w:firstLine="640" w:firstLineChars="200"/>
        <w:outlineLvl w:val="9"/>
        <w:rPr>
          <w:rFonts w:hint="eastAsia" w:ascii="仿宋" w:hAnsi="仿宋" w:eastAsia="仿宋"/>
          <w:color w:val="000000"/>
          <w:sz w:val="32"/>
          <w:szCs w:val="32"/>
        </w:rPr>
      </w:pPr>
    </w:p>
    <w:p w14:paraId="24C343BA">
      <w:pPr>
        <w:spacing w:line="600" w:lineRule="exact"/>
        <w:ind w:firstLine="640" w:firstLineChars="200"/>
        <w:outlineLvl w:val="9"/>
        <w:rPr>
          <w:rFonts w:hint="eastAsia" w:ascii="仿宋" w:hAnsi="仿宋" w:eastAsia="仿宋"/>
          <w:color w:val="000000"/>
          <w:sz w:val="32"/>
          <w:szCs w:val="32"/>
        </w:rPr>
      </w:pPr>
    </w:p>
    <w:p w14:paraId="318AE4B5">
      <w:pPr>
        <w:spacing w:line="600" w:lineRule="exact"/>
        <w:ind w:firstLine="640" w:firstLineChars="200"/>
        <w:outlineLvl w:val="9"/>
        <w:rPr>
          <w:rFonts w:hint="eastAsia" w:ascii="仿宋" w:hAnsi="仿宋" w:eastAsia="仿宋"/>
          <w:color w:val="000000"/>
          <w:sz w:val="32"/>
          <w:szCs w:val="32"/>
        </w:rPr>
      </w:pPr>
    </w:p>
    <w:p w14:paraId="6BD018CE">
      <w:pPr>
        <w:spacing w:line="600" w:lineRule="exact"/>
        <w:ind w:firstLine="640" w:firstLineChars="200"/>
        <w:outlineLvl w:val="9"/>
        <w:rPr>
          <w:rFonts w:hint="eastAsia" w:ascii="仿宋" w:hAnsi="仿宋" w:eastAsia="仿宋"/>
          <w:color w:val="000000"/>
          <w:sz w:val="32"/>
          <w:szCs w:val="32"/>
        </w:rPr>
      </w:pPr>
    </w:p>
    <w:p w14:paraId="6737692B">
      <w:pPr>
        <w:spacing w:line="600" w:lineRule="exact"/>
        <w:ind w:firstLine="640" w:firstLineChars="200"/>
        <w:outlineLvl w:val="9"/>
        <w:rPr>
          <w:rFonts w:hint="eastAsia" w:ascii="仿宋" w:hAnsi="仿宋" w:eastAsia="仿宋"/>
          <w:color w:val="000000"/>
          <w:sz w:val="32"/>
          <w:szCs w:val="32"/>
        </w:rPr>
      </w:pPr>
    </w:p>
    <w:p w14:paraId="3C0E9748">
      <w:pPr>
        <w:spacing w:line="600" w:lineRule="exact"/>
        <w:ind w:firstLine="640" w:firstLineChars="200"/>
        <w:outlineLvl w:val="9"/>
        <w:rPr>
          <w:rFonts w:hint="eastAsia" w:ascii="仿宋" w:hAnsi="仿宋" w:eastAsia="仿宋"/>
          <w:color w:val="000000"/>
          <w:sz w:val="32"/>
          <w:szCs w:val="32"/>
          <w:lang w:eastAsia="zh-CN"/>
        </w:rPr>
      </w:pPr>
    </w:p>
    <w:p w14:paraId="1A10A8EC">
      <w:pPr>
        <w:spacing w:line="600" w:lineRule="exact"/>
        <w:ind w:firstLine="640" w:firstLineChars="200"/>
        <w:outlineLvl w:val="9"/>
        <w:rPr>
          <w:rFonts w:hint="eastAsia" w:ascii="仿宋" w:hAnsi="仿宋" w:eastAsia="仿宋"/>
          <w:color w:val="000000"/>
          <w:sz w:val="32"/>
          <w:szCs w:val="32"/>
          <w:lang w:eastAsia="zh-CN"/>
        </w:rPr>
      </w:pPr>
    </w:p>
    <w:p w14:paraId="7B252CD9">
      <w:pPr>
        <w:spacing w:line="600" w:lineRule="exact"/>
        <w:ind w:firstLine="640" w:firstLineChars="200"/>
        <w:outlineLvl w:val="9"/>
        <w:rPr>
          <w:rFonts w:hint="eastAsia" w:ascii="仿宋" w:hAnsi="仿宋" w:eastAsia="仿宋"/>
          <w:color w:val="000000" w:themeColor="text1"/>
          <w:sz w:val="32"/>
          <w:szCs w:val="32"/>
          <w14:textFill>
            <w14:solidFill>
              <w14:schemeClr w14:val="tx1"/>
            </w14:solidFill>
          </w14:textFill>
        </w:rPr>
      </w:pPr>
    </w:p>
    <w:p w14:paraId="7C960DB3">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48FAEBB2">
      <w:pPr>
        <w:spacing w:line="600" w:lineRule="exact"/>
        <w:ind w:firstLine="640" w:firstLineChars="200"/>
        <w:rPr>
          <w:rFonts w:ascii="仿宋_GB2312" w:eastAsia="仿宋_GB2312"/>
          <w:color w:val="FF0000"/>
          <w:sz w:val="32"/>
          <w:szCs w:val="32"/>
        </w:rPr>
      </w:pPr>
    </w:p>
    <w:p w14:paraId="0C0D107A">
      <w:pPr>
        <w:spacing w:line="600" w:lineRule="exact"/>
        <w:ind w:firstLine="640" w:firstLineChars="200"/>
        <w:outlineLvl w:val="1"/>
        <w:rPr>
          <w:rStyle w:val="29"/>
          <w:rFonts w:ascii="黑体" w:hAnsi="黑体" w:eastAsia="黑体"/>
          <w:b w:val="0"/>
        </w:rPr>
      </w:pPr>
      <w:bookmarkStart w:id="41" w:name="_Toc9642"/>
      <w:bookmarkStart w:id="42" w:name="_Toc15396606"/>
      <w:bookmarkStart w:id="43" w:name="_Toc15377208"/>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41"/>
      <w:bookmarkEnd w:id="42"/>
      <w:bookmarkEnd w:id="43"/>
    </w:p>
    <w:p w14:paraId="7D090812">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u w:val="none" w:color="auto"/>
          <w:lang w:eastAsia="zh-CN"/>
        </w:rPr>
        <w:t>2020年</w:t>
      </w:r>
      <w:r>
        <w:rPr>
          <w:rFonts w:hint="eastAsia" w:ascii="仿宋" w:hAnsi="仿宋" w:eastAsia="仿宋"/>
          <w:color w:val="000000"/>
          <w:sz w:val="32"/>
          <w:szCs w:val="32"/>
          <w:u w:val="none" w:color="auto"/>
        </w:rPr>
        <w:t>财政拨款</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15041.13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13970.16</w:t>
      </w:r>
      <w:r>
        <w:rPr>
          <w:rFonts w:hint="eastAsia" w:ascii="仿宋" w:hAnsi="仿宋" w:eastAsia="仿宋"/>
          <w:color w:val="000000"/>
          <w:sz w:val="32"/>
          <w:szCs w:val="32"/>
        </w:rPr>
        <w:t>万元</w:t>
      </w:r>
      <w:r>
        <w:rPr>
          <w:rFonts w:hint="eastAsia" w:ascii="仿宋" w:hAnsi="仿宋" w:eastAsia="仿宋"/>
          <w:color w:val="000000"/>
          <w:sz w:val="32"/>
          <w:szCs w:val="32"/>
          <w:u w:val="none" w:color="auto"/>
        </w:rPr>
        <w:t>。</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1018.24</w:t>
      </w:r>
      <w:r>
        <w:rPr>
          <w:rFonts w:hint="eastAsia" w:ascii="仿宋" w:hAnsi="仿宋" w:eastAsia="仿宋"/>
          <w:color w:val="000000"/>
          <w:sz w:val="32"/>
          <w:szCs w:val="32"/>
          <w:lang w:eastAsia="zh-CN"/>
        </w:rPr>
        <w:t>万元，增长</w:t>
      </w:r>
      <w:r>
        <w:rPr>
          <w:rFonts w:hint="eastAsia" w:ascii="仿宋" w:hAnsi="仿宋" w:eastAsia="仿宋"/>
          <w:color w:val="000000"/>
          <w:sz w:val="32"/>
          <w:szCs w:val="32"/>
          <w:lang w:val="en-US" w:eastAsia="zh-CN"/>
        </w:rPr>
        <w:t>7.26%，</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286.49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w:t>
      </w:r>
      <w:r>
        <w:rPr>
          <w:rFonts w:ascii="仿宋" w:hAnsi="仿宋" w:eastAsia="仿宋"/>
          <w:color w:val="000000"/>
          <w:sz w:val="32"/>
          <w:szCs w:val="32"/>
        </w:rPr>
        <w:t>%</w:t>
      </w:r>
      <w:r>
        <w:rPr>
          <w:rFonts w:hint="eastAsia" w:ascii="仿宋" w:hAnsi="仿宋" w:eastAsia="仿宋"/>
          <w:color w:val="000000"/>
          <w:sz w:val="32"/>
          <w:szCs w:val="32"/>
          <w:u w:val="none" w:color="auto"/>
        </w:rPr>
        <w:t>。</w:t>
      </w:r>
      <w:r>
        <w:rPr>
          <w:rFonts w:hint="eastAsia" w:ascii="仿宋" w:hAnsi="仿宋" w:eastAsia="仿宋"/>
          <w:color w:val="000000"/>
          <w:sz w:val="32"/>
          <w:szCs w:val="32"/>
          <w:highlight w:val="none"/>
          <w:u w:val="none" w:color="auto"/>
        </w:rPr>
        <w:t>主要变动原因是</w:t>
      </w:r>
      <w:r>
        <w:rPr>
          <w:rFonts w:hint="eastAsia" w:ascii="仿宋" w:hAnsi="仿宋" w:eastAsia="仿宋"/>
          <w:color w:val="000000"/>
          <w:sz w:val="32"/>
          <w:szCs w:val="32"/>
          <w:highlight w:val="none"/>
          <w:u w:val="none" w:color="auto"/>
          <w:lang w:val="en-US" w:eastAsia="zh-CN"/>
        </w:rPr>
        <w:t>抢险救灾、污水处理厂等资产运营补贴和地下管网电力线路资产使用费增加，城中村棚改项目费用减少，高新投代建工程费用增加。</w:t>
      </w:r>
    </w:p>
    <w:p w14:paraId="7B39DCBD">
      <w:pPr>
        <w:spacing w:line="600" w:lineRule="exact"/>
        <w:rPr>
          <w:rFonts w:hint="eastAsia" w:ascii="仿宋" w:hAnsi="仿宋" w:eastAsia="仿宋"/>
          <w:color w:val="000000"/>
          <w:sz w:val="32"/>
          <w:szCs w:val="32"/>
          <w:lang w:eastAsia="zh-CN"/>
        </w:rPr>
      </w:pPr>
    </w:p>
    <w:p w14:paraId="1BB2F68E">
      <w:pPr>
        <w:pStyle w:val="2"/>
        <w:rPr>
          <w:rFonts w:hint="eastAsia"/>
          <w:lang w:eastAsia="zh-CN"/>
        </w:rPr>
      </w:pPr>
    </w:p>
    <w:p w14:paraId="5285B0DE">
      <w:pPr>
        <w:spacing w:line="600" w:lineRule="exact"/>
        <w:ind w:firstLine="640"/>
        <w:rPr>
          <w:rFonts w:hint="eastAsia" w:ascii="仿宋" w:hAnsi="仿宋" w:eastAsia="仿宋"/>
          <w:color w:val="000000"/>
          <w:sz w:val="32"/>
          <w:szCs w:val="32"/>
          <w:lang w:eastAsia="zh-CN"/>
        </w:rPr>
      </w:pPr>
    </w:p>
    <w:p w14:paraId="73B3FF9F">
      <w:pPr>
        <w:spacing w:line="600" w:lineRule="exact"/>
        <w:ind w:firstLine="640"/>
        <w:rPr>
          <w:rFonts w:hint="eastAsia" w:ascii="仿宋" w:hAnsi="仿宋" w:eastAsia="仿宋"/>
          <w:color w:val="000000"/>
          <w:sz w:val="32"/>
          <w:szCs w:val="32"/>
          <w:lang w:eastAsia="zh-CN"/>
        </w:rPr>
      </w:pPr>
    </w:p>
    <w:p w14:paraId="309E2BBA">
      <w:pPr>
        <w:spacing w:line="600" w:lineRule="exact"/>
        <w:ind w:firstLine="640"/>
        <w:rPr>
          <w:rFonts w:hint="eastAsia" w:ascii="仿宋" w:hAnsi="仿宋" w:eastAsia="仿宋"/>
          <w:color w:val="000000"/>
          <w:sz w:val="32"/>
          <w:szCs w:val="32"/>
          <w:lang w:eastAsia="zh-CN"/>
        </w:rPr>
      </w:pPr>
    </w:p>
    <w:p w14:paraId="0E7D517E">
      <w:pPr>
        <w:spacing w:line="600" w:lineRule="exact"/>
        <w:ind w:firstLine="640"/>
        <w:rPr>
          <w:rFonts w:hint="eastAsia" w:ascii="仿宋" w:hAnsi="仿宋" w:eastAsia="仿宋"/>
          <w:color w:val="000000"/>
          <w:sz w:val="32"/>
          <w:szCs w:val="32"/>
          <w:lang w:eastAsia="zh-CN"/>
        </w:rPr>
      </w:pPr>
    </w:p>
    <w:p w14:paraId="48A83C50">
      <w:pPr>
        <w:spacing w:line="600" w:lineRule="exact"/>
        <w:ind w:firstLine="640"/>
        <w:rPr>
          <w:rFonts w:hint="eastAsia" w:ascii="仿宋" w:hAnsi="仿宋" w:eastAsia="仿宋"/>
          <w:color w:val="000000"/>
          <w:sz w:val="32"/>
          <w:szCs w:val="32"/>
          <w:lang w:eastAsia="zh-CN"/>
        </w:rPr>
      </w:pPr>
    </w:p>
    <w:p w14:paraId="2805337D">
      <w:pPr>
        <w:spacing w:line="600" w:lineRule="exact"/>
        <w:ind w:firstLine="640"/>
        <w:rPr>
          <w:rFonts w:hint="eastAsia" w:ascii="仿宋" w:hAnsi="仿宋" w:eastAsia="仿宋"/>
          <w:color w:val="000000"/>
          <w:sz w:val="32"/>
          <w:szCs w:val="32"/>
          <w:lang w:eastAsia="zh-CN"/>
        </w:rPr>
      </w:pPr>
    </w:p>
    <w:p w14:paraId="68A6BC45">
      <w:pPr>
        <w:spacing w:line="600" w:lineRule="exact"/>
        <w:ind w:firstLine="640"/>
        <w:rPr>
          <w:rFonts w:hint="eastAsia" w:ascii="仿宋" w:hAnsi="仿宋" w:eastAsia="仿宋"/>
          <w:color w:val="000000"/>
          <w:sz w:val="32"/>
          <w:szCs w:val="32"/>
          <w:lang w:eastAsia="zh-CN"/>
        </w:rPr>
      </w:pPr>
    </w:p>
    <w:p w14:paraId="036C573D">
      <w:pPr>
        <w:spacing w:line="600" w:lineRule="exact"/>
        <w:ind w:firstLine="640"/>
        <w:rPr>
          <w:rFonts w:hint="eastAsia" w:ascii="仿宋" w:hAnsi="仿宋" w:eastAsia="仿宋"/>
          <w:color w:val="000000"/>
          <w:sz w:val="32"/>
          <w:szCs w:val="32"/>
          <w:lang w:eastAsia="zh-CN"/>
        </w:rPr>
      </w:pPr>
    </w:p>
    <w:p w14:paraId="0D7C81CC">
      <w:pPr>
        <w:spacing w:line="600" w:lineRule="exact"/>
        <w:ind w:firstLine="640"/>
        <w:rPr>
          <w:rFonts w:hint="eastAsia" w:ascii="仿宋" w:hAnsi="仿宋" w:eastAsia="仿宋"/>
          <w:color w:val="000000"/>
          <w:sz w:val="32"/>
          <w:szCs w:val="32"/>
          <w:lang w:eastAsia="zh-CN"/>
        </w:rPr>
      </w:pPr>
    </w:p>
    <w:p w14:paraId="554B6DDA">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-3100705</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6FEC656">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25C79982">
      <w:pPr>
        <w:spacing w:line="600" w:lineRule="exact"/>
        <w:ind w:firstLine="640"/>
        <w:rPr>
          <w:rFonts w:ascii="仿宋" w:hAnsi="仿宋" w:eastAsia="仿宋"/>
          <w:b/>
          <w:color w:val="00B050"/>
          <w:sz w:val="32"/>
          <w:szCs w:val="32"/>
        </w:rPr>
      </w:pPr>
    </w:p>
    <w:p w14:paraId="4681EFEA">
      <w:pPr>
        <w:spacing w:line="600" w:lineRule="exact"/>
        <w:ind w:firstLine="640" w:firstLineChars="200"/>
        <w:outlineLvl w:val="1"/>
        <w:rPr>
          <w:rStyle w:val="29"/>
          <w:rFonts w:ascii="黑体" w:hAnsi="黑体" w:eastAsia="黑体"/>
          <w:b w:val="0"/>
        </w:rPr>
      </w:pPr>
      <w:bookmarkStart w:id="44" w:name="_Toc3339"/>
      <w:bookmarkStart w:id="45" w:name="_Toc15396607"/>
      <w:bookmarkStart w:id="46"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44"/>
      <w:bookmarkEnd w:id="45"/>
      <w:bookmarkEnd w:id="46"/>
    </w:p>
    <w:p w14:paraId="15762002">
      <w:pPr>
        <w:spacing w:line="600" w:lineRule="exact"/>
        <w:ind w:firstLine="643" w:firstLineChars="200"/>
        <w:outlineLvl w:val="9"/>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14:paraId="37147110">
      <w:pPr>
        <w:spacing w:line="600" w:lineRule="exact"/>
        <w:ind w:firstLine="640"/>
        <w:outlineLvl w:val="9"/>
        <w:rPr>
          <w:rFonts w:hint="eastAsia" w:ascii="仿宋" w:hAnsi="仿宋" w:eastAsia="仿宋"/>
          <w:color w:val="000000"/>
          <w:sz w:val="32"/>
          <w:szCs w:val="32"/>
          <w:highlight w:val="none"/>
          <w:u w:val="none" w:color="auto"/>
          <w:lang w:eastAsia="zh-CN"/>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4447.11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31.83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2520.51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130.83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highlight w:val="none"/>
          <w:u w:val="none" w:color="auto"/>
        </w:rPr>
        <w:t>主要变动原因是</w:t>
      </w:r>
      <w:r>
        <w:rPr>
          <w:rFonts w:hint="eastAsia" w:ascii="仿宋" w:hAnsi="仿宋" w:eastAsia="仿宋"/>
          <w:color w:val="000000"/>
          <w:sz w:val="32"/>
          <w:szCs w:val="32"/>
          <w:highlight w:val="none"/>
          <w:u w:val="none" w:color="auto"/>
          <w:lang w:val="en-US" w:eastAsia="zh-CN"/>
        </w:rPr>
        <w:t>抢险救灾、污水处理厂等资产运营补贴和地下管网电力线路资产使用费增加</w:t>
      </w:r>
      <w:r>
        <w:rPr>
          <w:rFonts w:hint="eastAsia" w:ascii="仿宋" w:hAnsi="仿宋" w:eastAsia="仿宋"/>
          <w:color w:val="000000"/>
          <w:sz w:val="32"/>
          <w:szCs w:val="32"/>
          <w:highlight w:val="none"/>
          <w:u w:val="none" w:color="auto"/>
          <w:lang w:eastAsia="zh-CN"/>
        </w:rPr>
        <w:t>。</w:t>
      </w:r>
    </w:p>
    <w:p w14:paraId="131374C8">
      <w:pPr>
        <w:spacing w:line="600" w:lineRule="exact"/>
        <w:ind w:firstLine="640"/>
        <w:outlineLvl w:val="9"/>
        <w:rPr>
          <w:rFonts w:hint="eastAsia" w:ascii="仿宋" w:hAnsi="仿宋" w:eastAsia="仿宋"/>
          <w:color w:val="000000"/>
          <w:sz w:val="32"/>
          <w:szCs w:val="32"/>
          <w:highlight w:val="none"/>
          <w:u w:val="none" w:color="auto"/>
          <w:lang w:eastAsia="zh-CN"/>
        </w:rPr>
      </w:pPr>
    </w:p>
    <w:p w14:paraId="305B1860">
      <w:pPr>
        <w:spacing w:line="600" w:lineRule="exact"/>
        <w:ind w:firstLine="640"/>
        <w:outlineLvl w:val="9"/>
        <w:rPr>
          <w:rFonts w:hint="eastAsia" w:ascii="仿宋" w:hAnsi="仿宋" w:eastAsia="仿宋"/>
          <w:color w:val="000000"/>
          <w:sz w:val="32"/>
          <w:szCs w:val="32"/>
          <w:lang w:eastAsia="zh-CN"/>
        </w:rPr>
      </w:pPr>
    </w:p>
    <w:p w14:paraId="1EF88775">
      <w:pPr>
        <w:spacing w:line="600" w:lineRule="exact"/>
        <w:ind w:firstLine="640"/>
        <w:outlineLvl w:val="9"/>
        <w:rPr>
          <w:rFonts w:hint="eastAsia" w:ascii="仿宋" w:hAnsi="仿宋" w:eastAsia="仿宋"/>
          <w:color w:val="000000"/>
          <w:sz w:val="32"/>
          <w:szCs w:val="32"/>
          <w:lang w:eastAsia="zh-CN"/>
        </w:rPr>
      </w:pPr>
    </w:p>
    <w:p w14:paraId="080F9AD6">
      <w:pPr>
        <w:spacing w:line="600" w:lineRule="exact"/>
        <w:ind w:firstLine="640"/>
        <w:outlineLvl w:val="9"/>
        <w:rPr>
          <w:rFonts w:hint="eastAsia" w:ascii="仿宋" w:hAnsi="仿宋" w:eastAsia="仿宋"/>
          <w:color w:val="000000"/>
          <w:sz w:val="32"/>
          <w:szCs w:val="32"/>
          <w:lang w:eastAsia="zh-CN"/>
        </w:rPr>
      </w:pPr>
    </w:p>
    <w:p w14:paraId="4140C967">
      <w:pPr>
        <w:spacing w:line="600" w:lineRule="exact"/>
        <w:ind w:firstLine="640"/>
        <w:outlineLvl w:val="9"/>
        <w:rPr>
          <w:rFonts w:hint="eastAsia" w:ascii="仿宋" w:hAnsi="仿宋" w:eastAsia="仿宋"/>
          <w:color w:val="000000"/>
          <w:sz w:val="32"/>
          <w:szCs w:val="32"/>
          <w:lang w:eastAsia="zh-CN"/>
        </w:rPr>
      </w:pPr>
    </w:p>
    <w:p w14:paraId="2198A7E3">
      <w:pPr>
        <w:spacing w:line="600" w:lineRule="exact"/>
        <w:ind w:firstLine="64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421005</wp:posOffset>
            </wp:positionH>
            <wp:positionV relativeFrom="paragraph">
              <wp:posOffset>232410</wp:posOffset>
            </wp:positionV>
            <wp:extent cx="4119245" cy="3096260"/>
            <wp:effectExtent l="4445" t="4445" r="10160" b="806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A2F8EF5">
      <w:pPr>
        <w:spacing w:line="600" w:lineRule="exact"/>
        <w:ind w:firstLine="640"/>
        <w:outlineLvl w:val="9"/>
        <w:rPr>
          <w:rFonts w:hint="eastAsia" w:ascii="仿宋" w:hAnsi="仿宋" w:eastAsia="仿宋"/>
          <w:color w:val="000000"/>
          <w:sz w:val="32"/>
          <w:szCs w:val="32"/>
          <w:lang w:eastAsia="zh-CN"/>
        </w:rPr>
      </w:pPr>
    </w:p>
    <w:p w14:paraId="04AC8EEA">
      <w:pPr>
        <w:spacing w:line="600" w:lineRule="exact"/>
        <w:ind w:firstLine="640"/>
        <w:outlineLvl w:val="9"/>
        <w:rPr>
          <w:rFonts w:hint="eastAsia" w:ascii="仿宋" w:hAnsi="仿宋" w:eastAsia="仿宋"/>
          <w:color w:val="000000"/>
          <w:sz w:val="32"/>
          <w:szCs w:val="32"/>
          <w:lang w:eastAsia="zh-CN"/>
        </w:rPr>
      </w:pPr>
    </w:p>
    <w:p w14:paraId="1F8F7203">
      <w:pPr>
        <w:spacing w:line="600" w:lineRule="exact"/>
        <w:ind w:firstLine="640"/>
        <w:outlineLvl w:val="9"/>
        <w:rPr>
          <w:rFonts w:hint="eastAsia" w:ascii="仿宋" w:hAnsi="仿宋" w:eastAsia="仿宋"/>
          <w:color w:val="000000"/>
          <w:sz w:val="32"/>
          <w:szCs w:val="32"/>
          <w:lang w:eastAsia="zh-CN"/>
        </w:rPr>
      </w:pPr>
    </w:p>
    <w:p w14:paraId="2298A418">
      <w:pPr>
        <w:spacing w:line="600" w:lineRule="exact"/>
        <w:ind w:firstLine="640"/>
        <w:outlineLvl w:val="9"/>
        <w:rPr>
          <w:rFonts w:hint="eastAsia" w:ascii="仿宋" w:hAnsi="仿宋" w:eastAsia="仿宋"/>
          <w:color w:val="000000"/>
          <w:sz w:val="32"/>
          <w:szCs w:val="32"/>
          <w:lang w:eastAsia="zh-CN"/>
        </w:rPr>
      </w:pPr>
    </w:p>
    <w:p w14:paraId="6652A073">
      <w:pPr>
        <w:spacing w:line="600" w:lineRule="exact"/>
        <w:ind w:firstLine="640"/>
        <w:outlineLvl w:val="9"/>
        <w:rPr>
          <w:rFonts w:hint="eastAsia" w:ascii="仿宋" w:hAnsi="仿宋" w:eastAsia="仿宋"/>
          <w:color w:val="000000"/>
          <w:sz w:val="32"/>
          <w:szCs w:val="32"/>
          <w:lang w:eastAsia="zh-CN"/>
        </w:rPr>
      </w:pPr>
    </w:p>
    <w:p w14:paraId="18928EB3">
      <w:pPr>
        <w:spacing w:line="600" w:lineRule="exact"/>
        <w:ind w:firstLine="640"/>
        <w:outlineLvl w:val="9"/>
        <w:rPr>
          <w:rFonts w:hint="eastAsia" w:ascii="仿宋" w:hAnsi="仿宋" w:eastAsia="仿宋"/>
          <w:color w:val="000000"/>
          <w:sz w:val="32"/>
          <w:szCs w:val="32"/>
          <w:lang w:eastAsia="zh-CN"/>
        </w:rPr>
      </w:pPr>
    </w:p>
    <w:p w14:paraId="2A7CBDE4">
      <w:pPr>
        <w:spacing w:line="600" w:lineRule="exact"/>
        <w:ind w:firstLine="640"/>
        <w:outlineLvl w:val="9"/>
        <w:rPr>
          <w:rFonts w:hint="eastAsia" w:ascii="仿宋" w:hAnsi="仿宋" w:eastAsia="仿宋"/>
          <w:color w:val="000000"/>
          <w:sz w:val="32"/>
          <w:szCs w:val="32"/>
          <w:lang w:eastAsia="zh-CN"/>
        </w:rPr>
      </w:pPr>
    </w:p>
    <w:p w14:paraId="0ECFBAB0">
      <w:pPr>
        <w:spacing w:line="600" w:lineRule="exact"/>
        <w:ind w:firstLine="640"/>
        <w:outlineLvl w:val="9"/>
        <w:rPr>
          <w:rFonts w:hint="eastAsia" w:ascii="仿宋" w:hAnsi="仿宋" w:eastAsia="仿宋"/>
          <w:color w:val="000000"/>
          <w:sz w:val="32"/>
          <w:szCs w:val="32"/>
          <w:lang w:eastAsia="zh-CN"/>
        </w:rPr>
      </w:pPr>
    </w:p>
    <w:p w14:paraId="548AB365">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5050CF78">
      <w:pPr>
        <w:spacing w:line="600" w:lineRule="exact"/>
        <w:ind w:firstLine="640" w:firstLineChars="200"/>
        <w:outlineLvl w:val="9"/>
        <w:rPr>
          <w:rFonts w:ascii="仿宋" w:hAnsi="仿宋" w:eastAsia="仿宋"/>
          <w:color w:val="000000" w:themeColor="text1"/>
          <w:sz w:val="32"/>
          <w:szCs w:val="32"/>
          <w14:textFill>
            <w14:solidFill>
              <w14:schemeClr w14:val="tx1"/>
            </w14:solidFill>
          </w14:textFill>
        </w:rPr>
      </w:pPr>
    </w:p>
    <w:p w14:paraId="750F088C">
      <w:pPr>
        <w:spacing w:line="600" w:lineRule="exact"/>
        <w:ind w:firstLine="643" w:firstLineChars="200"/>
        <w:outlineLvl w:val="9"/>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14:paraId="6D425B5B">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4447.11</w:t>
      </w:r>
      <w:r>
        <w:rPr>
          <w:rFonts w:hint="eastAsia" w:ascii="仿宋" w:hAnsi="仿宋" w:eastAsia="仿宋"/>
          <w:color w:val="000000" w:themeColor="text1"/>
          <w:sz w:val="32"/>
          <w:szCs w:val="32"/>
          <w14:textFill>
            <w14:solidFill>
              <w14:schemeClr w14:val="tx1"/>
            </w14:solidFill>
          </w14:textFill>
        </w:rPr>
        <w:t>万元，主要用于以</w:t>
      </w:r>
      <w:r>
        <w:rPr>
          <w:rFonts w:hint="eastAsia" w:ascii="仿宋" w:hAnsi="仿宋" w:eastAsia="仿宋"/>
          <w:color w:val="auto"/>
          <w:sz w:val="32"/>
          <w:szCs w:val="32"/>
        </w:rPr>
        <w:t>下方面</w:t>
      </w:r>
      <w:r>
        <w:rPr>
          <w:rFonts w:ascii="仿宋" w:hAnsi="仿宋" w:eastAsia="仿宋"/>
          <w:color w:val="auto"/>
          <w:sz w:val="32"/>
          <w:szCs w:val="32"/>
        </w:rPr>
        <w:t>:</w:t>
      </w:r>
      <w:r>
        <w:rPr>
          <w:rFonts w:hint="eastAsia" w:ascii="仿宋" w:hAnsi="仿宋" w:eastAsia="仿宋"/>
          <w:b/>
          <w:bCs w:val="0"/>
          <w:color w:val="auto"/>
          <w:sz w:val="32"/>
          <w:szCs w:val="32"/>
          <w:lang w:eastAsia="zh-CN"/>
        </w:rPr>
        <w:t>国防</w:t>
      </w:r>
      <w:r>
        <w:rPr>
          <w:rFonts w:hint="eastAsia" w:ascii="仿宋" w:hAnsi="仿宋" w:eastAsia="仿宋"/>
          <w:b/>
          <w:bCs w:val="0"/>
          <w:color w:val="auto"/>
          <w:sz w:val="32"/>
          <w:szCs w:val="32"/>
        </w:rPr>
        <w:t>支</w:t>
      </w:r>
      <w:r>
        <w:rPr>
          <w:rFonts w:hint="eastAsia" w:ascii="仿宋" w:hAnsi="仿宋" w:eastAsia="仿宋"/>
          <w:b/>
          <w:bCs w:val="0"/>
          <w:color w:val="000000" w:themeColor="text1"/>
          <w:sz w:val="32"/>
          <w:szCs w:val="32"/>
          <w14:textFill>
            <w14:solidFill>
              <w14:schemeClr w14:val="tx1"/>
            </w14:solidFill>
          </w14:textFill>
        </w:rPr>
        <w:t>出</w:t>
      </w:r>
      <w:r>
        <w:rPr>
          <w:rFonts w:hint="eastAsia" w:ascii="仿宋" w:hAnsi="仿宋" w:eastAsia="仿宋"/>
          <w:b/>
          <w:bCs w:val="0"/>
          <w:color w:val="000000" w:themeColor="text1"/>
          <w:sz w:val="32"/>
          <w:szCs w:val="32"/>
          <w:lang w:val="en-US" w:eastAsia="zh-CN"/>
          <w14:textFill>
            <w14:solidFill>
              <w14:schemeClr w14:val="tx1"/>
            </w14:solidFill>
          </w14:textFill>
        </w:rPr>
        <w:t>(203)</w:t>
      </w:r>
      <w:r>
        <w:rPr>
          <w:rFonts w:hint="eastAsia" w:ascii="仿宋" w:hAnsi="仿宋" w:eastAsia="仿宋"/>
          <w:color w:val="000000" w:themeColor="text1"/>
          <w:sz w:val="32"/>
          <w:szCs w:val="32"/>
          <w:lang w:val="en-US" w:eastAsia="zh-CN"/>
          <w14:textFill>
            <w14:solidFill>
              <w14:schemeClr w14:val="tx1"/>
            </w14:solidFill>
          </w14:textFill>
        </w:rPr>
        <w:t>114.64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2.58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节能环保</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294.02</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6.61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1,314.37</w:t>
      </w:r>
      <w:r>
        <w:rPr>
          <w:rFonts w:hint="eastAsia" w:ascii="仿宋" w:hAnsi="仿宋" w:eastAsia="仿宋"/>
          <w:b w:val="0"/>
          <w:bCs w:val="0"/>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占</w:t>
      </w:r>
      <w:r>
        <w:rPr>
          <w:rFonts w:hint="eastAsia" w:ascii="仿宋" w:hAnsi="仿宋" w:eastAsia="仿宋"/>
          <w:b w:val="0"/>
          <w:bCs w:val="0"/>
          <w:color w:val="000000" w:themeColor="text1"/>
          <w:sz w:val="32"/>
          <w:szCs w:val="32"/>
          <w:lang w:val="en-US" w:eastAsia="zh-CN"/>
          <w14:textFill>
            <w14:solidFill>
              <w14:schemeClr w14:val="tx1"/>
            </w14:solidFill>
          </w14:textFill>
        </w:rPr>
        <w:t>29.56%</w:t>
      </w:r>
      <w:r>
        <w:rPr>
          <w:rFonts w:hint="eastAsia" w:ascii="仿宋" w:hAnsi="仿宋" w:eastAsia="仿宋"/>
          <w:b/>
          <w:bCs/>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农林水支出</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213</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45.12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交通运输</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bCs/>
          <w:color w:val="000000" w:themeColor="text1"/>
          <w:sz w:val="32"/>
          <w:szCs w:val="32"/>
          <w:lang w:val="en-US" w:eastAsia="zh-CN"/>
          <w14:textFill>
            <w14:solidFill>
              <w14:schemeClr w14:val="tx1"/>
            </w14:solidFill>
          </w14:textFill>
        </w:rPr>
        <w:t>(214)</w:t>
      </w:r>
      <w:r>
        <w:rPr>
          <w:rFonts w:hint="eastAsia" w:ascii="仿宋" w:hAnsi="仿宋" w:eastAsia="仿宋"/>
          <w:color w:val="000000" w:themeColor="text1"/>
          <w:sz w:val="32"/>
          <w:szCs w:val="32"/>
          <w:lang w:val="en-US" w:eastAsia="zh-CN"/>
          <w14:textFill>
            <w14:solidFill>
              <w14:schemeClr w14:val="tx1"/>
            </w14:solidFill>
          </w14:textFill>
        </w:rPr>
        <w:t>252.72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资源勘探信息等</w:t>
      </w:r>
      <w:r>
        <w:rPr>
          <w:rFonts w:hint="eastAsia" w:ascii="仿宋" w:hAnsi="仿宋" w:eastAsia="仿宋"/>
          <w:b/>
          <w:bCs/>
          <w:color w:val="000000" w:themeColor="text1"/>
          <w:sz w:val="32"/>
          <w:szCs w:val="32"/>
          <w:lang w:val="en-US" w:eastAsia="zh-CN"/>
          <w14:textFill>
            <w14:solidFill>
              <w14:schemeClr w14:val="tx1"/>
            </w14:solidFill>
          </w14:textFill>
        </w:rPr>
        <w:t>(215)</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2,310.00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51.94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Fonts w:hint="eastAsia" w:ascii="仿宋" w:hAnsi="仿宋" w:eastAsia="仿宋"/>
          <w:b/>
          <w:bCs/>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lang w:val="en-US" w:eastAsia="zh-CN"/>
          <w14:textFill>
            <w14:solidFill>
              <w14:schemeClr w14:val="tx1"/>
            </w14:solidFill>
          </w14:textFill>
        </w:rPr>
        <w:t>7.32</w:t>
      </w:r>
      <w:r>
        <w:rPr>
          <w:rFonts w:hint="eastAsia" w:ascii="仿宋" w:hAnsi="仿宋" w:eastAsia="仿宋"/>
          <w:color w:val="000000" w:themeColor="text1"/>
          <w:sz w:val="32"/>
          <w:szCs w:val="32"/>
          <w:lang w:eastAsia="zh-CN"/>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0.16%；</w:t>
      </w:r>
      <w:r>
        <w:rPr>
          <w:rFonts w:hint="eastAsia" w:ascii="仿宋" w:hAnsi="仿宋" w:eastAsia="仿宋"/>
          <w:b/>
          <w:bCs/>
          <w:color w:val="000000" w:themeColor="text1"/>
          <w:sz w:val="32"/>
          <w:szCs w:val="32"/>
          <w:lang w:val="en-US" w:eastAsia="zh-CN"/>
          <w14:textFill>
            <w14:solidFill>
              <w14:schemeClr w14:val="tx1"/>
            </w14:solidFill>
          </w14:textFill>
        </w:rPr>
        <w:t>灾害防治及应急管理支出(224)</w:t>
      </w:r>
      <w:r>
        <w:rPr>
          <w:rFonts w:hint="eastAsia" w:ascii="仿宋" w:hAnsi="仿宋" w:eastAsia="仿宋"/>
          <w:color w:val="000000" w:themeColor="text1"/>
          <w:sz w:val="32"/>
          <w:szCs w:val="32"/>
          <w:lang w:val="en-US" w:eastAsia="zh-CN"/>
          <w14:textFill>
            <w14:solidFill>
              <w14:schemeClr w14:val="tx1"/>
            </w14:solidFill>
          </w14:textFill>
        </w:rPr>
        <w:t>108.93</w:t>
      </w:r>
      <w:r>
        <w:rPr>
          <w:rFonts w:hint="eastAsia" w:ascii="仿宋" w:hAnsi="仿宋" w:eastAsia="仿宋"/>
          <w:color w:val="000000" w:themeColor="text1"/>
          <w:sz w:val="32"/>
          <w:szCs w:val="32"/>
          <w:lang w:eastAsia="zh-CN"/>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2.45%</w:t>
      </w:r>
      <w:r>
        <w:rPr>
          <w:rFonts w:hint="eastAsia" w:ascii="仿宋" w:hAnsi="仿宋" w:eastAsia="仿宋"/>
          <w:color w:val="000000" w:themeColor="text1"/>
          <w:sz w:val="32"/>
          <w:szCs w:val="32"/>
          <w14:textFill>
            <w14:solidFill>
              <w14:schemeClr w14:val="tx1"/>
            </w14:solidFill>
          </w14:textFill>
        </w:rPr>
        <w:t>。</w:t>
      </w:r>
    </w:p>
    <w:p w14:paraId="7FE89BB5">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2316179A">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73710D83">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504190</wp:posOffset>
            </wp:positionH>
            <wp:positionV relativeFrom="paragraph">
              <wp:posOffset>-52705</wp:posOffset>
            </wp:positionV>
            <wp:extent cx="3975100" cy="31438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8E36D41">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511EC98F">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03BB9FB0">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28480993">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607E7AC4">
      <w:pPr>
        <w:spacing w:line="600" w:lineRule="exact"/>
        <w:ind w:firstLine="640"/>
        <w:outlineLvl w:val="9"/>
        <w:rPr>
          <w:rFonts w:hint="eastAsia" w:ascii="仿宋" w:hAnsi="仿宋" w:eastAsia="仿宋"/>
          <w:color w:val="000000" w:themeColor="text1"/>
          <w:sz w:val="32"/>
          <w:szCs w:val="32"/>
          <w14:textFill>
            <w14:solidFill>
              <w14:schemeClr w14:val="tx1"/>
            </w14:solidFill>
          </w14:textFill>
        </w:rPr>
      </w:pPr>
    </w:p>
    <w:p w14:paraId="3AC75DF6">
      <w:pPr>
        <w:spacing w:line="600" w:lineRule="exact"/>
        <w:ind w:firstLine="640"/>
        <w:outlineLvl w:val="9"/>
        <w:rPr>
          <w:rFonts w:hint="eastAsia" w:ascii="仿宋" w:hAnsi="仿宋" w:eastAsia="仿宋"/>
          <w:color w:val="000000" w:themeColor="text1"/>
          <w:sz w:val="32"/>
          <w:szCs w:val="32"/>
          <w:lang w:eastAsia="zh-CN"/>
          <w14:textFill>
            <w14:solidFill>
              <w14:schemeClr w14:val="tx1"/>
            </w14:solidFill>
          </w14:textFill>
        </w:rPr>
      </w:pPr>
    </w:p>
    <w:p w14:paraId="25FB8E0D">
      <w:pPr>
        <w:spacing w:line="600" w:lineRule="exact"/>
        <w:ind w:firstLine="640" w:firstLineChars="200"/>
        <w:outlineLvl w:val="9"/>
        <w:rPr>
          <w:rFonts w:hint="eastAsia" w:ascii="仿宋" w:hAnsi="仿宋" w:eastAsia="仿宋"/>
          <w:color w:val="000000"/>
          <w:sz w:val="32"/>
          <w:szCs w:val="32"/>
        </w:rPr>
      </w:pPr>
    </w:p>
    <w:p w14:paraId="0E7339AA">
      <w:pPr>
        <w:spacing w:line="600" w:lineRule="exact"/>
        <w:ind w:firstLine="640" w:firstLineChars="200"/>
        <w:outlineLvl w:val="9"/>
        <w:rPr>
          <w:rFonts w:hint="eastAsia" w:ascii="仿宋" w:hAnsi="仿宋" w:eastAsia="仿宋"/>
          <w:color w:val="000000"/>
          <w:sz w:val="32"/>
          <w:szCs w:val="32"/>
        </w:rPr>
      </w:pPr>
    </w:p>
    <w:p w14:paraId="4EE8BEB6">
      <w:pPr>
        <w:spacing w:line="6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2053614E">
      <w:pPr>
        <w:spacing w:line="600" w:lineRule="exact"/>
        <w:ind w:firstLine="640" w:firstLineChars="200"/>
        <w:outlineLvl w:val="9"/>
        <w:rPr>
          <w:rFonts w:ascii="仿宋" w:hAnsi="仿宋" w:eastAsia="仿宋"/>
          <w:color w:val="000000"/>
          <w:sz w:val="32"/>
          <w:szCs w:val="32"/>
        </w:rPr>
      </w:pPr>
    </w:p>
    <w:p w14:paraId="588FAF78">
      <w:pPr>
        <w:spacing w:line="600" w:lineRule="exact"/>
        <w:ind w:firstLine="643" w:firstLineChars="200"/>
        <w:outlineLvl w:val="9"/>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14:paraId="4B78AA79">
      <w:pPr>
        <w:spacing w:line="600" w:lineRule="exact"/>
        <w:ind w:firstLine="643" w:firstLineChars="200"/>
        <w:outlineLvl w:val="9"/>
        <w:rPr>
          <w:rFonts w:ascii="仿宋" w:hAnsi="仿宋" w:eastAsia="仿宋"/>
          <w:color w:val="auto"/>
          <w:sz w:val="32"/>
          <w:szCs w:val="32"/>
        </w:rPr>
      </w:pPr>
      <w:bookmarkStart w:id="50" w:name="_Toc15377444"/>
      <w:bookmarkStart w:id="51" w:name="_Toc15378460"/>
      <w:bookmarkStart w:id="52" w:name="_Toc15377213"/>
      <w:r>
        <w:rPr>
          <w:rFonts w:hint="eastAsia" w:ascii="仿宋" w:hAnsi="仿宋" w:eastAsia="仿宋"/>
          <w:b/>
          <w:color w:val="000000" w:themeColor="text1"/>
          <w:sz w:val="32"/>
          <w:szCs w:val="32"/>
          <w:lang w:eastAsia="zh-CN"/>
          <w14:textFill>
            <w14:solidFill>
              <w14:schemeClr w14:val="tx1"/>
            </w14:solidFill>
          </w14:textFill>
        </w:rPr>
        <w:t>20</w:t>
      </w:r>
      <w:r>
        <w:rPr>
          <w:rFonts w:hint="eastAsia" w:ascii="仿宋" w:hAnsi="仿宋" w:eastAsia="仿宋"/>
          <w:b/>
          <w:color w:val="auto"/>
          <w:sz w:val="32"/>
          <w:szCs w:val="32"/>
          <w:lang w:eastAsia="zh-CN"/>
        </w:rPr>
        <w:t>20年一</w:t>
      </w:r>
      <w:r>
        <w:rPr>
          <w:rFonts w:hint="eastAsia" w:ascii="仿宋" w:hAnsi="仿宋" w:eastAsia="仿宋"/>
          <w:b/>
          <w:color w:val="auto"/>
          <w:sz w:val="32"/>
          <w:szCs w:val="32"/>
        </w:rPr>
        <w:t>般公共预算支出决算数为</w:t>
      </w:r>
      <w:r>
        <w:rPr>
          <w:rFonts w:hint="eastAsia" w:ascii="仿宋" w:hAnsi="仿宋" w:eastAsia="仿宋"/>
          <w:color w:val="auto"/>
          <w:sz w:val="32"/>
          <w:szCs w:val="32"/>
          <w:lang w:val="en-US" w:eastAsia="zh-CN"/>
        </w:rPr>
        <w:t>4447.11万元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50"/>
      <w:bookmarkEnd w:id="51"/>
      <w:bookmarkEnd w:id="52"/>
    </w:p>
    <w:p w14:paraId="1378D49D">
      <w:pPr>
        <w:numPr>
          <w:ilvl w:val="0"/>
          <w:numId w:val="5"/>
        </w:numPr>
        <w:spacing w:line="600" w:lineRule="exact"/>
        <w:ind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val="0"/>
          <w:color w:val="auto"/>
          <w:sz w:val="32"/>
          <w:szCs w:val="32"/>
          <w:lang w:eastAsia="zh-CN"/>
        </w:rPr>
        <w:t>国防</w:t>
      </w:r>
      <w:r>
        <w:rPr>
          <w:rFonts w:hint="eastAsia" w:ascii="仿宋" w:hAnsi="仿宋" w:eastAsia="仿宋"/>
          <w:b/>
          <w:bCs w:val="0"/>
          <w:color w:val="auto"/>
          <w:sz w:val="32"/>
          <w:szCs w:val="32"/>
          <w:lang w:val="en-US" w:eastAsia="zh-CN"/>
        </w:rPr>
        <w:t>支出</w:t>
      </w:r>
      <w:r>
        <w:rPr>
          <w:rFonts w:hint="eastAsia" w:ascii="仿宋" w:hAnsi="仿宋" w:eastAsia="仿宋"/>
          <w:b/>
          <w:bCs w:val="0"/>
          <w:color w:val="auto"/>
          <w:sz w:val="32"/>
          <w:szCs w:val="32"/>
          <w:lang w:eastAsia="zh-CN"/>
        </w:rPr>
        <w:t>（</w:t>
      </w:r>
      <w:r>
        <w:rPr>
          <w:rFonts w:hint="eastAsia" w:ascii="仿宋" w:hAnsi="仿宋" w:eastAsia="仿宋"/>
          <w:b/>
          <w:bCs w:val="0"/>
          <w:color w:val="auto"/>
          <w:sz w:val="32"/>
          <w:szCs w:val="32"/>
          <w:lang w:val="en-US" w:eastAsia="zh-CN"/>
        </w:rPr>
        <w:t>203</w:t>
      </w:r>
      <w:r>
        <w:rPr>
          <w:rFonts w:hint="eastAsia" w:ascii="仿宋" w:hAnsi="仿宋" w:eastAsia="仿宋"/>
          <w:b/>
          <w:bCs w:val="0"/>
          <w:color w:val="auto"/>
          <w:sz w:val="32"/>
          <w:szCs w:val="32"/>
          <w:lang w:eastAsia="zh-CN"/>
        </w:rPr>
        <w:t>）国防动员（</w:t>
      </w:r>
      <w:r>
        <w:rPr>
          <w:rFonts w:hint="eastAsia" w:ascii="仿宋" w:hAnsi="仿宋" w:eastAsia="仿宋"/>
          <w:b/>
          <w:bCs w:val="0"/>
          <w:color w:val="auto"/>
          <w:sz w:val="32"/>
          <w:szCs w:val="32"/>
          <w:lang w:val="en-US" w:eastAsia="zh-CN"/>
        </w:rPr>
        <w:t>06</w:t>
      </w:r>
      <w:r>
        <w:rPr>
          <w:rFonts w:hint="eastAsia" w:ascii="仿宋" w:hAnsi="仿宋" w:eastAsia="仿宋"/>
          <w:b/>
          <w:bCs w:val="0"/>
          <w:color w:val="auto"/>
          <w:sz w:val="32"/>
          <w:szCs w:val="32"/>
          <w:lang w:eastAsia="zh-CN"/>
        </w:rPr>
        <w:t>）人民防空（</w:t>
      </w:r>
      <w:r>
        <w:rPr>
          <w:rFonts w:hint="eastAsia" w:ascii="仿宋" w:hAnsi="仿宋" w:eastAsia="仿宋"/>
          <w:b/>
          <w:bCs w:val="0"/>
          <w:color w:val="auto"/>
          <w:sz w:val="32"/>
          <w:szCs w:val="32"/>
          <w:lang w:val="en-US" w:eastAsia="zh-CN"/>
        </w:rPr>
        <w:t>03</w:t>
      </w:r>
      <w:r>
        <w:rPr>
          <w:rFonts w:hint="eastAsia" w:ascii="仿宋" w:hAnsi="仿宋" w:eastAsia="仿宋"/>
          <w:b/>
          <w:bCs w:val="0"/>
          <w:color w:val="auto"/>
          <w:sz w:val="32"/>
          <w:szCs w:val="32"/>
          <w:lang w:eastAsia="zh-CN"/>
        </w:rPr>
        <w:t>）：</w:t>
      </w:r>
      <w:r>
        <w:rPr>
          <w:rStyle w:val="17"/>
          <w:rFonts w:hint="eastAsia" w:ascii="仿宋" w:hAnsi="仿宋" w:eastAsia="仿宋"/>
          <w:b w:val="0"/>
          <w:bCs/>
          <w:color w:val="auto"/>
          <w:sz w:val="32"/>
          <w:szCs w:val="32"/>
        </w:rPr>
        <w:t>支出决算为</w:t>
      </w:r>
      <w:r>
        <w:rPr>
          <w:rFonts w:hint="eastAsia" w:ascii="仿宋" w:hAnsi="仿宋" w:eastAsia="仿宋"/>
          <w:color w:val="auto"/>
          <w:sz w:val="32"/>
          <w:szCs w:val="32"/>
          <w:lang w:val="en-US" w:eastAsia="zh-CN"/>
        </w:rPr>
        <w:t>114.6</w:t>
      </w:r>
      <w:r>
        <w:rPr>
          <w:rFonts w:hint="eastAsia" w:ascii="仿宋" w:hAnsi="仿宋" w:eastAsia="仿宋"/>
          <w:color w:val="000000" w:themeColor="text1"/>
          <w:sz w:val="32"/>
          <w:szCs w:val="32"/>
          <w:lang w:val="en-US" w:eastAsia="zh-CN"/>
          <w14:textFill>
            <w14:solidFill>
              <w14:schemeClr w14:val="tx1"/>
            </w14:solidFill>
          </w14:textFill>
        </w:rPr>
        <w:t>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91C5F36">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节能环保</w:t>
      </w:r>
      <w:r>
        <w:rPr>
          <w:rFonts w:hint="eastAsia" w:ascii="仿宋" w:hAnsi="仿宋" w:eastAsia="仿宋"/>
          <w:b/>
          <w:color w:val="000000" w:themeColor="text1"/>
          <w:sz w:val="32"/>
          <w:szCs w:val="32"/>
          <w:lang w:val="en-US" w:eastAsia="zh-CN"/>
          <w14:textFill>
            <w14:solidFill>
              <w14:schemeClr w14:val="tx1"/>
            </w14:solidFill>
          </w14:textFill>
        </w:rPr>
        <w:t>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211</w:t>
      </w:r>
      <w:r>
        <w:rPr>
          <w:rStyle w:val="17"/>
          <w:rFonts w:hint="eastAsia" w:ascii="仿宋" w:hAnsi="仿宋" w:eastAsia="仿宋"/>
          <w:bCs/>
          <w:color w:val="000000"/>
          <w:sz w:val="32"/>
          <w:szCs w:val="32"/>
        </w:rPr>
        <w:t>）污染防治</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）水体（</w:t>
      </w:r>
      <w:r>
        <w:rPr>
          <w:rStyle w:val="17"/>
          <w:rFonts w:hint="eastAsia" w:ascii="仿宋" w:hAnsi="仿宋" w:eastAsia="仿宋"/>
          <w:bCs/>
          <w:color w:val="000000"/>
          <w:sz w:val="32"/>
          <w:szCs w:val="32"/>
          <w:lang w:val="en-US" w:eastAsia="zh-CN"/>
        </w:rPr>
        <w:t>02</w:t>
      </w:r>
      <w:r>
        <w:rPr>
          <w:rStyle w:val="17"/>
          <w:rFonts w:hint="eastAsia" w:ascii="仿宋" w:hAnsi="仿宋" w:eastAsia="仿宋"/>
          <w:bCs/>
          <w:color w:val="000000"/>
          <w:sz w:val="32"/>
          <w:szCs w:val="32"/>
          <w:lang w:eastAsia="zh-CN"/>
        </w:rPr>
        <w:t>）：</w:t>
      </w:r>
      <w:r>
        <w:rPr>
          <w:rStyle w:val="17"/>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294.02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3319AB7">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）行政运行（</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w:t>
      </w:r>
      <w:r>
        <w:rPr>
          <w:rStyle w:val="17"/>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99.99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457D425">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）一般行政管理事务</w:t>
      </w:r>
      <w:r>
        <w:rPr>
          <w:rFonts w:hint="eastAsia" w:ascii="仿宋" w:hAnsi="仿宋" w:eastAsia="仿宋"/>
          <w:b/>
          <w:bCs/>
          <w:color w:val="000000" w:themeColor="text1"/>
          <w:sz w:val="32"/>
          <w:szCs w:val="32"/>
          <w:lang w:val="en-US" w:eastAsia="zh-CN"/>
          <w14:textFill>
            <w14:solidFill>
              <w14:schemeClr w14:val="tx1"/>
            </w14:solidFill>
          </w14:textFill>
        </w:rPr>
        <w:t>（02）：支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70.67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40D401C">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）其他城乡社区管理事务支出（</w:t>
      </w:r>
      <w:r>
        <w:rPr>
          <w:rFonts w:hint="eastAsia" w:ascii="仿宋" w:hAnsi="仿宋" w:eastAsia="仿宋"/>
          <w:b/>
          <w:bCs/>
          <w:color w:val="000000" w:themeColor="text1"/>
          <w:sz w:val="32"/>
          <w:szCs w:val="32"/>
          <w:lang w:val="en-US" w:eastAsia="zh-CN"/>
          <w14:textFill>
            <w14:solidFill>
              <w14:schemeClr w14:val="tx1"/>
            </w14:solidFill>
          </w14:textFill>
        </w:rPr>
        <w:t>99</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186.98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5C2FFA6">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）城乡社区公共设施（</w:t>
      </w:r>
      <w:r>
        <w:rPr>
          <w:rFonts w:hint="eastAsia" w:ascii="仿宋" w:hAnsi="仿宋" w:eastAsia="仿宋"/>
          <w:b/>
          <w:bCs/>
          <w:color w:val="000000" w:themeColor="text1"/>
          <w:sz w:val="32"/>
          <w:szCs w:val="32"/>
          <w:lang w:val="en-US" w:eastAsia="zh-CN"/>
          <w14:textFill>
            <w14:solidFill>
              <w14:schemeClr w14:val="tx1"/>
            </w14:solidFill>
          </w14:textFill>
        </w:rPr>
        <w:t>03</w:t>
      </w:r>
      <w:r>
        <w:rPr>
          <w:rFonts w:hint="eastAsia" w:ascii="仿宋" w:hAnsi="仿宋" w:eastAsia="仿宋"/>
          <w:b/>
          <w:bCs/>
          <w:color w:val="000000" w:themeColor="text1"/>
          <w:sz w:val="32"/>
          <w:szCs w:val="32"/>
          <w:lang w:eastAsia="zh-CN"/>
          <w14:textFill>
            <w14:solidFill>
              <w14:schemeClr w14:val="tx1"/>
            </w14:solidFill>
          </w14:textFill>
        </w:rPr>
        <w:t>）其他城乡社区公共设施支出（</w:t>
      </w:r>
      <w:r>
        <w:rPr>
          <w:rFonts w:hint="eastAsia" w:ascii="仿宋" w:hAnsi="仿宋" w:eastAsia="仿宋"/>
          <w:b/>
          <w:bCs/>
          <w:color w:val="000000" w:themeColor="text1"/>
          <w:sz w:val="32"/>
          <w:szCs w:val="32"/>
          <w:lang w:val="en-US" w:eastAsia="zh-CN"/>
          <w14:textFill>
            <w14:solidFill>
              <w14:schemeClr w14:val="tx1"/>
            </w14:solidFill>
          </w14:textFill>
        </w:rPr>
        <w:t>99</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9.76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E60BC4C">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）城乡社区环境卫生（</w:t>
      </w:r>
      <w:r>
        <w:rPr>
          <w:rFonts w:hint="eastAsia" w:ascii="仿宋" w:hAnsi="仿宋" w:eastAsia="仿宋"/>
          <w:b/>
          <w:bCs/>
          <w:color w:val="000000" w:themeColor="text1"/>
          <w:sz w:val="32"/>
          <w:szCs w:val="32"/>
          <w:lang w:val="en-US" w:eastAsia="zh-CN"/>
          <w14:textFill>
            <w14:solidFill>
              <w14:schemeClr w14:val="tx1"/>
            </w14:solidFill>
          </w14:textFill>
        </w:rPr>
        <w:t>05</w:t>
      </w:r>
      <w:r>
        <w:rPr>
          <w:rFonts w:hint="eastAsia" w:ascii="仿宋" w:hAnsi="仿宋" w:eastAsia="仿宋"/>
          <w:b/>
          <w:bCs/>
          <w:color w:val="000000" w:themeColor="text1"/>
          <w:sz w:val="32"/>
          <w:szCs w:val="32"/>
          <w:lang w:eastAsia="zh-CN"/>
          <w14:textFill>
            <w14:solidFill>
              <w14:schemeClr w14:val="tx1"/>
            </w14:solidFill>
          </w14:textFill>
        </w:rPr>
        <w:t>）城乡社区环境卫生（</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946.97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F698DEA">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）农业</w:t>
      </w:r>
      <w:r>
        <w:rPr>
          <w:rStyle w:val="17"/>
          <w:rFonts w:hint="eastAsia" w:ascii="仿宋" w:hAnsi="仿宋" w:eastAsia="仿宋"/>
          <w:bCs/>
          <w:color w:val="000000"/>
          <w:sz w:val="32"/>
          <w:szCs w:val="32"/>
          <w:lang w:eastAsia="zh-CN"/>
        </w:rPr>
        <w:t>农村（</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lang w:eastAsia="zh-CN"/>
        </w:rPr>
        <w:t>）防灾救灾（</w:t>
      </w:r>
      <w:r>
        <w:rPr>
          <w:rStyle w:val="17"/>
          <w:rFonts w:hint="eastAsia" w:ascii="仿宋" w:hAnsi="仿宋" w:eastAsia="仿宋"/>
          <w:bCs/>
          <w:color w:val="000000"/>
          <w:sz w:val="32"/>
          <w:szCs w:val="32"/>
          <w:lang w:val="en-US" w:eastAsia="zh-CN"/>
        </w:rPr>
        <w:t>19</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29.95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B55C881">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）水利</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）一般行政管理事务</w:t>
      </w:r>
      <w:r>
        <w:rPr>
          <w:rStyle w:val="17"/>
          <w:rFonts w:hint="eastAsia" w:ascii="仿宋" w:hAnsi="仿宋" w:eastAsia="仿宋"/>
          <w:bCs/>
          <w:color w:val="000000"/>
          <w:sz w:val="32"/>
          <w:szCs w:val="32"/>
          <w:lang w:val="en-US" w:eastAsia="zh-CN"/>
        </w:rPr>
        <w:t>(02):</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8.57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5D2C2FC">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）水利</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）水利工程建设（</w:t>
      </w:r>
      <w:r>
        <w:rPr>
          <w:rStyle w:val="17"/>
          <w:rFonts w:hint="eastAsia" w:ascii="仿宋" w:hAnsi="仿宋" w:eastAsia="仿宋"/>
          <w:bCs/>
          <w:color w:val="000000"/>
          <w:sz w:val="32"/>
          <w:szCs w:val="32"/>
          <w:lang w:val="en-US" w:eastAsia="zh-CN"/>
        </w:rPr>
        <w:t>05</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3.50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44C1F1A">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213</w:t>
      </w:r>
      <w:r>
        <w:rPr>
          <w:rStyle w:val="17"/>
          <w:rFonts w:hint="eastAsia" w:ascii="仿宋" w:hAnsi="仿宋" w:eastAsia="仿宋"/>
          <w:bCs/>
          <w:color w:val="000000"/>
          <w:sz w:val="32"/>
          <w:szCs w:val="32"/>
        </w:rPr>
        <w:t>）水利</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lang w:eastAsia="zh-CN"/>
        </w:rPr>
        <w:t>）防汛</w:t>
      </w:r>
      <w:r>
        <w:rPr>
          <w:rStyle w:val="17"/>
          <w:rFonts w:hint="eastAsia" w:ascii="仿宋" w:hAnsi="仿宋" w:eastAsia="仿宋"/>
          <w:bCs/>
          <w:color w:val="000000"/>
          <w:sz w:val="32"/>
          <w:szCs w:val="32"/>
          <w:lang w:val="en-US" w:eastAsia="zh-CN"/>
        </w:rPr>
        <w:t>（14）：</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3.10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0FF00C2">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214</w:t>
      </w:r>
      <w:r>
        <w:rPr>
          <w:rStyle w:val="17"/>
          <w:rFonts w:hint="eastAsia" w:ascii="仿宋" w:hAnsi="仿宋" w:eastAsia="仿宋"/>
          <w:bCs/>
          <w:color w:val="000000"/>
          <w:sz w:val="32"/>
          <w:szCs w:val="32"/>
        </w:rPr>
        <w:t>）公路水路运输</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lang w:eastAsia="zh-CN"/>
        </w:rPr>
        <w:t>）公路和运输安全（</w:t>
      </w:r>
      <w:r>
        <w:rPr>
          <w:rStyle w:val="17"/>
          <w:rFonts w:hint="eastAsia" w:ascii="仿宋" w:hAnsi="仿宋" w:eastAsia="仿宋"/>
          <w:bCs/>
          <w:color w:val="000000"/>
          <w:sz w:val="32"/>
          <w:szCs w:val="32"/>
          <w:lang w:val="en-US" w:eastAsia="zh-CN"/>
        </w:rPr>
        <w:t>10</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8.14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3025FA7B">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214</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eastAsia="zh-CN"/>
        </w:rPr>
        <w:t>成品油价格改革对交通运输的补贴（</w:t>
      </w:r>
      <w:r>
        <w:rPr>
          <w:rStyle w:val="17"/>
          <w:rFonts w:hint="eastAsia" w:ascii="仿宋" w:hAnsi="仿宋" w:eastAsia="仿宋"/>
          <w:bCs/>
          <w:color w:val="000000"/>
          <w:sz w:val="32"/>
          <w:szCs w:val="32"/>
          <w:lang w:val="en-US" w:eastAsia="zh-CN"/>
        </w:rPr>
        <w:t>04</w:t>
      </w:r>
      <w:r>
        <w:rPr>
          <w:rStyle w:val="17"/>
          <w:rFonts w:hint="eastAsia" w:ascii="仿宋" w:hAnsi="仿宋" w:eastAsia="仿宋"/>
          <w:bCs/>
          <w:color w:val="000000"/>
          <w:sz w:val="32"/>
          <w:szCs w:val="32"/>
          <w:lang w:eastAsia="zh-CN"/>
        </w:rPr>
        <w:t>）成品油价格改革补贴其他支出（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6.64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14:paraId="58D84B3F">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214</w:t>
      </w:r>
      <w:r>
        <w:rPr>
          <w:rStyle w:val="17"/>
          <w:rFonts w:hint="eastAsia" w:ascii="仿宋" w:hAnsi="仿宋" w:eastAsia="仿宋"/>
          <w:bCs/>
          <w:color w:val="000000"/>
          <w:sz w:val="32"/>
          <w:szCs w:val="32"/>
        </w:rPr>
        <w:t>）其他交通运输支出</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lang w:eastAsia="zh-CN"/>
        </w:rPr>
        <w:t>）公共交通运营补助（</w:t>
      </w:r>
      <w:r>
        <w:rPr>
          <w:rStyle w:val="17"/>
          <w:rFonts w:hint="eastAsia" w:ascii="仿宋" w:hAnsi="仿宋" w:eastAsia="仿宋"/>
          <w:bCs/>
          <w:color w:val="000000"/>
          <w:sz w:val="32"/>
          <w:szCs w:val="32"/>
          <w:lang w:val="en-US" w:eastAsia="zh-CN"/>
        </w:rPr>
        <w:t>01</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237.94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D0560F4">
      <w:pPr>
        <w:numPr>
          <w:ilvl w:val="0"/>
          <w:numId w:val="5"/>
        </w:numPr>
        <w:spacing w:line="600" w:lineRule="exact"/>
        <w:ind w:left="0" w:leftChars="0"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资源勘探信息等支出</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215</w:t>
      </w:r>
      <w:r>
        <w:rPr>
          <w:rStyle w:val="17"/>
          <w:rFonts w:hint="eastAsia" w:ascii="仿宋" w:hAnsi="仿宋" w:eastAsia="仿宋"/>
          <w:bCs/>
          <w:color w:val="000000"/>
          <w:sz w:val="32"/>
          <w:szCs w:val="32"/>
        </w:rPr>
        <w:t>）支持中小企业发展和管理支出</w:t>
      </w:r>
      <w:r>
        <w:rPr>
          <w:rStyle w:val="17"/>
          <w:rFonts w:hint="eastAsia" w:ascii="仿宋" w:hAnsi="仿宋" w:eastAsia="仿宋"/>
          <w:bCs/>
          <w:color w:val="000000"/>
          <w:sz w:val="32"/>
          <w:szCs w:val="32"/>
          <w:lang w:eastAsia="zh-CN"/>
        </w:rPr>
        <w:t>（</w:t>
      </w:r>
      <w:r>
        <w:rPr>
          <w:rStyle w:val="17"/>
          <w:rFonts w:hint="eastAsia" w:ascii="仿宋" w:hAnsi="仿宋" w:eastAsia="仿宋"/>
          <w:bCs/>
          <w:color w:val="000000"/>
          <w:sz w:val="32"/>
          <w:szCs w:val="32"/>
          <w:lang w:val="en-US" w:eastAsia="zh-CN"/>
        </w:rPr>
        <w:t>08</w:t>
      </w:r>
      <w:r>
        <w:rPr>
          <w:rStyle w:val="17"/>
          <w:rFonts w:hint="eastAsia" w:ascii="仿宋" w:hAnsi="仿宋" w:eastAsia="仿宋"/>
          <w:bCs/>
          <w:color w:val="000000"/>
          <w:sz w:val="32"/>
          <w:szCs w:val="32"/>
          <w:lang w:eastAsia="zh-CN"/>
        </w:rPr>
        <w:t>）其他支持中小企业发展和管理支出（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lang w:eastAsia="zh-CN"/>
        </w:rPr>
        <w:t>）：</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2310.00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A57F4F0">
      <w:pPr>
        <w:numPr>
          <w:ilvl w:val="0"/>
          <w:numId w:val="5"/>
        </w:numPr>
        <w:spacing w:line="600" w:lineRule="exact"/>
        <w:ind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住房保障支出（221）保障性安居工程支出（01）保障性住房租金补贴（07）：</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0.77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14:paraId="3C3847AF">
      <w:pPr>
        <w:numPr>
          <w:ilvl w:val="0"/>
          <w:numId w:val="5"/>
        </w:numPr>
        <w:spacing w:line="600" w:lineRule="exact"/>
        <w:ind w:firstLine="643" w:firstLineChars="200"/>
        <w:outlineLvl w:val="9"/>
        <w:rPr>
          <w:rStyle w:val="17"/>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住房保障支出（221）保障性安居工程支出（01）其他保障性安居工程支出（99）：</w:t>
      </w:r>
      <w:r>
        <w:rPr>
          <w:rStyle w:val="17"/>
          <w:rFonts w:hint="eastAsia" w:ascii="仿宋" w:hAnsi="仿宋" w:eastAsia="仿宋"/>
          <w:b w:val="0"/>
          <w:bCs w:val="0"/>
          <w:color w:val="000000"/>
          <w:sz w:val="32"/>
          <w:szCs w:val="32"/>
          <w:lang w:eastAsia="zh-CN"/>
        </w:rPr>
        <w:t>支</w:t>
      </w:r>
      <w:r>
        <w:rPr>
          <w:rStyle w:val="17"/>
          <w:rFonts w:hint="eastAsia" w:ascii="仿宋" w:hAnsi="仿宋" w:eastAsia="仿宋"/>
          <w:b w:val="0"/>
          <w:bCs/>
          <w:color w:val="000000"/>
          <w:sz w:val="32"/>
          <w:szCs w:val="32"/>
        </w:rPr>
        <w:t>出决算为</w:t>
      </w:r>
      <w:r>
        <w:rPr>
          <w:rFonts w:hint="eastAsia" w:ascii="仿宋" w:hAnsi="仿宋" w:eastAsia="仿宋"/>
          <w:color w:val="000000" w:themeColor="text1"/>
          <w:sz w:val="32"/>
          <w:szCs w:val="32"/>
          <w:lang w:val="en-US" w:eastAsia="zh-CN"/>
          <w14:textFill>
            <w14:solidFill>
              <w14:schemeClr w14:val="tx1"/>
            </w14:solidFill>
          </w14:textFill>
        </w:rPr>
        <w:t>0.39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3E4FEE42">
      <w:pPr>
        <w:numPr>
          <w:ilvl w:val="0"/>
          <w:numId w:val="5"/>
        </w:numPr>
        <w:spacing w:line="600" w:lineRule="exact"/>
        <w:ind w:firstLine="643" w:firstLineChars="200"/>
        <w:outlineLvl w:val="9"/>
        <w:rPr>
          <w:rStyle w:val="17"/>
          <w:rFonts w:hint="eastAsia" w:ascii="仿宋" w:hAnsi="仿宋" w:eastAsia="仿宋"/>
          <w:b w:val="0"/>
          <w:bCs/>
          <w:color w:val="000000"/>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住房保障支出（221）城乡社区住宅（03）公有住房建设和维修改造支出（01）：</w:t>
      </w:r>
      <w:r>
        <w:rPr>
          <w:rStyle w:val="17"/>
          <w:rFonts w:hint="eastAsia" w:ascii="仿宋" w:hAnsi="仿宋" w:eastAsia="仿宋"/>
          <w:b w:val="0"/>
          <w:bCs/>
          <w:color w:val="000000"/>
          <w:sz w:val="32"/>
          <w:szCs w:val="32"/>
          <w:lang w:val="en-US" w:eastAsia="zh-CN"/>
        </w:rPr>
        <w:t>支出决算为6.16万元，完成预算100%。</w:t>
      </w:r>
    </w:p>
    <w:p w14:paraId="5B392414">
      <w:pPr>
        <w:numPr>
          <w:ilvl w:val="0"/>
          <w:numId w:val="5"/>
        </w:numPr>
        <w:spacing w:line="600" w:lineRule="exact"/>
        <w:ind w:firstLine="643" w:firstLineChars="200"/>
        <w:outlineLvl w:val="9"/>
        <w:rPr>
          <w:rFonts w:hint="eastAsia" w:ascii="黑体" w:eastAsia="黑体"/>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灾害防治及应急管理支出（224）其他灾害防治及应急管理支出（99）其他灾害防治及应急管理支出（00）：</w:t>
      </w:r>
      <w:r>
        <w:rPr>
          <w:rStyle w:val="17"/>
          <w:rFonts w:hint="eastAsia" w:ascii="仿宋" w:hAnsi="仿宋" w:eastAsia="仿宋"/>
          <w:b w:val="0"/>
          <w:bCs/>
          <w:color w:val="000000"/>
          <w:sz w:val="32"/>
          <w:szCs w:val="32"/>
          <w:lang w:val="en-US" w:eastAsia="zh-CN"/>
        </w:rPr>
        <w:t>支出决算为108.93万元，完成预算100%。</w:t>
      </w:r>
      <w:bookmarkStart w:id="53" w:name="_Toc15377214"/>
      <w:bookmarkStart w:id="54" w:name="_Toc15396608"/>
    </w:p>
    <w:p w14:paraId="3D97E2BC">
      <w:pPr>
        <w:tabs>
          <w:tab w:val="right" w:pos="8306"/>
        </w:tabs>
        <w:spacing w:line="600" w:lineRule="exact"/>
        <w:ind w:firstLine="640"/>
        <w:outlineLvl w:val="1"/>
        <w:rPr>
          <w:rStyle w:val="29"/>
          <w:color w:val="auto"/>
          <w:highlight w:val="none"/>
        </w:rPr>
      </w:pPr>
      <w:bookmarkStart w:id="55" w:name="_Toc25611"/>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w:t>
      </w:r>
      <w:r>
        <w:rPr>
          <w:rStyle w:val="29"/>
          <w:rFonts w:hint="eastAsia" w:ascii="黑体" w:hAnsi="黑体" w:eastAsia="黑体"/>
          <w:b w:val="0"/>
          <w:color w:val="auto"/>
          <w:highlight w:val="none"/>
        </w:rPr>
        <w:t>共预算财政拨款基本支出决算情况说明</w:t>
      </w:r>
      <w:bookmarkEnd w:id="53"/>
      <w:bookmarkEnd w:id="54"/>
      <w:bookmarkEnd w:id="55"/>
      <w:r>
        <w:rPr>
          <w:rStyle w:val="29"/>
          <w:rFonts w:ascii="黑体" w:hAnsi="黑体" w:eastAsia="黑体"/>
          <w:b w:val="0"/>
          <w:color w:val="auto"/>
          <w:highlight w:val="none"/>
        </w:rPr>
        <w:tab/>
      </w:r>
    </w:p>
    <w:p w14:paraId="11DDD38F">
      <w:pPr>
        <w:spacing w:line="600" w:lineRule="exact"/>
        <w:ind w:firstLine="645"/>
        <w:rPr>
          <w:rFonts w:ascii="仿宋" w:hAnsi="仿宋" w:eastAsia="仿宋"/>
          <w:color w:val="auto"/>
          <w:sz w:val="32"/>
          <w:szCs w:val="32"/>
        </w:rPr>
      </w:pPr>
      <w:r>
        <w:rPr>
          <w:rFonts w:hint="eastAsia" w:ascii="仿宋" w:hAnsi="仿宋" w:eastAsia="仿宋"/>
          <w:color w:val="auto"/>
          <w:sz w:val="32"/>
          <w:szCs w:val="32"/>
          <w:highlight w:val="none"/>
          <w:lang w:eastAsia="zh-CN"/>
        </w:rPr>
        <w:t>2020年</w:t>
      </w:r>
      <w:r>
        <w:rPr>
          <w:rFonts w:hint="eastAsia" w:ascii="仿宋" w:hAnsi="仿宋" w:eastAsia="仿宋"/>
          <w:color w:val="auto"/>
          <w:sz w:val="32"/>
          <w:szCs w:val="32"/>
          <w:highlight w:val="none"/>
        </w:rPr>
        <w:t>一般公共预算</w:t>
      </w:r>
      <w:r>
        <w:rPr>
          <w:rFonts w:hint="eastAsia" w:ascii="仿宋" w:hAnsi="仿宋" w:eastAsia="仿宋"/>
          <w:color w:val="000000"/>
          <w:sz w:val="32"/>
          <w:szCs w:val="32"/>
        </w:rPr>
        <w:t>财政拨款基本支出</w:t>
      </w:r>
      <w:r>
        <w:rPr>
          <w:rFonts w:hint="eastAsia" w:ascii="仿宋" w:hAnsi="仿宋" w:eastAsia="仿宋"/>
          <w:color w:val="000000"/>
          <w:sz w:val="32"/>
          <w:szCs w:val="32"/>
          <w:lang w:val="en-US" w:eastAsia="zh-CN"/>
        </w:rPr>
        <w:t>99.99</w:t>
      </w:r>
      <w:r>
        <w:rPr>
          <w:rFonts w:hint="eastAsia" w:ascii="仿宋" w:hAnsi="仿宋" w:eastAsia="仿宋"/>
          <w:color w:val="000000"/>
          <w:sz w:val="32"/>
          <w:szCs w:val="32"/>
        </w:rPr>
        <w:t>万元，其中：</w:t>
      </w:r>
    </w:p>
    <w:p w14:paraId="183E1836">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val="en-US" w:eastAsia="zh-CN"/>
        </w:rPr>
        <w:t>70.18</w:t>
      </w:r>
      <w:r>
        <w:rPr>
          <w:rFonts w:hint="eastAsia" w:ascii="仿宋" w:hAnsi="仿宋" w:eastAsia="仿宋"/>
          <w:color w:val="auto"/>
          <w:sz w:val="32"/>
          <w:szCs w:val="32"/>
          <w:highlight w:val="none"/>
        </w:rPr>
        <w:t>万元</w:t>
      </w:r>
      <w:r>
        <w:rPr>
          <w:rFonts w:hint="eastAsia" w:ascii="仿宋" w:hAnsi="仿宋" w:eastAsia="仿宋"/>
          <w:color w:val="auto"/>
          <w:sz w:val="32"/>
          <w:szCs w:val="32"/>
        </w:rPr>
        <w:t>，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D14E230">
      <w:pPr>
        <w:spacing w:line="600" w:lineRule="exact"/>
        <w:ind w:firstLine="645"/>
        <w:rPr>
          <w:rFonts w:ascii="仿宋" w:hAnsi="仿宋" w:eastAsia="仿宋"/>
          <w:color w:val="000000"/>
          <w:sz w:val="32"/>
          <w:szCs w:val="32"/>
        </w:rPr>
      </w:pPr>
      <w:r>
        <w:rPr>
          <w:rFonts w:hint="eastAsia" w:ascii="仿宋" w:hAnsi="仿宋" w:eastAsia="仿宋"/>
          <w:color w:val="auto"/>
          <w:sz w:val="32"/>
          <w:szCs w:val="32"/>
        </w:rPr>
        <w:t>日常公用经</w:t>
      </w:r>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val="en-US" w:eastAsia="zh-CN"/>
        </w:rPr>
        <w:t>29.81</w:t>
      </w:r>
      <w:r>
        <w:rPr>
          <w:rFonts w:hint="eastAsia" w:ascii="仿宋" w:hAnsi="仿宋" w:eastAsia="仿宋"/>
          <w:color w:val="auto"/>
          <w:sz w:val="32"/>
          <w:szCs w:val="32"/>
          <w:highlight w:val="none"/>
        </w:rPr>
        <w:t>万元</w:t>
      </w:r>
      <w:r>
        <w:rPr>
          <w:rFonts w:hint="eastAsia" w:ascii="仿宋" w:hAnsi="仿宋" w:eastAsia="仿宋"/>
          <w:color w:val="auto"/>
          <w:sz w:val="32"/>
          <w:szCs w:val="32"/>
        </w:rPr>
        <w:t>，主要包括：办公费、印刷费、咨询费、手续费、水费、电费、邮电费、取暖费、物业管理费、差旅费、因公出国（境）费用、维修</w:t>
      </w:r>
      <w:r>
        <w:rPr>
          <w:rFonts w:hint="eastAsia" w:ascii="仿宋" w:hAnsi="仿宋" w:eastAsia="仿宋"/>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9370D2E">
      <w:pPr>
        <w:spacing w:line="600" w:lineRule="exact"/>
        <w:ind w:firstLine="640"/>
        <w:outlineLvl w:val="1"/>
        <w:rPr>
          <w:rStyle w:val="29"/>
          <w:rFonts w:ascii="黑体" w:hAnsi="黑体" w:eastAsia="黑体"/>
          <w:b w:val="0"/>
        </w:rPr>
      </w:pPr>
      <w:bookmarkStart w:id="56" w:name="_Toc15377215"/>
      <w:bookmarkStart w:id="57" w:name="_Toc15396609"/>
      <w:bookmarkStart w:id="58" w:name="_Toc2260"/>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56"/>
      <w:bookmarkEnd w:id="57"/>
      <w:bookmarkEnd w:id="58"/>
    </w:p>
    <w:p w14:paraId="64B03710">
      <w:pPr>
        <w:spacing w:line="600" w:lineRule="exact"/>
        <w:ind w:firstLine="640"/>
        <w:outlineLvl w:val="9"/>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14:paraId="5950647A">
      <w:pPr>
        <w:spacing w:line="600" w:lineRule="exact"/>
        <w:ind w:firstLine="64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“三公”经费财政拨款支出决算为</w:t>
      </w:r>
      <w:r>
        <w:rPr>
          <w:rFonts w:hint="eastAsia" w:ascii="仿宋" w:hAnsi="仿宋" w:eastAsia="仿宋"/>
          <w:color w:val="000000"/>
          <w:sz w:val="32"/>
          <w:szCs w:val="32"/>
          <w:lang w:val="en-US" w:eastAsia="zh-CN"/>
        </w:rPr>
        <w:t>0.09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eastAsia="zh-CN"/>
        </w:rPr>
        <w:t>。</w:t>
      </w:r>
    </w:p>
    <w:p w14:paraId="20128E90">
      <w:pPr>
        <w:spacing w:line="600" w:lineRule="exact"/>
        <w:ind w:firstLine="640"/>
        <w:outlineLvl w:val="9"/>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14:paraId="64A37AD9">
      <w:pPr>
        <w:spacing w:line="600" w:lineRule="exact"/>
        <w:ind w:firstLine="64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t>2020年</w:t>
      </w:r>
      <w:r>
        <w:rPr>
          <w:rFonts w:hint="eastAsia" w:ascii="仿宋" w:hAnsi="仿宋" w:eastAsia="仿宋"/>
          <w:color w:val="000000"/>
          <w:sz w:val="32"/>
          <w:szCs w:val="32"/>
        </w:rPr>
        <w:t>“三公”经费财政拨款支出决算中，因公出国（境）费支出决算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31995AA">
      <w:pPr>
        <w:spacing w:line="600" w:lineRule="exact"/>
        <w:ind w:firstLine="640"/>
        <w:outlineLvl w:val="9"/>
        <w:rPr>
          <w:rFonts w:hint="eastAsia" w:ascii="仿宋" w:hAnsi="仿宋" w:eastAsia="仿宋"/>
          <w:color w:val="000000"/>
          <w:sz w:val="32"/>
          <w:szCs w:val="32"/>
        </w:rPr>
      </w:pPr>
    </w:p>
    <w:p w14:paraId="249AFA04">
      <w:pPr>
        <w:spacing w:line="600" w:lineRule="exact"/>
        <w:ind w:firstLine="640"/>
        <w:outlineLvl w:val="9"/>
        <w:rPr>
          <w:rFonts w:hint="eastAsia" w:ascii="仿宋" w:hAnsi="仿宋" w:eastAsia="仿宋"/>
          <w:color w:val="000000"/>
          <w:sz w:val="32"/>
          <w:szCs w:val="32"/>
        </w:rPr>
      </w:pPr>
    </w:p>
    <w:p w14:paraId="0B1FB591">
      <w:pPr>
        <w:spacing w:line="600" w:lineRule="exact"/>
        <w:ind w:firstLine="640"/>
        <w:outlineLvl w:val="9"/>
        <w:rPr>
          <w:rFonts w:hint="eastAsia" w:ascii="仿宋" w:hAnsi="仿宋" w:eastAsia="仿宋"/>
          <w:color w:val="000000"/>
          <w:sz w:val="32"/>
          <w:szCs w:val="32"/>
        </w:rPr>
      </w:pPr>
    </w:p>
    <w:p w14:paraId="693A8894">
      <w:pPr>
        <w:spacing w:line="600" w:lineRule="exact"/>
        <w:ind w:firstLine="640"/>
        <w:outlineLvl w:val="9"/>
        <w:rPr>
          <w:rFonts w:hint="eastAsia" w:ascii="仿宋" w:hAnsi="仿宋" w:eastAsia="仿宋"/>
          <w:color w:val="000000"/>
          <w:sz w:val="32"/>
          <w:szCs w:val="32"/>
        </w:rPr>
      </w:pPr>
    </w:p>
    <w:p w14:paraId="40841A12">
      <w:pPr>
        <w:spacing w:line="600" w:lineRule="exact"/>
        <w:ind w:firstLine="640"/>
        <w:outlineLvl w:val="9"/>
        <w:rPr>
          <w:rFonts w:hint="eastAsia" w:ascii="仿宋" w:hAnsi="仿宋" w:eastAsia="仿宋"/>
          <w:color w:val="000000"/>
          <w:sz w:val="32"/>
          <w:szCs w:val="32"/>
        </w:rPr>
      </w:pPr>
    </w:p>
    <w:p w14:paraId="24913096">
      <w:pPr>
        <w:spacing w:line="600" w:lineRule="exact"/>
        <w:ind w:firstLine="640"/>
        <w:outlineLvl w:val="9"/>
        <w:rPr>
          <w:rFonts w:hint="eastAsia" w:ascii="仿宋" w:hAnsi="仿宋" w:eastAsia="仿宋"/>
          <w:color w:val="000000"/>
          <w:sz w:val="32"/>
          <w:szCs w:val="32"/>
        </w:rPr>
      </w:pPr>
    </w:p>
    <w:p w14:paraId="612E24CA">
      <w:pPr>
        <w:spacing w:line="600" w:lineRule="exact"/>
        <w:ind w:firstLine="640"/>
        <w:outlineLvl w:val="9"/>
        <w:rPr>
          <w:rFonts w:hint="eastAsia" w:ascii="仿宋" w:hAnsi="仿宋" w:eastAsia="仿宋"/>
          <w:color w:val="000000"/>
          <w:sz w:val="32"/>
          <w:szCs w:val="32"/>
        </w:rPr>
      </w:pPr>
    </w:p>
    <w:p w14:paraId="7BF4F76F">
      <w:pPr>
        <w:spacing w:line="600" w:lineRule="exact"/>
        <w:ind w:firstLine="640"/>
        <w:outlineLvl w:val="9"/>
        <w:rPr>
          <w:rFonts w:hint="eastAsia" w:ascii="仿宋" w:hAnsi="仿宋" w:eastAsia="仿宋"/>
          <w:color w:val="000000"/>
          <w:sz w:val="32"/>
          <w:szCs w:val="32"/>
        </w:rPr>
      </w:pPr>
    </w:p>
    <w:p w14:paraId="428C29B4">
      <w:pPr>
        <w:spacing w:line="600" w:lineRule="exact"/>
        <w:ind w:firstLine="64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-2986405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5F25944">
      <w:pPr>
        <w:spacing w:line="600" w:lineRule="exact"/>
        <w:ind w:firstLine="640"/>
        <w:outlineLvl w:val="9"/>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1E79A56B">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年增加0万元。</w:t>
      </w:r>
    </w:p>
    <w:p w14:paraId="5C4900BB">
      <w:pPr>
        <w:spacing w:line="580" w:lineRule="atLeas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14:paraId="2E4FD1FA">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77561CB5">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73F7A237">
      <w:pPr>
        <w:spacing w:line="600" w:lineRule="exact"/>
        <w:ind w:firstLine="640"/>
        <w:rPr>
          <w:rFonts w:ascii="仿宋_GB2312" w:hAnsi="仿宋_GB2312" w:eastAsia="仿宋_GB2312" w:cs="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0.09</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增加0.04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增加79.8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highlight w:val="none"/>
          <w:u w:val="none" w:color="auto"/>
          <w:lang w:val="en-US" w:eastAsia="zh-CN"/>
        </w:rPr>
        <w:t>主要原因是：我单位2020年新增救灾、棚改、建设等公务接待。</w:t>
      </w:r>
      <w:r>
        <w:rPr>
          <w:rFonts w:hint="eastAsia" w:ascii="仿宋_GB2312" w:hAnsi="仿宋_GB2312" w:eastAsia="仿宋_GB2312" w:cs="仿宋_GB2312"/>
          <w:color w:val="000000"/>
          <w:sz w:val="32"/>
          <w:szCs w:val="32"/>
        </w:rPr>
        <w:t>其中：</w:t>
      </w:r>
    </w:p>
    <w:p w14:paraId="4EAEF9F8">
      <w:pPr>
        <w:spacing w:line="60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国内公务接待支出</w:t>
      </w:r>
      <w:r>
        <w:rPr>
          <w:rFonts w:hint="eastAsia" w:ascii="仿宋_GB2312" w:hAnsi="仿宋_GB2312" w:eastAsia="仿宋_GB2312" w:cs="仿宋_GB2312"/>
          <w:color w:val="000000"/>
          <w:sz w:val="32"/>
          <w:szCs w:val="32"/>
          <w:highlight w:val="none"/>
          <w:lang w:val="en-US" w:eastAsia="zh-CN"/>
        </w:rPr>
        <w:t>0.09</w:t>
      </w:r>
      <w:r>
        <w:rPr>
          <w:rFonts w:hint="eastAsia" w:ascii="仿宋_GB2312" w:hAnsi="仿宋_GB2312" w:eastAsia="仿宋_GB2312" w:cs="仿宋_GB2312"/>
          <w:color w:val="000000"/>
          <w:sz w:val="32"/>
          <w:szCs w:val="32"/>
          <w:highlight w:val="none"/>
        </w:rPr>
        <w:t>万元，主要用于误餐费。国内公务接待</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批次，</w:t>
      </w:r>
      <w:r>
        <w:rPr>
          <w:rFonts w:hint="eastAsia" w:ascii="仿宋_GB2312" w:hAnsi="仿宋_GB2312" w:eastAsia="仿宋_GB2312" w:cs="仿宋_GB2312"/>
          <w:color w:val="000000"/>
          <w:sz w:val="32"/>
          <w:szCs w:val="32"/>
          <w:highlight w:val="none"/>
          <w:lang w:val="en-US" w:eastAsia="zh-CN"/>
        </w:rPr>
        <w:t>分别为3</w:t>
      </w:r>
      <w:r>
        <w:rPr>
          <w:rFonts w:hint="eastAsia" w:ascii="仿宋_GB2312" w:hAnsi="仿宋_GB2312" w:eastAsia="仿宋_GB2312" w:cs="仿宋_GB2312"/>
          <w:color w:val="000000"/>
          <w:sz w:val="32"/>
          <w:szCs w:val="32"/>
          <w:highlight w:val="none"/>
        </w:rPr>
        <w:t>人次（</w:t>
      </w:r>
      <w:r>
        <w:rPr>
          <w:rFonts w:hint="eastAsia" w:ascii="仿宋_GB2312" w:hAnsi="仿宋_GB2312" w:eastAsia="仿宋_GB2312" w:cs="仿宋_GB2312"/>
          <w:color w:val="000000"/>
          <w:sz w:val="32"/>
          <w:szCs w:val="32"/>
          <w:highlight w:val="none"/>
          <w:lang w:val="en-US" w:eastAsia="zh-CN"/>
        </w:rPr>
        <w:t>不</w:t>
      </w:r>
      <w:r>
        <w:rPr>
          <w:rFonts w:hint="eastAsia" w:ascii="仿宋_GB2312" w:hAnsi="仿宋_GB2312" w:eastAsia="仿宋_GB2312" w:cs="仿宋_GB2312"/>
          <w:color w:val="000000"/>
          <w:sz w:val="32"/>
          <w:szCs w:val="32"/>
          <w:highlight w:val="none"/>
        </w:rPr>
        <w:t>包括</w:t>
      </w:r>
      <w:r>
        <w:rPr>
          <w:rFonts w:hint="eastAsia" w:ascii="仿宋_GB2312" w:hAnsi="仿宋_GB2312" w:eastAsia="仿宋_GB2312" w:cs="仿宋_GB2312"/>
          <w:color w:val="000000"/>
          <w:sz w:val="32"/>
          <w:szCs w:val="32"/>
          <w:highlight w:val="none"/>
          <w:lang w:val="en-US" w:eastAsia="zh-CN"/>
        </w:rPr>
        <w:t>陪同</w:t>
      </w:r>
      <w:r>
        <w:rPr>
          <w:rFonts w:hint="eastAsia" w:ascii="仿宋_GB2312" w:hAnsi="仿宋_GB2312" w:eastAsia="仿宋_GB2312" w:cs="仿宋_GB2312"/>
          <w:color w:val="000000"/>
          <w:sz w:val="32"/>
          <w:szCs w:val="32"/>
          <w:highlight w:val="none"/>
        </w:rPr>
        <w:t>人员），支出</w:t>
      </w:r>
      <w:r>
        <w:rPr>
          <w:rFonts w:hint="eastAsia" w:ascii="仿宋_GB2312" w:hAnsi="仿宋_GB2312" w:eastAsia="仿宋_GB2312" w:cs="仿宋_GB2312"/>
          <w:color w:val="000000"/>
          <w:sz w:val="32"/>
          <w:szCs w:val="32"/>
          <w:highlight w:val="none"/>
          <w:lang w:val="en-US" w:eastAsia="zh-CN"/>
        </w:rPr>
        <w:t>0.06万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具体内容包括：</w:t>
      </w:r>
      <w:r>
        <w:rPr>
          <w:rFonts w:hint="eastAsia" w:ascii="仿宋_GB2312" w:hAnsi="仿宋_GB2312" w:eastAsia="仿宋_GB2312" w:cs="仿宋_GB2312"/>
          <w:color w:val="000000"/>
          <w:sz w:val="32"/>
          <w:szCs w:val="32"/>
          <w:highlight w:val="none"/>
          <w:lang w:val="en-US" w:eastAsia="zh-CN"/>
        </w:rPr>
        <w:t>成贵铁路四川段征地拆迁概算清理工作；5</w:t>
      </w:r>
      <w:r>
        <w:rPr>
          <w:rFonts w:hint="eastAsia" w:ascii="仿宋_GB2312" w:hAnsi="仿宋_GB2312" w:eastAsia="仿宋_GB2312" w:cs="仿宋_GB2312"/>
          <w:color w:val="000000"/>
          <w:sz w:val="32"/>
          <w:szCs w:val="32"/>
          <w:highlight w:val="none"/>
        </w:rPr>
        <w:t>人次（</w:t>
      </w:r>
      <w:r>
        <w:rPr>
          <w:rFonts w:hint="eastAsia" w:ascii="仿宋_GB2312" w:hAnsi="仿宋_GB2312" w:eastAsia="仿宋_GB2312" w:cs="仿宋_GB2312"/>
          <w:color w:val="000000"/>
          <w:sz w:val="32"/>
          <w:szCs w:val="32"/>
          <w:highlight w:val="none"/>
          <w:lang w:val="en-US" w:eastAsia="zh-CN"/>
        </w:rPr>
        <w:t>不</w:t>
      </w:r>
      <w:r>
        <w:rPr>
          <w:rFonts w:hint="eastAsia" w:ascii="仿宋_GB2312" w:hAnsi="仿宋_GB2312" w:eastAsia="仿宋_GB2312" w:cs="仿宋_GB2312"/>
          <w:color w:val="000000"/>
          <w:sz w:val="32"/>
          <w:szCs w:val="32"/>
          <w:highlight w:val="none"/>
        </w:rPr>
        <w:t>包括</w:t>
      </w:r>
      <w:r>
        <w:rPr>
          <w:rFonts w:hint="eastAsia" w:ascii="仿宋_GB2312" w:hAnsi="仿宋_GB2312" w:eastAsia="仿宋_GB2312" w:cs="仿宋_GB2312"/>
          <w:color w:val="000000"/>
          <w:sz w:val="32"/>
          <w:szCs w:val="32"/>
          <w:highlight w:val="none"/>
          <w:lang w:val="en-US" w:eastAsia="zh-CN"/>
        </w:rPr>
        <w:t>陪同</w:t>
      </w:r>
      <w:r>
        <w:rPr>
          <w:rFonts w:hint="eastAsia" w:ascii="仿宋_GB2312" w:hAnsi="仿宋_GB2312" w:eastAsia="仿宋_GB2312" w:cs="仿宋_GB2312"/>
          <w:color w:val="000000"/>
          <w:sz w:val="32"/>
          <w:szCs w:val="32"/>
          <w:highlight w:val="none"/>
        </w:rPr>
        <w:t>人员），支出</w:t>
      </w:r>
      <w:r>
        <w:rPr>
          <w:rFonts w:hint="eastAsia" w:ascii="仿宋_GB2312" w:hAnsi="仿宋_GB2312" w:eastAsia="仿宋_GB2312" w:cs="仿宋_GB2312"/>
          <w:color w:val="000000"/>
          <w:sz w:val="32"/>
          <w:szCs w:val="32"/>
          <w:highlight w:val="none"/>
          <w:lang w:val="en-US" w:eastAsia="zh-CN"/>
        </w:rPr>
        <w:t>0.03万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具体内容包括：</w:t>
      </w:r>
      <w:r>
        <w:rPr>
          <w:rFonts w:hint="eastAsia" w:ascii="仿宋_GB2312" w:hAnsi="仿宋_GB2312" w:eastAsia="仿宋_GB2312" w:cs="仿宋_GB2312"/>
          <w:color w:val="000000"/>
          <w:sz w:val="32"/>
          <w:szCs w:val="32"/>
          <w:highlight w:val="none"/>
          <w:lang w:val="en-US" w:eastAsia="zh-CN"/>
        </w:rPr>
        <w:t>长江委防汛减灾检查工作组对市中区（含高新区）防汛减灾工作进行检查。</w:t>
      </w:r>
    </w:p>
    <w:p w14:paraId="41505558">
      <w:pPr>
        <w:pStyle w:val="2"/>
        <w:rPr>
          <w:rFonts w:hint="eastAsia" w:eastAsia="仿宋_GB2312"/>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w:t>
      </w:r>
      <w:r>
        <w:rPr>
          <w:rFonts w:hint="eastAsia" w:ascii="仿宋_GB2312" w:eastAsia="仿宋_GB2312"/>
          <w:color w:val="000000"/>
          <w:sz w:val="32"/>
          <w:szCs w:val="32"/>
          <w:lang w:eastAsia="zh-CN"/>
        </w:rPr>
        <w:t>。</w:t>
      </w:r>
    </w:p>
    <w:p w14:paraId="11B30E71">
      <w:pPr>
        <w:spacing w:line="600" w:lineRule="exact"/>
        <w:outlineLvl w:val="9"/>
        <w:rPr>
          <w:rFonts w:ascii="黑体" w:eastAsia="黑体"/>
          <w:color w:val="000000"/>
          <w:sz w:val="32"/>
          <w:szCs w:val="32"/>
        </w:rPr>
      </w:pPr>
      <w:bookmarkStart w:id="61" w:name="_Toc15377218"/>
      <w:bookmarkStart w:id="62" w:name="_Toc15396610"/>
    </w:p>
    <w:p w14:paraId="11C0BD6F">
      <w:pPr>
        <w:spacing w:line="600" w:lineRule="exact"/>
        <w:ind w:firstLine="640"/>
        <w:outlineLvl w:val="1"/>
        <w:rPr>
          <w:rStyle w:val="29"/>
          <w:rFonts w:ascii="黑体" w:hAnsi="黑体" w:eastAsia="黑体"/>
        </w:rPr>
      </w:pPr>
      <w:bookmarkStart w:id="63" w:name="_Toc27023"/>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61"/>
      <w:bookmarkEnd w:id="62"/>
      <w:bookmarkEnd w:id="63"/>
    </w:p>
    <w:p w14:paraId="4A38EBB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政府性基金预算拨款支出9523.05万元。</w:t>
      </w:r>
    </w:p>
    <w:p w14:paraId="48CF318B">
      <w:pPr>
        <w:spacing w:line="600" w:lineRule="exact"/>
        <w:ind w:firstLine="640"/>
        <w:rPr>
          <w:rFonts w:ascii="仿宋_GB2312" w:eastAsia="仿宋_GB2312"/>
          <w:color w:val="000000"/>
          <w:sz w:val="32"/>
          <w:szCs w:val="32"/>
        </w:rPr>
      </w:pPr>
    </w:p>
    <w:p w14:paraId="2A044055">
      <w:pPr>
        <w:numPr>
          <w:ilvl w:val="0"/>
          <w:numId w:val="6"/>
        </w:numPr>
        <w:spacing w:line="600" w:lineRule="exact"/>
        <w:ind w:firstLine="640"/>
        <w:outlineLvl w:val="1"/>
        <w:rPr>
          <w:rStyle w:val="29"/>
          <w:rFonts w:ascii="黑体" w:hAnsi="黑体" w:eastAsia="黑体"/>
          <w:b w:val="0"/>
        </w:rPr>
      </w:pPr>
      <w:bookmarkStart w:id="64" w:name="_Toc15396611"/>
      <w:bookmarkStart w:id="65" w:name="_Toc15377219"/>
      <w:bookmarkStart w:id="66" w:name="_Toc13512"/>
      <w:r>
        <w:rPr>
          <w:rStyle w:val="29"/>
          <w:rFonts w:hint="eastAsia" w:ascii="黑体" w:hAnsi="黑体" w:eastAsia="黑体"/>
          <w:b w:val="0"/>
        </w:rPr>
        <w:t>国有资本经营预算支出决算情况说明</w:t>
      </w:r>
      <w:bookmarkEnd w:id="64"/>
      <w:bookmarkEnd w:id="65"/>
      <w:bookmarkEnd w:id="66"/>
    </w:p>
    <w:p w14:paraId="12B3EB4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6BCA6B04">
      <w:pPr>
        <w:spacing w:line="580" w:lineRule="exact"/>
        <w:jc w:val="center"/>
        <w:rPr>
          <w:rFonts w:ascii="方正小标宋简体" w:hAnsi="方正小标宋简体" w:eastAsia="方正小标宋简体" w:cs="方正小标宋简体"/>
          <w:sz w:val="44"/>
          <w:szCs w:val="44"/>
        </w:rPr>
      </w:pPr>
    </w:p>
    <w:p w14:paraId="2231CEE9">
      <w:pPr>
        <w:spacing w:line="600" w:lineRule="exact"/>
        <w:ind w:firstLine="800" w:firstLineChars="250"/>
        <w:outlineLvl w:val="1"/>
        <w:rPr>
          <w:rStyle w:val="29"/>
          <w:rFonts w:ascii="黑体" w:hAnsi="黑体" w:eastAsia="黑体"/>
        </w:rPr>
      </w:pPr>
      <w:bookmarkStart w:id="67" w:name="_Toc15396612"/>
      <w:bookmarkStart w:id="68" w:name="_Toc15052"/>
      <w:bookmarkStart w:id="69" w:name="_Toc15377221"/>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67"/>
      <w:bookmarkEnd w:id="68"/>
      <w:bookmarkEnd w:id="69"/>
    </w:p>
    <w:p w14:paraId="5BC3074F">
      <w:pPr>
        <w:spacing w:line="600" w:lineRule="exact"/>
        <w:ind w:firstLine="643" w:firstLineChars="200"/>
        <w:outlineLvl w:val="9"/>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14:paraId="6F52BA5C">
      <w:pPr>
        <w:spacing w:line="600" w:lineRule="exact"/>
        <w:ind w:firstLine="640" w:firstLineChars="200"/>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29.81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2.79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8.56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ascii="仿宋" w:hAnsi="仿宋" w:eastAsia="仿宋" w:cs="仿宋"/>
          <w:spacing w:val="-1"/>
          <w:sz w:val="32"/>
          <w:szCs w:val="32"/>
        </w:rPr>
        <w:t>牢固树立</w:t>
      </w:r>
      <w:r>
        <w:rPr>
          <w:rFonts w:ascii="Times New Roman" w:hAnsi="Times New Roman" w:eastAsia="Times New Roman" w:cs="Times New Roman"/>
          <w:spacing w:val="-1"/>
          <w:sz w:val="32"/>
          <w:szCs w:val="32"/>
        </w:rPr>
        <w:t>“</w:t>
      </w:r>
      <w:r>
        <w:rPr>
          <w:rFonts w:ascii="仿宋" w:hAnsi="仿宋" w:eastAsia="仿宋" w:cs="仿宋"/>
          <w:spacing w:val="-1"/>
          <w:sz w:val="32"/>
          <w:szCs w:val="32"/>
        </w:rPr>
        <w:t>过紧日子</w:t>
      </w:r>
      <w:r>
        <w:rPr>
          <w:rFonts w:ascii="Times New Roman" w:hAnsi="Times New Roman" w:eastAsia="Times New Roman" w:cs="Times New Roman"/>
          <w:spacing w:val="-1"/>
          <w:sz w:val="32"/>
          <w:szCs w:val="32"/>
        </w:rPr>
        <w:t>”</w:t>
      </w:r>
      <w:r>
        <w:rPr>
          <w:rFonts w:ascii="仿宋" w:hAnsi="仿宋" w:eastAsia="仿宋" w:cs="仿宋"/>
          <w:spacing w:val="-1"/>
          <w:sz w:val="32"/>
          <w:szCs w:val="32"/>
        </w:rPr>
        <w:t>思想，</w:t>
      </w:r>
      <w:r>
        <w:rPr>
          <w:rFonts w:hint="eastAsia" w:ascii="仿宋_GB2312" w:eastAsia="仿宋_GB2312"/>
          <w:color w:val="000000"/>
          <w:sz w:val="32"/>
          <w:szCs w:val="32"/>
        </w:rPr>
        <w:t>厉行节约</w:t>
      </w:r>
      <w:r>
        <w:rPr>
          <w:rFonts w:hint="eastAsia" w:ascii="仿宋" w:hAnsi="仿宋" w:eastAsia="仿宋" w:cs="仿宋"/>
          <w:spacing w:val="-1"/>
          <w:sz w:val="32"/>
          <w:szCs w:val="32"/>
          <w:lang w:val="en-US" w:eastAsia="zh-CN"/>
        </w:rPr>
        <w:t>,</w:t>
      </w:r>
      <w:r>
        <w:rPr>
          <w:rFonts w:hint="eastAsia" w:ascii="仿宋_GB2312" w:eastAsia="仿宋_GB2312"/>
          <w:color w:val="000000"/>
          <w:sz w:val="32"/>
          <w:szCs w:val="32"/>
        </w:rPr>
        <w:t>严格控制费用。</w:t>
      </w:r>
    </w:p>
    <w:p w14:paraId="360DBBB5">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6B3D9F22">
      <w:pPr>
        <w:spacing w:line="60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109.35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109.35</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w:t>
      </w:r>
    </w:p>
    <w:p w14:paraId="1C98D1E1">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5524B649">
      <w:pPr>
        <w:autoSpaceDE w:val="0"/>
        <w:autoSpaceDN w:val="0"/>
        <w:adjustRightInd w:val="0"/>
        <w:spacing w:line="600" w:lineRule="exact"/>
        <w:ind w:firstLine="640" w:firstLineChars="200"/>
        <w:jc w:val="left"/>
        <w:outlineLvl w:val="9"/>
        <w:rPr>
          <w:rFonts w:hint="eastAsia"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0辆、</w:t>
      </w:r>
      <w:r>
        <w:rPr>
          <w:rFonts w:hint="eastAsia" w:ascii="仿宋_GB2312" w:eastAsia="仿宋_GB2312"/>
          <w:color w:val="000000"/>
          <w:sz w:val="32"/>
          <w:szCs w:val="32"/>
        </w:rPr>
        <w:t>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69CB1D68">
      <w:pPr>
        <w:autoSpaceDE w:val="0"/>
        <w:autoSpaceDN w:val="0"/>
        <w:adjustRightInd w:val="0"/>
        <w:spacing w:line="600" w:lineRule="exact"/>
        <w:ind w:firstLine="643" w:firstLineChars="200"/>
        <w:jc w:val="left"/>
        <w:outlineLvl w:val="9"/>
      </w:pPr>
      <w:r>
        <w:rPr>
          <w:rFonts w:hint="eastAsia" w:ascii="仿宋" w:hAnsi="仿宋" w:eastAsia="仿宋"/>
          <w:b/>
          <w:color w:val="000000"/>
          <w:sz w:val="32"/>
          <w:szCs w:val="32"/>
        </w:rPr>
        <w:t>（四）预算绩效管理情况。</w:t>
      </w:r>
    </w:p>
    <w:p w14:paraId="2B37A6FE">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根据预</w:t>
      </w:r>
      <w:r>
        <w:rPr>
          <w:rFonts w:hint="eastAsia" w:ascii="仿宋_GB2312" w:hAnsi="仿宋_GB2312" w:eastAsia="仿宋_GB2312" w:cs="仿宋_GB2312"/>
          <w:color w:val="auto"/>
          <w:sz w:val="32"/>
          <w:szCs w:val="32"/>
        </w:rPr>
        <w:t>算绩效管理要求，本部门在年初预算编制阶段，组织对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55389B78">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2C640697">
      <w:pPr>
        <w:numPr>
          <w:ilvl w:val="0"/>
          <w:numId w:val="7"/>
        </w:numPr>
        <w:spacing w:line="580" w:lineRule="exact"/>
        <w:ind w:firstLine="640" w:firstLineChars="200"/>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14:paraId="3EBF8929">
      <w:pPr>
        <w:numPr>
          <w:ilvl w:val="0"/>
          <w:numId w:val="0"/>
        </w:numPr>
        <w:spacing w:line="580" w:lineRule="exac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度部门决算中反映“人防部门政务运转项目（人防相关业务经费）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“垃圾运输处理费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“河长制工作经费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“环卫市场化运行经费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“防汛工作经费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highlight w:val="none"/>
          <w:lang w:val="en-US" w:eastAsia="zh-CN"/>
        </w:rPr>
        <w:t>5个</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rPr>
        <w:t>目绩效目标实际完成情况。</w:t>
      </w:r>
    </w:p>
    <w:p w14:paraId="5BBF8B49">
      <w:pPr>
        <w:spacing w:line="58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（1）人防部门政务运转项目（人防相关业务经费）项目绩效目标完成情况综述。项目全年预算数</w:t>
      </w:r>
      <w:r>
        <w:rPr>
          <w:rFonts w:hint="eastAsia" w:ascii="仿宋_GB2312" w:hAnsi="仿宋_GB2312" w:eastAsia="仿宋_GB2312" w:cs="仿宋_GB2312"/>
          <w:sz w:val="32"/>
          <w:szCs w:val="32"/>
          <w:lang w:val="en-US" w:eastAsia="zh-CN"/>
        </w:rPr>
        <w:t>5.66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%。通过项目实施，完成人防部门政务运转工作</w:t>
      </w:r>
      <w:r>
        <w:rPr>
          <w:rFonts w:hint="eastAsia" w:ascii="仿宋_GB2312" w:hAnsi="仿宋_GB2312" w:eastAsia="仿宋_GB2312" w:cs="仿宋_GB2312"/>
          <w:sz w:val="32"/>
          <w:szCs w:val="32"/>
          <w:lang w:eastAsia="zh-CN"/>
        </w:rPr>
        <w:t>。</w:t>
      </w:r>
    </w:p>
    <w:p w14:paraId="196CCB13">
      <w:pPr>
        <w:spacing w:line="580" w:lineRule="exact"/>
        <w:ind w:firstLine="640" w:firstLineChars="200"/>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）垃圾运输处理费项目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垃圾运输处理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14:paraId="566DEE08">
      <w:pPr>
        <w:spacing w:line="580" w:lineRule="exact"/>
        <w:ind w:firstLine="640" w:firstLineChars="200"/>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）河长制工作经费项目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河长制</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14:paraId="1E971506">
      <w:pPr>
        <w:spacing w:line="580" w:lineRule="exact"/>
        <w:ind w:firstLine="640" w:firstLineChars="200"/>
        <w:outlineLvl w:val="9"/>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）环卫市场化运行经费项目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916.10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916.10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%。通过项目实施，全面加强对市场化服务企业的清扫保洁、垃圾清运工作进行监督、考核和服务指导工作，确保环卫市场化运行工作目标顺利实现</w:t>
      </w:r>
      <w:r>
        <w:rPr>
          <w:rFonts w:hint="eastAsia" w:ascii="仿宋_GB2312" w:hAnsi="仿宋_GB2312" w:eastAsia="仿宋_GB2312" w:cs="仿宋_GB2312"/>
          <w:sz w:val="32"/>
          <w:szCs w:val="32"/>
          <w:lang w:eastAsia="zh-CN"/>
        </w:rPr>
        <w:t>。</w:t>
      </w:r>
    </w:p>
    <w:p w14:paraId="33522068">
      <w:pPr>
        <w:spacing w:line="58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）防汛工作经费项目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防汛工作。</w:t>
      </w:r>
    </w:p>
    <w:p w14:paraId="0A05A234">
      <w:pPr>
        <w:spacing w:line="580" w:lineRule="exact"/>
        <w:ind w:firstLine="640" w:firstLineChars="200"/>
        <w:outlineLvl w:val="9"/>
        <w:rPr>
          <w:rFonts w:hint="eastAsia"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03B7DC8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2A77E65">
            <w:pPr>
              <w:widowControl/>
              <w:jc w:val="center"/>
              <w:textAlignment w:val="center"/>
              <w:outlineLvl w:val="9"/>
              <w:rPr>
                <w:rFonts w:hint="eastAsia" w:ascii="宋体" w:hAnsi="宋体" w:eastAsia="宋体" w:cs="宋体"/>
                <w:b/>
                <w:bCs/>
                <w:color w:val="000000"/>
                <w:kern w:val="0"/>
                <w:sz w:val="36"/>
                <w:szCs w:val="36"/>
                <w:highlight w:val="none"/>
                <w:lang w:eastAsia="zh-CN"/>
              </w:rPr>
            </w:pPr>
            <w:r>
              <w:rPr>
                <w:rFonts w:hint="eastAsia" w:ascii="宋体" w:hAnsi="宋体" w:cs="宋体"/>
                <w:b/>
                <w:bCs/>
                <w:color w:val="000000"/>
                <w:kern w:val="0"/>
                <w:sz w:val="36"/>
                <w:szCs w:val="36"/>
                <w:highlight w:val="none"/>
              </w:rPr>
              <w:t>项目绩效目标完成情况表</w:t>
            </w:r>
          </w:p>
          <w:p w14:paraId="69AA8ACE">
            <w:pPr>
              <w:widowControl/>
              <w:jc w:val="center"/>
              <w:textAlignment w:val="center"/>
              <w:outlineLvl w:val="9"/>
              <w:rPr>
                <w:rFonts w:ascii="宋体" w:hAnsi="宋体" w:cs="宋体"/>
                <w:color w:val="000000"/>
                <w:sz w:val="36"/>
                <w:szCs w:val="36"/>
                <w:highlight w:val="none"/>
              </w:rPr>
            </w:pPr>
            <w:r>
              <w:rPr>
                <w:rFonts w:hint="eastAsia" w:ascii="宋体" w:hAnsi="宋体" w:cs="宋体"/>
                <w:color w:val="000000"/>
                <w:kern w:val="0"/>
                <w:sz w:val="36"/>
                <w:szCs w:val="36"/>
                <w:highlight w:val="none"/>
              </w:rPr>
              <w:t>(20</w:t>
            </w:r>
            <w:r>
              <w:rPr>
                <w:rFonts w:hint="eastAsia" w:ascii="宋体" w:hAnsi="宋体" w:cs="宋体"/>
                <w:color w:val="000000"/>
                <w:kern w:val="0"/>
                <w:sz w:val="36"/>
                <w:szCs w:val="36"/>
                <w:highlight w:val="none"/>
                <w:lang w:val="en-US" w:eastAsia="zh-CN"/>
              </w:rPr>
              <w:t>20</w:t>
            </w:r>
            <w:r>
              <w:rPr>
                <w:rFonts w:hint="eastAsia" w:ascii="宋体" w:hAnsi="宋体" w:cs="宋体"/>
                <w:color w:val="000000"/>
                <w:kern w:val="0"/>
                <w:sz w:val="36"/>
                <w:szCs w:val="36"/>
                <w:highlight w:val="none"/>
              </w:rPr>
              <w:t xml:space="preserve"> 年度)</w:t>
            </w:r>
          </w:p>
        </w:tc>
      </w:tr>
      <w:tr w14:paraId="374A740B">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8338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BD163">
            <w:pPr>
              <w:widowControl/>
              <w:jc w:val="center"/>
              <w:textAlignment w:val="center"/>
              <w:outlineLvl w:val="9"/>
              <w:rPr>
                <w:rFonts w:ascii="宋体" w:hAnsi="宋体" w:cs="宋体"/>
                <w:color w:val="000000"/>
                <w:sz w:val="24"/>
              </w:rPr>
            </w:pPr>
            <w:r>
              <w:rPr>
                <w:rFonts w:hint="eastAsia" w:ascii="宋体" w:hAnsi="宋体" w:cs="宋体"/>
                <w:color w:val="000000"/>
                <w:sz w:val="24"/>
              </w:rPr>
              <w:t>人防部门政务运转项目（人防相关业务经费）</w:t>
            </w:r>
          </w:p>
        </w:tc>
      </w:tr>
      <w:tr w14:paraId="5D714EC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4BEA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F1F0E">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3A200D9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6955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F031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CF6E9">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8696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F312B">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r>
      <w:tr w14:paraId="7CF6066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19DBE">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1987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B1991">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C519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6172F">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5.66</w:t>
            </w:r>
          </w:p>
        </w:tc>
      </w:tr>
      <w:tr w14:paraId="08F403D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CCFBF">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2E52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940A9">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5B81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90AA5">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32D6C1F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5A09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6865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5DE6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0C53C399">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E0E76">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E994C">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人防部门政务运转工作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3226B">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人防部门政务运转工作</w:t>
            </w:r>
          </w:p>
        </w:tc>
      </w:tr>
      <w:tr w14:paraId="04054011">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CDD6842">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F42D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5791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82AE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62AE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7F04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EF75630">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78B5A3B">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C64C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A4B4F">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5B527">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AB90E">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A2DF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r>
      <w:tr w14:paraId="77FEEC2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0FAB4A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3D51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FD428">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7EBB4">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DC59C">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DCE5A">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27873A0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4EC3F5A">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9BE1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9E5D1">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80053">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69A8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5B71F">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0730F09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7B39A6E">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5316E">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30346">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D4F3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经</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0F9F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56600.00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1EEE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56600.00</w:t>
            </w:r>
            <w:r>
              <w:rPr>
                <w:rFonts w:hint="eastAsia" w:ascii="宋体" w:hAnsi="宋体" w:cs="宋体"/>
                <w:color w:val="000000"/>
                <w:kern w:val="0"/>
                <w:sz w:val="24"/>
              </w:rPr>
              <w:t>元</w:t>
            </w:r>
          </w:p>
        </w:tc>
      </w:tr>
      <w:tr w14:paraId="215D741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C5CAB8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EEB6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12B2B">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15337D76">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FA73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人防部门政务运转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7D0F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完</w:t>
            </w:r>
            <w:r>
              <w:rPr>
                <w:rFonts w:hint="eastAsia" w:ascii="宋体" w:hAnsi="宋体" w:cs="宋体"/>
                <w:color w:val="000000"/>
                <w:sz w:val="24"/>
                <w:lang w:eastAsia="zh-CN"/>
              </w:rPr>
              <w:t>成</w:t>
            </w:r>
            <w:r>
              <w:rPr>
                <w:rFonts w:hint="eastAsia" w:ascii="宋体" w:hAnsi="宋体" w:cs="宋体"/>
                <w:color w:val="000000"/>
                <w:sz w:val="24"/>
              </w:rPr>
              <w:t>人防部门政务运转工作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AB8D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完</w:t>
            </w:r>
            <w:r>
              <w:rPr>
                <w:rFonts w:hint="eastAsia" w:ascii="宋体" w:hAnsi="宋体" w:cs="宋体"/>
                <w:color w:val="000000"/>
                <w:sz w:val="24"/>
                <w:lang w:eastAsia="zh-CN"/>
              </w:rPr>
              <w:t>成</w:t>
            </w:r>
            <w:r>
              <w:rPr>
                <w:rFonts w:hint="eastAsia" w:ascii="宋体" w:hAnsi="宋体" w:cs="宋体"/>
                <w:color w:val="000000"/>
                <w:sz w:val="24"/>
              </w:rPr>
              <w:t>人防部门政务运转工作</w:t>
            </w:r>
          </w:p>
        </w:tc>
      </w:tr>
      <w:tr w14:paraId="21235DD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0814499">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6B26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DEFB5">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3DE8FF3F">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9A84D">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41192">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B2BDA">
            <w:pPr>
              <w:outlineLvl w:val="9"/>
              <w:rPr>
                <w:rFonts w:ascii="宋体" w:hAnsi="宋体" w:eastAsia="宋体" w:cs="宋体"/>
                <w:color w:val="000000"/>
                <w:kern w:val="2"/>
                <w:sz w:val="24"/>
                <w:szCs w:val="24"/>
                <w:lang w:val="en-US" w:eastAsia="zh-CN" w:bidi="ar-SA"/>
              </w:rPr>
            </w:pPr>
          </w:p>
        </w:tc>
      </w:tr>
      <w:tr w14:paraId="1B665ED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F7274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95D59">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DB3FF">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7BF67C6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7B191">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E711E">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807EA">
            <w:pPr>
              <w:outlineLvl w:val="9"/>
              <w:rPr>
                <w:rFonts w:ascii="宋体" w:hAnsi="宋体" w:eastAsia="宋体" w:cs="宋体"/>
                <w:color w:val="000000"/>
                <w:kern w:val="2"/>
                <w:sz w:val="24"/>
                <w:szCs w:val="24"/>
                <w:lang w:val="en-US" w:eastAsia="zh-CN" w:bidi="ar-SA"/>
              </w:rPr>
            </w:pPr>
          </w:p>
        </w:tc>
      </w:tr>
      <w:tr w14:paraId="6A50BF7F">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B85D93F">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5FFD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0807C">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B26E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02BC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8932F">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上级主管部门满意</w:t>
            </w:r>
          </w:p>
        </w:tc>
      </w:tr>
      <w:tr w14:paraId="4BB9080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BA4BD52">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62351777">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14:paraId="4745F031">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B2DD9">
            <w:pPr>
              <w:widowControl/>
              <w:jc w:val="center"/>
              <w:textAlignment w:val="center"/>
              <w:outlineLvl w:val="9"/>
              <w:rPr>
                <w:rFonts w:ascii="宋体" w:hAnsi="宋体" w:cs="宋体"/>
                <w:color w:val="000000"/>
                <w:sz w:val="24"/>
                <w:highlight w:val="none"/>
              </w:rPr>
            </w:pPr>
            <w:r>
              <w:rPr>
                <w:rFonts w:hint="eastAsia" w:ascii="宋体" w:hAnsi="宋体" w:cs="宋体"/>
                <w:color w:val="000000"/>
                <w:kern w:val="0"/>
                <w:sz w:val="24"/>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C3783">
            <w:pPr>
              <w:widowControl/>
              <w:jc w:val="center"/>
              <w:textAlignment w:val="center"/>
              <w:outlineLvl w:val="9"/>
              <w:rPr>
                <w:rFonts w:ascii="宋体" w:hAnsi="宋体" w:cs="宋体"/>
                <w:color w:val="000000"/>
                <w:sz w:val="24"/>
                <w:highlight w:val="none"/>
              </w:rPr>
            </w:pPr>
            <w:r>
              <w:rPr>
                <w:rFonts w:hint="eastAsia" w:ascii="宋体" w:hAnsi="宋体" w:cs="宋体"/>
                <w:color w:val="000000"/>
                <w:sz w:val="24"/>
                <w:highlight w:val="none"/>
              </w:rPr>
              <w:t>垃圾运输处理费</w:t>
            </w:r>
          </w:p>
        </w:tc>
      </w:tr>
      <w:tr w14:paraId="3A7AF7EA">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5DC3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2041F">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5BE6A08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5908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B331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3E44B">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90B5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3BFC1">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r>
      <w:tr w14:paraId="3AE180E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44794">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661C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C0806">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AB27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6F5F4">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100.00</w:t>
            </w:r>
          </w:p>
        </w:tc>
      </w:tr>
      <w:tr w14:paraId="275A7667">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7D478">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34A9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9A1F9">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0E2A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AEFF9">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456EC88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21BB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AE51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1DD2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15600144">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A9373">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65798">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完成垃圾运输处理工作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BC261">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完成垃圾运输处理工作</w:t>
            </w:r>
          </w:p>
        </w:tc>
      </w:tr>
      <w:tr w14:paraId="07A9C64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98B0776">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BA49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9861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79C3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3CE2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4252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4CFEB8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BC2744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C5CA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D5C76">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B264D">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A94DC">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66E6C">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r>
      <w:tr w14:paraId="1809C28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C17ADE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0724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F0538">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7C6FC">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6EB21">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D2B1D">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686EEDA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05C651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A1BA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63468">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11EA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F16D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B8F2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644D0D8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12DBFAE">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0DCB7">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ECA39">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1F65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运行经</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2C43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1000000.00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3C3A2">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1000000.00</w:t>
            </w:r>
            <w:r>
              <w:rPr>
                <w:rFonts w:hint="eastAsia" w:ascii="宋体" w:hAnsi="宋体" w:cs="宋体"/>
                <w:color w:val="000000"/>
                <w:kern w:val="0"/>
                <w:sz w:val="24"/>
              </w:rPr>
              <w:t>元</w:t>
            </w:r>
          </w:p>
        </w:tc>
      </w:tr>
      <w:tr w14:paraId="679D7AA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8799D1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64E9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D0ED6">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3F62913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11AE2">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lang w:eastAsia="zh-CN"/>
              </w:rPr>
              <w:t>垃圾运输处理工作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CE1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完成垃圾运输处理工作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6B9A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完成垃圾运输处理工作</w:t>
            </w:r>
          </w:p>
        </w:tc>
      </w:tr>
      <w:tr w14:paraId="2B54776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135A1E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B301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60915">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090191F2">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FDBB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EBD08">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7CDFE">
            <w:pPr>
              <w:outlineLvl w:val="9"/>
              <w:rPr>
                <w:rFonts w:ascii="宋体" w:hAnsi="宋体" w:eastAsia="宋体" w:cs="宋体"/>
                <w:color w:val="000000"/>
                <w:kern w:val="2"/>
                <w:sz w:val="24"/>
                <w:szCs w:val="24"/>
                <w:lang w:val="en-US" w:eastAsia="zh-CN" w:bidi="ar-SA"/>
              </w:rPr>
            </w:pPr>
          </w:p>
        </w:tc>
      </w:tr>
      <w:tr w14:paraId="11CF093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546CA4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5D126">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22E22">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03560C5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E3BB1">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2F65D">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FC2E0">
            <w:pPr>
              <w:outlineLvl w:val="9"/>
              <w:rPr>
                <w:rFonts w:ascii="宋体" w:hAnsi="宋体" w:eastAsia="宋体" w:cs="宋体"/>
                <w:color w:val="000000"/>
                <w:kern w:val="2"/>
                <w:sz w:val="24"/>
                <w:szCs w:val="24"/>
                <w:lang w:val="en-US" w:eastAsia="zh-CN" w:bidi="ar-SA"/>
              </w:rPr>
            </w:pPr>
          </w:p>
        </w:tc>
      </w:tr>
      <w:tr w14:paraId="3B3496C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8895CA0">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D3CE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2E79">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0DF53">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6D45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AE933">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r w14:paraId="3FC694A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149A590">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431070A1">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14:paraId="428AFA1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96FD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107B">
            <w:pPr>
              <w:widowControl/>
              <w:jc w:val="center"/>
              <w:textAlignment w:val="center"/>
              <w:outlineLvl w:val="9"/>
              <w:rPr>
                <w:rFonts w:ascii="宋体" w:hAnsi="宋体" w:cs="宋体"/>
                <w:color w:val="000000"/>
                <w:sz w:val="24"/>
              </w:rPr>
            </w:pPr>
            <w:r>
              <w:rPr>
                <w:rFonts w:hint="eastAsia" w:ascii="宋体" w:hAnsi="宋体" w:cs="宋体"/>
                <w:color w:val="000000"/>
                <w:sz w:val="24"/>
              </w:rPr>
              <w:t>河长制工作经费</w:t>
            </w:r>
          </w:p>
        </w:tc>
      </w:tr>
      <w:tr w14:paraId="29B221F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1C29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0BEFB">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565970D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8F1C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6468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29A8E">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D3EB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4CE51">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r>
      <w:tr w14:paraId="6FA9B99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5368D">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C07D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D8EA6">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7004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D4BCB">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8.57</w:t>
            </w:r>
          </w:p>
        </w:tc>
      </w:tr>
      <w:tr w14:paraId="7C2F53EC">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7B9D8">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4ACC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8B1A5">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2B01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A0A8C">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22A540D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83D8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5A93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C6D86">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0D211268">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51DA2">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A4199">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9225C">
            <w:pPr>
              <w:widowControl/>
              <w:jc w:val="center"/>
              <w:textAlignment w:val="center"/>
              <w:outlineLvl w:val="9"/>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r>
      <w:tr w14:paraId="6726FF5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68D584F">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6C6C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3E71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21A8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6813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9EDE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9F14503">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6C91EF">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8AF5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DB849">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8ABCA">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7CADB">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C465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7B05893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CE7B8C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B88E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06B1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865CF">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FE132">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C3808">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2C0798C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0FCA490">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B7E0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88BCA">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51E1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5021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2E00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401BEE6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93F73D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E316A">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E22E0">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D64A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整治</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BCA09">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工作费</w:t>
            </w:r>
            <w:r>
              <w:rPr>
                <w:rFonts w:hint="eastAsia" w:ascii="宋体" w:hAnsi="宋体" w:cs="宋体"/>
                <w:color w:val="000000"/>
                <w:sz w:val="24"/>
                <w:lang w:val="en-US" w:eastAsia="zh-CN"/>
              </w:rPr>
              <w:t>85700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DD0B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工作费</w:t>
            </w:r>
            <w:r>
              <w:rPr>
                <w:rFonts w:hint="eastAsia" w:ascii="宋体" w:hAnsi="宋体" w:cs="宋体"/>
                <w:color w:val="000000"/>
                <w:sz w:val="24"/>
                <w:lang w:val="en-US" w:eastAsia="zh-CN"/>
              </w:rPr>
              <w:t>85700</w:t>
            </w:r>
            <w:r>
              <w:rPr>
                <w:rFonts w:hint="eastAsia" w:ascii="宋体" w:hAnsi="宋体" w:cs="宋体"/>
                <w:color w:val="000000"/>
                <w:sz w:val="24"/>
              </w:rPr>
              <w:t>元</w:t>
            </w:r>
          </w:p>
        </w:tc>
      </w:tr>
      <w:tr w14:paraId="3F1EEEA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8177E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4207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A6E52">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060CBC2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32757">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河长制工作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462E3">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F69D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w:t>
            </w:r>
            <w:r>
              <w:rPr>
                <w:rFonts w:hint="eastAsia" w:ascii="宋体" w:hAnsi="宋体" w:cs="宋体"/>
                <w:color w:val="000000"/>
                <w:sz w:val="24"/>
              </w:rPr>
              <w:t>河长制</w:t>
            </w:r>
            <w:r>
              <w:rPr>
                <w:rFonts w:hint="eastAsia" w:ascii="宋体" w:hAnsi="宋体" w:cs="宋体"/>
                <w:color w:val="000000"/>
                <w:sz w:val="24"/>
                <w:lang w:eastAsia="zh-CN"/>
              </w:rPr>
              <w:t>工作</w:t>
            </w:r>
          </w:p>
        </w:tc>
      </w:tr>
      <w:tr w14:paraId="015ED0B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16B981B">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F077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4372D">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4B43C7B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37F3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0EA4D">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7FC21">
            <w:pPr>
              <w:outlineLvl w:val="9"/>
              <w:rPr>
                <w:rFonts w:ascii="宋体" w:hAnsi="宋体" w:eastAsia="宋体" w:cs="宋体"/>
                <w:color w:val="000000"/>
                <w:kern w:val="2"/>
                <w:sz w:val="24"/>
                <w:szCs w:val="24"/>
                <w:lang w:val="en-US" w:eastAsia="zh-CN" w:bidi="ar-SA"/>
              </w:rPr>
            </w:pPr>
          </w:p>
        </w:tc>
      </w:tr>
      <w:tr w14:paraId="2B1D703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EEB9A57">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4B1FB">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0787B">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7796AEE8">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7A24B">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8A26E">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388B8">
            <w:pPr>
              <w:outlineLvl w:val="9"/>
              <w:rPr>
                <w:rFonts w:ascii="宋体" w:hAnsi="宋体" w:eastAsia="宋体" w:cs="宋体"/>
                <w:color w:val="000000"/>
                <w:kern w:val="2"/>
                <w:sz w:val="24"/>
                <w:szCs w:val="24"/>
                <w:lang w:val="en-US" w:eastAsia="zh-CN" w:bidi="ar-SA"/>
              </w:rPr>
            </w:pPr>
          </w:p>
        </w:tc>
      </w:tr>
      <w:tr w14:paraId="14B03B2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3D075D8">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EC37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B1A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43DA7">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7A3B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E0E9D">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r w14:paraId="71B35C4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A73D3B9">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A0BA9B2">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14:paraId="38CB731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F5A8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BC8C5">
            <w:pPr>
              <w:widowControl/>
              <w:jc w:val="center"/>
              <w:textAlignment w:val="center"/>
              <w:outlineLvl w:val="9"/>
              <w:rPr>
                <w:rFonts w:ascii="宋体" w:hAnsi="宋体" w:cs="宋体"/>
                <w:color w:val="000000"/>
                <w:sz w:val="24"/>
              </w:rPr>
            </w:pPr>
            <w:r>
              <w:rPr>
                <w:rFonts w:hint="eastAsia" w:ascii="宋体" w:hAnsi="宋体" w:cs="宋体"/>
                <w:color w:val="000000"/>
                <w:sz w:val="24"/>
              </w:rPr>
              <w:t>环卫市场化运行经费</w:t>
            </w:r>
          </w:p>
        </w:tc>
      </w:tr>
      <w:tr w14:paraId="4B384DC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69A3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E2280">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656979C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8B13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6969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73B8C">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28D5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8CC20">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r>
      <w:tr w14:paraId="13DF6077">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6A1A4">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955F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20FE2">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FBD50">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ED55A">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916.10</w:t>
            </w:r>
          </w:p>
        </w:tc>
      </w:tr>
      <w:tr w14:paraId="1DDE5F1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67A10">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16FAC">
            <w:pPr>
              <w:widowControl/>
              <w:jc w:val="center"/>
              <w:textAlignment w:val="center"/>
              <w:outlineLvl w:val="9"/>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D35DF">
            <w:pPr>
              <w:widowControl/>
              <w:jc w:val="center"/>
              <w:textAlignment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62D1E">
            <w:pPr>
              <w:widowControl/>
              <w:jc w:val="center"/>
              <w:textAlignment w:val="center"/>
              <w:outlineLvl w:val="9"/>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36191">
            <w:pPr>
              <w:jc w:val="center"/>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14:paraId="6DA9BDD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15E7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CA976">
            <w:pPr>
              <w:widowControl/>
              <w:jc w:val="center"/>
              <w:textAlignment w:val="center"/>
              <w:outlineLvl w:val="9"/>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4C08C">
            <w:pPr>
              <w:widowControl/>
              <w:jc w:val="center"/>
              <w:textAlignment w:val="center"/>
              <w:outlineLvl w:val="9"/>
              <w:rPr>
                <w:rFonts w:ascii="宋体" w:hAnsi="宋体" w:cs="宋体"/>
                <w:color w:val="auto"/>
                <w:sz w:val="24"/>
              </w:rPr>
            </w:pPr>
            <w:r>
              <w:rPr>
                <w:rFonts w:hint="eastAsia" w:ascii="宋体" w:hAnsi="宋体" w:cs="宋体"/>
                <w:color w:val="auto"/>
                <w:kern w:val="0"/>
                <w:sz w:val="24"/>
              </w:rPr>
              <w:t>实际完成目标</w:t>
            </w:r>
          </w:p>
        </w:tc>
      </w:tr>
      <w:tr w14:paraId="37BB57BC">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27BE3">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8CF5B">
            <w:pPr>
              <w:widowControl/>
              <w:jc w:val="center"/>
              <w:textAlignment w:val="center"/>
              <w:outlineLvl w:val="9"/>
              <w:rPr>
                <w:rFonts w:ascii="宋体" w:hAnsi="宋体" w:cs="宋体"/>
                <w:color w:val="auto"/>
                <w:sz w:val="24"/>
              </w:rPr>
            </w:pPr>
            <w:r>
              <w:rPr>
                <w:rFonts w:hint="eastAsia" w:ascii="宋体" w:hAnsi="宋体" w:cs="宋体"/>
                <w:color w:val="auto"/>
                <w:sz w:val="24"/>
                <w:lang w:eastAsia="zh-CN"/>
              </w:rPr>
              <w:t>为深入推进城乡环境综合治理，进一步转变环卫管理部门工作职能，实现管理与作业分离，切实推动我区环卫行业的改革和发展，全面提升城市环境形象，实现环卫作业全面走向市场化，结合我区实际，将我区环卫作业及垃圾清运全面实施市场化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EB50B">
            <w:pPr>
              <w:widowControl/>
              <w:jc w:val="center"/>
              <w:textAlignment w:val="center"/>
              <w:outlineLvl w:val="9"/>
              <w:rPr>
                <w:rFonts w:ascii="宋体" w:hAnsi="宋体" w:cs="宋体"/>
                <w:color w:val="auto"/>
                <w:sz w:val="24"/>
              </w:rPr>
            </w:pPr>
            <w:r>
              <w:rPr>
                <w:rFonts w:hint="eastAsia" w:ascii="宋体" w:hAnsi="宋体" w:cs="宋体"/>
                <w:color w:val="auto"/>
                <w:sz w:val="24"/>
                <w:lang w:eastAsia="zh-CN"/>
              </w:rPr>
              <w:t>为深入推进城乡环境综合治理，进一步转变环卫管理部门工作职能，实现管理与作业分离，切实推动我区环卫行业的改革和发展，全面提升城市环境形象，实现环卫作业全面走向市场化，结合我区实际，将我区环卫作业及垃圾清运全面实施市场化运行</w:t>
            </w:r>
          </w:p>
        </w:tc>
      </w:tr>
      <w:tr w14:paraId="4C1D2CAF">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1A62689">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4C28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CBCD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F086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A52C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001AD">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EB6FF5F">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26063DD">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6E2F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20603">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8513C">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14802">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48BE3">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4812154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E9929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2470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3CC1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8222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4D37F">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DA24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17DB969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44E481E">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079F8">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8625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3DC8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138B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AF5F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47329EC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AE20CCD">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20819">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0A39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F351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运行</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0440B">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rPr>
              <w:t>环卫市场化运行费用</w:t>
            </w:r>
            <w:r>
              <w:rPr>
                <w:rFonts w:hint="eastAsia" w:ascii="宋体" w:hAnsi="宋体" w:cs="宋体"/>
                <w:color w:val="000000"/>
                <w:sz w:val="24"/>
                <w:lang w:val="en-US" w:eastAsia="zh-CN"/>
              </w:rPr>
              <w:t>9161000.00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B006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sz w:val="24"/>
              </w:rPr>
              <w:t>环卫市场化运行费用</w:t>
            </w:r>
            <w:r>
              <w:rPr>
                <w:rFonts w:hint="eastAsia" w:ascii="宋体" w:hAnsi="宋体" w:cs="宋体"/>
                <w:color w:val="000000"/>
                <w:sz w:val="24"/>
                <w:lang w:val="en-US" w:eastAsia="zh-CN"/>
              </w:rPr>
              <w:t>9161000.00</w:t>
            </w:r>
            <w:r>
              <w:rPr>
                <w:rFonts w:hint="eastAsia" w:ascii="宋体" w:hAnsi="宋体" w:cs="宋体"/>
                <w:color w:val="000000"/>
                <w:sz w:val="24"/>
              </w:rPr>
              <w:t>元</w:t>
            </w:r>
          </w:p>
        </w:tc>
      </w:tr>
      <w:tr w14:paraId="0D0A3B7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8BDC53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92B2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97160">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5C2473E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71574">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环卫市场化运行</w:t>
            </w:r>
            <w:r>
              <w:rPr>
                <w:rFonts w:hint="eastAsia" w:ascii="宋体" w:hAnsi="宋体" w:cs="宋体"/>
                <w:color w:val="000000"/>
                <w:kern w:val="0"/>
                <w:sz w:val="24"/>
                <w:lang w:eastAsia="zh-CN"/>
              </w:rPr>
              <w:t>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6140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全面</w:t>
            </w:r>
            <w:r>
              <w:rPr>
                <w:rFonts w:hint="eastAsia" w:ascii="宋体" w:hAnsi="宋体" w:eastAsia="宋体" w:cs="宋体"/>
                <w:color w:val="auto"/>
                <w:kern w:val="2"/>
                <w:sz w:val="24"/>
                <w:szCs w:val="24"/>
                <w:lang w:val="en-US" w:eastAsia="zh-CN" w:bidi="ar-SA"/>
              </w:rPr>
              <w:t>加强对市场化服务企业的清扫保洁、垃圾清运工作进行监督、考核和服务指导工作，确保环卫市场</w:t>
            </w:r>
            <w:r>
              <w:rPr>
                <w:rFonts w:hint="eastAsia" w:ascii="宋体" w:hAnsi="宋体" w:eastAsia="宋体" w:cs="宋体"/>
                <w:color w:val="000000"/>
                <w:kern w:val="2"/>
                <w:sz w:val="24"/>
                <w:szCs w:val="24"/>
                <w:lang w:val="en-US" w:eastAsia="zh-CN" w:bidi="ar-SA"/>
              </w:rPr>
              <w:t>化运行工作目标顺利实现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36C30">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全面加强对市场化服务企业的清扫保洁、垃圾清运工作进行监督、考核和服务指导工作，确保环卫市场化运行工作目标顺利实现</w:t>
            </w:r>
          </w:p>
        </w:tc>
      </w:tr>
      <w:tr w14:paraId="4F65891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79D9B0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24DF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64CA5">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41C73EB0">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66C09">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16D82">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55FFD">
            <w:pPr>
              <w:outlineLvl w:val="9"/>
              <w:rPr>
                <w:rFonts w:ascii="宋体" w:hAnsi="宋体" w:eastAsia="宋体" w:cs="宋体"/>
                <w:color w:val="000000"/>
                <w:kern w:val="2"/>
                <w:sz w:val="24"/>
                <w:szCs w:val="24"/>
                <w:lang w:val="en-US" w:eastAsia="zh-CN" w:bidi="ar-SA"/>
              </w:rPr>
            </w:pPr>
          </w:p>
        </w:tc>
      </w:tr>
      <w:tr w14:paraId="05C1EC2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193E5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E700A">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1AABC">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0275B77E">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0E4D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03CB1">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4ABB0">
            <w:pPr>
              <w:outlineLvl w:val="9"/>
              <w:rPr>
                <w:rFonts w:ascii="宋体" w:hAnsi="宋体" w:eastAsia="宋体" w:cs="宋体"/>
                <w:color w:val="000000"/>
                <w:kern w:val="2"/>
                <w:sz w:val="24"/>
                <w:szCs w:val="24"/>
                <w:lang w:val="en-US" w:eastAsia="zh-CN" w:bidi="ar-SA"/>
              </w:rPr>
            </w:pPr>
          </w:p>
        </w:tc>
      </w:tr>
      <w:tr w14:paraId="6D6E5DF2">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58B2201">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F4E0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6C73C">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4C41C">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BAA61">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79B2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r>
      <w:tr w14:paraId="306BD036">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76BA88A">
            <w:pPr>
              <w:widowControl/>
              <w:jc w:val="center"/>
              <w:textAlignment w:val="center"/>
              <w:outlineLvl w:val="9"/>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59799DF">
            <w:pPr>
              <w:widowControl/>
              <w:jc w:val="center"/>
              <w:textAlignment w:val="center"/>
              <w:outlineLvl w:val="9"/>
              <w:rPr>
                <w:rFonts w:ascii="宋体" w:hAnsi="宋体" w:cs="宋体"/>
                <w:color w:val="000000"/>
                <w:sz w:val="36"/>
                <w:szCs w:val="36"/>
              </w:rPr>
            </w:pP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14:paraId="06483D3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F78A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3C06B">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rPr>
              <w:t>防汛工作经费</w:t>
            </w:r>
          </w:p>
        </w:tc>
      </w:tr>
      <w:tr w14:paraId="31217B2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D947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1BFBB">
            <w:pPr>
              <w:widowControl/>
              <w:jc w:val="center"/>
              <w:textAlignment w:val="center"/>
              <w:outlineLvl w:val="9"/>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251BAAAC">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BE97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5AE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383BA">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4788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620A3">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3.10</w:t>
            </w:r>
          </w:p>
        </w:tc>
      </w:tr>
      <w:tr w14:paraId="4E835B62">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98D98">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3A91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EF8AE">
            <w:pPr>
              <w:widowControl/>
              <w:jc w:val="center"/>
              <w:textAlignment w:val="center"/>
              <w:outlineLvl w:val="9"/>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9E8C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BB50E">
            <w:pPr>
              <w:widowControl/>
              <w:jc w:val="center"/>
              <w:textAlignment w:val="center"/>
              <w:outlineLvl w:val="9"/>
              <w:rPr>
                <w:rFonts w:hint="default" w:ascii="宋体" w:hAnsi="宋体" w:eastAsia="宋体" w:cs="宋体"/>
                <w:color w:val="000000"/>
                <w:sz w:val="28"/>
                <w:szCs w:val="28"/>
                <w:lang w:val="en-US" w:eastAsia="zh-CN"/>
              </w:rPr>
            </w:pPr>
            <w:r>
              <w:rPr>
                <w:rFonts w:hint="eastAsia" w:ascii="宋体" w:hAnsi="宋体" w:cs="宋体"/>
                <w:color w:val="000000"/>
                <w:sz w:val="24"/>
                <w:lang w:val="en-US" w:eastAsia="zh-CN"/>
              </w:rPr>
              <w:t>3.10</w:t>
            </w:r>
          </w:p>
        </w:tc>
      </w:tr>
      <w:tr w14:paraId="7F81EEA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D72FE">
            <w:pPr>
              <w:jc w:val="center"/>
              <w:outlineLvl w:val="9"/>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93CD5">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15405">
            <w:pPr>
              <w:widowControl/>
              <w:jc w:val="center"/>
              <w:textAlignment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BF7D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4DD8F">
            <w:pPr>
              <w:jc w:val="center"/>
              <w:outlineLvl w:val="9"/>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5D0084B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26FF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8CD1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92DC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实际完成目标</w:t>
            </w:r>
          </w:p>
        </w:tc>
      </w:tr>
      <w:tr w14:paraId="13AF5DB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016CE">
            <w:pPr>
              <w:jc w:val="center"/>
              <w:outlineLvl w:val="9"/>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4D232">
            <w:pPr>
              <w:widowControl/>
              <w:jc w:val="center"/>
              <w:textAlignment w:val="center"/>
              <w:outlineLvl w:val="9"/>
              <w:rPr>
                <w:rFonts w:ascii="宋体" w:hAnsi="宋体" w:cs="宋体"/>
                <w:color w:val="000000"/>
                <w:sz w:val="24"/>
              </w:rPr>
            </w:pPr>
            <w:r>
              <w:rPr>
                <w:rFonts w:hint="eastAsia" w:ascii="宋体" w:hAnsi="宋体" w:cs="宋体"/>
                <w:color w:val="000000"/>
                <w:sz w:val="24"/>
              </w:rPr>
              <w:t>完成防汛工作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14A22">
            <w:pPr>
              <w:widowControl/>
              <w:jc w:val="center"/>
              <w:textAlignment w:val="center"/>
              <w:outlineLvl w:val="9"/>
              <w:rPr>
                <w:rFonts w:ascii="宋体" w:hAnsi="宋体" w:cs="宋体"/>
                <w:color w:val="000000"/>
                <w:sz w:val="24"/>
              </w:rPr>
            </w:pPr>
            <w:r>
              <w:rPr>
                <w:rFonts w:hint="eastAsia" w:ascii="宋体" w:hAnsi="宋体" w:cs="宋体"/>
                <w:color w:val="000000"/>
                <w:sz w:val="24"/>
              </w:rPr>
              <w:t>完成防汛工作</w:t>
            </w:r>
          </w:p>
        </w:tc>
      </w:tr>
      <w:tr w14:paraId="3440B10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10B02A4">
            <w:pPr>
              <w:widowControl/>
              <w:jc w:val="center"/>
              <w:textAlignment w:val="center"/>
              <w:outlineLvl w:val="9"/>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084BF">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20D74">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5A47A">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CC18C">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E8EB9">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C36EB8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C4BACA">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F44E7">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E1A2D">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8698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6C213">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9FD10">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553FDD9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4502A1D">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5014E">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17D16">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51B6D">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BFF8F">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20836">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36AD664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2ABDB15">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6C02B">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B7F9C">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DE074">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A4A6E">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0632D">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2020年</w:t>
            </w:r>
            <w:r>
              <w:rPr>
                <w:rFonts w:hint="eastAsia" w:ascii="宋体" w:hAnsi="宋体" w:cs="宋体"/>
                <w:color w:val="000000"/>
                <w:kern w:val="0"/>
                <w:sz w:val="24"/>
              </w:rPr>
              <w:t>底</w:t>
            </w:r>
          </w:p>
        </w:tc>
      </w:tr>
      <w:tr w14:paraId="1344DDF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B72422">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BD7DB">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3CA90">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A511C">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99955">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r>
              <w:rPr>
                <w:rFonts w:hint="eastAsia" w:ascii="宋体" w:hAnsi="宋体" w:cs="宋体"/>
                <w:color w:val="000000"/>
                <w:kern w:val="2"/>
                <w:sz w:val="24"/>
                <w:szCs w:val="24"/>
                <w:lang w:val="en-US" w:eastAsia="zh-CN" w:bidi="ar-SA"/>
              </w:rPr>
              <w:t>项目经</w:t>
            </w:r>
            <w:r>
              <w:rPr>
                <w:rFonts w:hint="eastAsia" w:ascii="宋体" w:hAnsi="宋体" w:cs="宋体"/>
                <w:color w:val="000000"/>
                <w:sz w:val="24"/>
              </w:rPr>
              <w:t>费</w:t>
            </w:r>
            <w:r>
              <w:rPr>
                <w:rFonts w:hint="eastAsia" w:ascii="宋体" w:hAnsi="宋体" w:cs="宋体"/>
                <w:color w:val="000000"/>
                <w:kern w:val="0"/>
                <w:sz w:val="24"/>
                <w:lang w:val="en-US" w:eastAsia="zh-CN"/>
              </w:rPr>
              <w:t>31000.00元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CAC6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r>
              <w:rPr>
                <w:rFonts w:hint="eastAsia" w:ascii="宋体" w:hAnsi="宋体" w:cs="宋体"/>
                <w:color w:val="000000"/>
                <w:kern w:val="2"/>
                <w:sz w:val="24"/>
                <w:szCs w:val="24"/>
                <w:lang w:val="en-US" w:eastAsia="zh-CN" w:bidi="ar-SA"/>
              </w:rPr>
              <w:t>项目经</w:t>
            </w:r>
            <w:r>
              <w:rPr>
                <w:rFonts w:hint="eastAsia" w:ascii="宋体" w:hAnsi="宋体" w:cs="宋体"/>
                <w:color w:val="000000"/>
                <w:sz w:val="24"/>
              </w:rPr>
              <w:t>费</w:t>
            </w:r>
            <w:r>
              <w:rPr>
                <w:rFonts w:hint="eastAsia" w:ascii="宋体" w:hAnsi="宋体" w:cs="宋体"/>
                <w:color w:val="000000"/>
                <w:kern w:val="0"/>
                <w:sz w:val="24"/>
                <w:lang w:val="en-US" w:eastAsia="zh-CN"/>
              </w:rPr>
              <w:t>31000.00元</w:t>
            </w:r>
          </w:p>
        </w:tc>
      </w:tr>
      <w:tr w14:paraId="78FEAED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987B57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EFC73">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4C687">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社会效益</w:t>
            </w:r>
          </w:p>
          <w:p w14:paraId="2B2C22A2">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06078">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D27D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30416">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w:t>
            </w:r>
            <w:r>
              <w:rPr>
                <w:rFonts w:hint="eastAsia" w:ascii="宋体" w:hAnsi="宋体" w:cs="宋体"/>
                <w:color w:val="000000"/>
                <w:sz w:val="24"/>
              </w:rPr>
              <w:t>防汛</w:t>
            </w:r>
            <w:r>
              <w:rPr>
                <w:rFonts w:hint="eastAsia" w:ascii="宋体" w:hAnsi="宋体" w:eastAsia="宋体" w:cs="宋体"/>
                <w:color w:val="000000"/>
                <w:kern w:val="2"/>
                <w:sz w:val="24"/>
                <w:szCs w:val="24"/>
                <w:lang w:val="en-US" w:eastAsia="zh-CN" w:bidi="ar-SA"/>
              </w:rPr>
              <w:t>工作</w:t>
            </w:r>
          </w:p>
        </w:tc>
      </w:tr>
      <w:tr w14:paraId="634904E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5250FC">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FF431">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4210F">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生态效益</w:t>
            </w:r>
          </w:p>
          <w:p w14:paraId="42321C0C">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ED16F">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7EC9C">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603A5">
            <w:pPr>
              <w:outlineLvl w:val="9"/>
              <w:rPr>
                <w:rFonts w:ascii="宋体" w:hAnsi="宋体" w:eastAsia="宋体" w:cs="宋体"/>
                <w:color w:val="000000"/>
                <w:kern w:val="2"/>
                <w:sz w:val="24"/>
                <w:szCs w:val="24"/>
                <w:lang w:val="en-US" w:eastAsia="zh-CN" w:bidi="ar-SA"/>
              </w:rPr>
            </w:pPr>
          </w:p>
        </w:tc>
      </w:tr>
      <w:tr w14:paraId="0AA38F7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C999B44">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AD9DC">
            <w:pPr>
              <w:widowControl/>
              <w:jc w:val="center"/>
              <w:textAlignment w:val="center"/>
              <w:outlineLvl w:val="9"/>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AC51D">
            <w:pPr>
              <w:widowControl/>
              <w:jc w:val="center"/>
              <w:textAlignment w:val="center"/>
              <w:outlineLvl w:val="9"/>
              <w:rPr>
                <w:rFonts w:hint="eastAsia" w:ascii="宋体" w:hAnsi="宋体" w:eastAsia="宋体" w:cs="宋体"/>
                <w:color w:val="000000"/>
                <w:kern w:val="0"/>
                <w:sz w:val="24"/>
                <w:lang w:eastAsia="zh-CN"/>
              </w:rPr>
            </w:pPr>
            <w:r>
              <w:rPr>
                <w:rFonts w:hint="eastAsia" w:ascii="宋体" w:hAnsi="宋体" w:cs="宋体"/>
                <w:color w:val="000000"/>
                <w:kern w:val="0"/>
                <w:sz w:val="24"/>
              </w:rPr>
              <w:t>可持续影响</w:t>
            </w:r>
          </w:p>
          <w:p w14:paraId="6F70A5B2">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F9079">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EA398">
            <w:pPr>
              <w:outlineLvl w:val="9"/>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9A166">
            <w:pPr>
              <w:outlineLvl w:val="9"/>
              <w:rPr>
                <w:rFonts w:ascii="宋体" w:hAnsi="宋体" w:eastAsia="宋体" w:cs="宋体"/>
                <w:color w:val="000000"/>
                <w:kern w:val="2"/>
                <w:sz w:val="24"/>
                <w:szCs w:val="24"/>
                <w:lang w:val="en-US" w:eastAsia="zh-CN" w:bidi="ar-SA"/>
              </w:rPr>
            </w:pPr>
          </w:p>
        </w:tc>
      </w:tr>
      <w:tr w14:paraId="0802830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C50CA88">
            <w:pPr>
              <w:widowControl/>
              <w:jc w:val="center"/>
              <w:textAlignment w:val="center"/>
              <w:outlineLvl w:val="9"/>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CF352">
            <w:pPr>
              <w:widowControl/>
              <w:jc w:val="center"/>
              <w:textAlignment w:val="center"/>
              <w:outlineLvl w:val="9"/>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05D51">
            <w:pPr>
              <w:widowControl/>
              <w:jc w:val="center"/>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F5734">
            <w:pPr>
              <w:widowControl/>
              <w:jc w:val="left"/>
              <w:textAlignment w:val="center"/>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B50A5">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A3BC7">
            <w:pPr>
              <w:widowControl/>
              <w:jc w:val="left"/>
              <w:textAlignment w:val="center"/>
              <w:outlineLvl w:val="9"/>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bl>
    <w:p w14:paraId="02E7D35B">
      <w:pPr>
        <w:spacing w:line="580" w:lineRule="exact"/>
        <w:ind w:left="630"/>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5B57771D">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部门整体支出绩效评价情况开展自评，《乐山高新技术产业开发区新城建设局整体支出绩效报告》见附件（附件1）。</w:t>
      </w:r>
    </w:p>
    <w:p w14:paraId="3CE3960A">
      <w:pPr>
        <w:spacing w:line="580" w:lineRule="exact"/>
        <w:ind w:firstLine="640" w:firstLineChars="200"/>
        <w:outlineLvl w:val="9"/>
        <w:rPr>
          <w:rFonts w:ascii="仿宋_GB2312" w:eastAsia="仿宋_GB2312"/>
          <w:b/>
          <w:color w:val="000000"/>
          <w:sz w:val="32"/>
          <w:szCs w:val="32"/>
        </w:rPr>
      </w:pPr>
      <w:r>
        <w:rPr>
          <w:rFonts w:hint="eastAsia" w:ascii="仿宋_GB2312" w:hAnsi="仿宋_GB2312" w:eastAsia="仿宋_GB2312" w:cs="仿宋_GB2312"/>
          <w:sz w:val="32"/>
          <w:szCs w:val="32"/>
        </w:rPr>
        <w:t>本部门自行组织对环卫市场化运行项目开展了绩效评价，《环卫市场化运行项目</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绩效评价报告》见附件（附件2）。</w:t>
      </w:r>
    </w:p>
    <w:p w14:paraId="47FB236F">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A59172B">
      <w:pPr>
        <w:numPr>
          <w:ilvl w:val="0"/>
          <w:numId w:val="8"/>
        </w:numPr>
        <w:spacing w:line="600" w:lineRule="exact"/>
        <w:ind w:firstLine="660" w:firstLineChars="150"/>
        <w:jc w:val="center"/>
        <w:outlineLvl w:val="0"/>
        <w:rPr>
          <w:rStyle w:val="28"/>
          <w:rFonts w:ascii="黑体" w:hAnsi="黑体" w:eastAsia="黑体"/>
          <w:b w:val="0"/>
        </w:rPr>
      </w:pPr>
      <w:bookmarkStart w:id="73" w:name="_Toc15377225"/>
      <w:bookmarkStart w:id="74" w:name="_Toc8676"/>
      <w:bookmarkStart w:id="75" w:name="_Toc15396613"/>
      <w:r>
        <w:rPr>
          <w:rFonts w:hint="eastAsia" w:ascii="黑体" w:hAnsi="黑体" w:eastAsia="黑体"/>
          <w:color w:val="000000"/>
          <w:sz w:val="44"/>
          <w:szCs w:val="44"/>
        </w:rPr>
        <w:t>名</w:t>
      </w:r>
      <w:r>
        <w:rPr>
          <w:rStyle w:val="28"/>
          <w:rFonts w:hint="eastAsia" w:ascii="黑体" w:hAnsi="黑体" w:eastAsia="黑体"/>
          <w:b w:val="0"/>
        </w:rPr>
        <w:t>词解释</w:t>
      </w:r>
      <w:bookmarkEnd w:id="73"/>
      <w:bookmarkEnd w:id="74"/>
      <w:bookmarkEnd w:id="75"/>
    </w:p>
    <w:p w14:paraId="4D37BE91">
      <w:pPr>
        <w:spacing w:line="600" w:lineRule="exact"/>
        <w:jc w:val="left"/>
        <w:rPr>
          <w:rFonts w:ascii="宋体"/>
          <w:b/>
          <w:color w:val="000000"/>
          <w:sz w:val="44"/>
          <w:szCs w:val="44"/>
        </w:rPr>
      </w:pPr>
    </w:p>
    <w:p w14:paraId="7B024326">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w:t>
      </w:r>
      <w:r>
        <w:rPr>
          <w:rFonts w:hint="eastAsia" w:ascii="仿宋_GB2312" w:eastAsia="仿宋_GB2312"/>
          <w:sz w:val="32"/>
          <w:szCs w:val="32"/>
          <w:lang w:val="en-US" w:eastAsia="zh-CN"/>
        </w:rPr>
        <w:t>反映</w:t>
      </w:r>
      <w:r>
        <w:rPr>
          <w:rFonts w:hint="eastAsia" w:ascii="仿宋_GB2312" w:eastAsia="仿宋_GB2312"/>
          <w:sz w:val="32"/>
          <w:szCs w:val="32"/>
        </w:rPr>
        <w:t>单位从同级财政部门取得的财政预算资金。</w:t>
      </w:r>
    </w:p>
    <w:p w14:paraId="73B57CD6">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w:t>
      </w:r>
      <w:r>
        <w:rPr>
          <w:rFonts w:hint="eastAsia" w:ascii="仿宋_GB2312" w:eastAsia="仿宋_GB2312"/>
          <w:sz w:val="32"/>
          <w:szCs w:val="32"/>
          <w:lang w:val="en-US" w:eastAsia="zh-CN"/>
        </w:rPr>
        <w:t>反映</w:t>
      </w:r>
      <w:r>
        <w:rPr>
          <w:rFonts w:hint="eastAsia" w:ascii="仿宋_GB2312" w:eastAsia="仿宋_GB2312"/>
          <w:sz w:val="32"/>
          <w:szCs w:val="32"/>
        </w:rPr>
        <w:t>事业单位开展专业业务活动及辅助活动取得的收入。</w:t>
      </w:r>
    </w:p>
    <w:p w14:paraId="43723DD7">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w:t>
      </w:r>
      <w:r>
        <w:rPr>
          <w:rFonts w:hint="eastAsia" w:ascii="仿宋_GB2312" w:eastAsia="仿宋_GB2312"/>
          <w:sz w:val="32"/>
          <w:szCs w:val="32"/>
          <w:lang w:val="en-US" w:eastAsia="zh-CN"/>
        </w:rPr>
        <w:t>反映</w:t>
      </w:r>
      <w:r>
        <w:rPr>
          <w:rFonts w:hint="eastAsia" w:ascii="仿宋_GB2312" w:eastAsia="仿宋_GB2312"/>
          <w:sz w:val="32"/>
          <w:szCs w:val="32"/>
        </w:rPr>
        <w:t>以前年度尚未完成、结转到本年按有关规定继续使用的资金。</w:t>
      </w:r>
      <w:r>
        <w:rPr>
          <w:rFonts w:ascii="仿宋_GB2312" w:eastAsia="仿宋_GB2312"/>
          <w:sz w:val="32"/>
          <w:szCs w:val="32"/>
        </w:rPr>
        <w:t xml:space="preserve"> </w:t>
      </w:r>
    </w:p>
    <w:p w14:paraId="283FF8C1">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w:t>
      </w:r>
      <w:r>
        <w:rPr>
          <w:rFonts w:hint="eastAsia" w:ascii="仿宋_GB2312" w:eastAsia="仿宋_GB2312"/>
          <w:sz w:val="32"/>
          <w:szCs w:val="32"/>
          <w:lang w:val="en-US" w:eastAsia="zh-CN"/>
        </w:rPr>
        <w:t>反映</w:t>
      </w:r>
      <w:r>
        <w:rPr>
          <w:rFonts w:hint="eastAsia" w:ascii="仿宋_GB2312" w:eastAsia="仿宋_GB2312"/>
          <w:sz w:val="32"/>
          <w:szCs w:val="32"/>
        </w:rPr>
        <w:t>事业单位按照事业单位会计制度的规定从非财政补助结余中分配的事业基金和职工福利基金等。</w:t>
      </w:r>
    </w:p>
    <w:p w14:paraId="7621C1FF">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、年末结转和结余：指</w:t>
      </w:r>
      <w:r>
        <w:rPr>
          <w:rFonts w:hint="eastAsia" w:ascii="仿宋_GB2312" w:eastAsia="仿宋_GB2312"/>
          <w:sz w:val="32"/>
          <w:szCs w:val="32"/>
          <w:lang w:val="en-US" w:eastAsia="zh-CN"/>
        </w:rPr>
        <w:t>反映</w:t>
      </w:r>
      <w:r>
        <w:rPr>
          <w:rFonts w:hint="eastAsia" w:ascii="仿宋_GB2312" w:eastAsia="仿宋_GB2312"/>
          <w:sz w:val="32"/>
          <w:szCs w:val="32"/>
        </w:rPr>
        <w:t>单位按有关规定结转到下年或以后年度继续使用的资金。</w:t>
      </w:r>
    </w:p>
    <w:p w14:paraId="0194B082">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国防支出（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）国防动员（</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）人民防空（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eastAsia="zh-CN"/>
        </w:rPr>
        <w:t>：指</w:t>
      </w:r>
      <w:r>
        <w:rPr>
          <w:rFonts w:hint="eastAsia" w:ascii="仿宋_GB2312" w:eastAsia="仿宋_GB2312"/>
          <w:color w:val="000000"/>
          <w:sz w:val="32"/>
          <w:szCs w:val="32"/>
          <w:lang w:val="en-US" w:eastAsia="zh-CN"/>
        </w:rPr>
        <w:t>反映人民防空工程建设、宣传等方面的</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w:t>
      </w:r>
    </w:p>
    <w:p w14:paraId="15040575">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节能环保</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）污染防治（</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）水体（</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指反映政府在排水、污水处理、水体污染防治等方面的支出</w:t>
      </w:r>
      <w:r>
        <w:rPr>
          <w:rFonts w:hint="eastAsia" w:ascii="仿宋_GB2312" w:eastAsia="仿宋_GB2312"/>
          <w:color w:val="000000"/>
          <w:sz w:val="32"/>
          <w:szCs w:val="32"/>
        </w:rPr>
        <w:t>。</w:t>
      </w:r>
    </w:p>
    <w:p w14:paraId="43325DA1">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）行政运行（</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w:t>
      </w:r>
      <w:r>
        <w:rPr>
          <w:rFonts w:hint="eastAsia" w:ascii="仿宋_GB2312" w:eastAsia="仿宋_GB2312"/>
          <w:color w:val="000000"/>
          <w:sz w:val="32"/>
          <w:szCs w:val="32"/>
          <w:lang w:val="en-US" w:eastAsia="zh-CN"/>
        </w:rPr>
        <w:t>实</w:t>
      </w:r>
      <w:r>
        <w:rPr>
          <w:rFonts w:hint="eastAsia" w:ascii="仿宋_GB2312" w:eastAsia="仿宋_GB2312"/>
          <w:color w:val="000000"/>
          <w:sz w:val="32"/>
          <w:szCs w:val="32"/>
        </w:rPr>
        <w:t>行公务员管理的事业单位）的基本支出。</w:t>
      </w:r>
    </w:p>
    <w:p w14:paraId="68B3EE69">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）一般行政管理事务（</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w:t>
      </w:r>
      <w:r>
        <w:rPr>
          <w:rFonts w:hint="eastAsia" w:ascii="仿宋_GB2312" w:eastAsia="仿宋_GB2312"/>
          <w:color w:val="000000"/>
          <w:sz w:val="32"/>
          <w:szCs w:val="32"/>
          <w:lang w:val="en-US" w:eastAsia="zh-CN"/>
        </w:rPr>
        <w:t>实</w:t>
      </w:r>
      <w:r>
        <w:rPr>
          <w:rFonts w:hint="eastAsia" w:ascii="仿宋_GB2312" w:eastAsia="仿宋_GB2312"/>
          <w:color w:val="000000"/>
          <w:sz w:val="32"/>
          <w:szCs w:val="32"/>
        </w:rPr>
        <w:t>行公务员管理的事业单位）未单独设置项级科目的其他项目支出。</w:t>
      </w:r>
    </w:p>
    <w:p w14:paraId="762E4F48">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）其他城乡社区管理事务支出（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w:t>
      </w:r>
      <w:r>
        <w:rPr>
          <w:rFonts w:hint="eastAsia" w:ascii="仿宋_GB2312" w:eastAsia="仿宋_GB2312"/>
          <w:color w:val="000000"/>
          <w:sz w:val="32"/>
          <w:szCs w:val="32"/>
          <w:lang w:val="en-US" w:eastAsia="zh-CN"/>
        </w:rPr>
        <w:t>除上述项目以外其他用于</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方面的</w:t>
      </w:r>
      <w:r>
        <w:rPr>
          <w:rFonts w:hint="eastAsia" w:ascii="仿宋_GB2312" w:eastAsia="仿宋_GB2312"/>
          <w:color w:val="000000"/>
          <w:sz w:val="32"/>
          <w:szCs w:val="32"/>
        </w:rPr>
        <w:t>支出。</w:t>
      </w:r>
    </w:p>
    <w:p w14:paraId="04D8E4F1">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）城乡社区公共设施（</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）其他城乡社区公共设施支出（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w:t>
      </w:r>
      <w:r>
        <w:rPr>
          <w:rFonts w:hint="eastAsia" w:ascii="仿宋_GB2312" w:eastAsia="仿宋_GB2312"/>
          <w:color w:val="000000"/>
          <w:sz w:val="32"/>
          <w:szCs w:val="32"/>
          <w:lang w:val="en-US" w:eastAsia="zh-CN"/>
        </w:rPr>
        <w:t>除上述项目以外其他用于</w:t>
      </w:r>
      <w:r>
        <w:rPr>
          <w:rFonts w:hint="eastAsia" w:ascii="仿宋_GB2312" w:eastAsia="仿宋_GB2312"/>
          <w:color w:val="000000"/>
          <w:sz w:val="32"/>
          <w:szCs w:val="32"/>
        </w:rPr>
        <w:t>城乡社区公共设施</w:t>
      </w:r>
      <w:r>
        <w:rPr>
          <w:rFonts w:hint="eastAsia" w:ascii="仿宋_GB2312" w:eastAsia="仿宋_GB2312"/>
          <w:color w:val="000000"/>
          <w:sz w:val="32"/>
          <w:szCs w:val="32"/>
          <w:lang w:val="en-US" w:eastAsia="zh-CN"/>
        </w:rPr>
        <w:t>方面的</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w:t>
      </w:r>
    </w:p>
    <w:p w14:paraId="65961FF0">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）城乡社区环境卫生（</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）城乡社区环境卫生（</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指反映城乡社区道路清扫、垃圾清运与处理、公厕建设与维护、园林绿化等方面的支出</w:t>
      </w:r>
      <w:r>
        <w:rPr>
          <w:rFonts w:hint="eastAsia" w:ascii="仿宋_GB2312" w:eastAsia="仿宋_GB2312"/>
          <w:color w:val="000000"/>
          <w:sz w:val="32"/>
          <w:szCs w:val="32"/>
        </w:rPr>
        <w:t>。</w:t>
      </w:r>
    </w:p>
    <w:p w14:paraId="1C03C4A6">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国有土地使用权出让收入安排的支出（款）土地开发支出（项）：指反映地方政府用于前期土地开发性支出以及前期土地开发相关的费用等支出。</w:t>
      </w:r>
    </w:p>
    <w:p w14:paraId="3216BAF9">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城市基础设施配套费安排的支出（款）城市公共设施（项）：指反映城市基础设施配套费安排用于城市道路、桥涵、公共交通、道路照明、供排水、燃气、供热等公共设施维护、建设和管理方面的支出。</w:t>
      </w:r>
    </w:p>
    <w:p w14:paraId="38A0A049">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城市基础设施配套费安排的支出（款）城市环境卫生（项）：指反映城市基础设施配套费安排用于道路清扫、垃圾清运与处理、污水处理、园林绿化等方面的支出。</w:t>
      </w:r>
    </w:p>
    <w:p w14:paraId="159AB441">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城市基础设施配套费安排的支出（款）其他城市基础设施配套费安排的支出（项）：</w:t>
      </w:r>
      <w:r>
        <w:rPr>
          <w:rFonts w:hint="eastAsia" w:ascii="仿宋_GB2312" w:eastAsia="仿宋_GB2312"/>
          <w:color w:val="000000"/>
          <w:sz w:val="32"/>
          <w:szCs w:val="32"/>
        </w:rPr>
        <w:t>指反映</w:t>
      </w:r>
      <w:r>
        <w:rPr>
          <w:rFonts w:hint="eastAsia" w:ascii="仿宋_GB2312" w:eastAsia="仿宋_GB2312"/>
          <w:color w:val="000000"/>
          <w:sz w:val="32"/>
          <w:szCs w:val="32"/>
          <w:lang w:val="en-US" w:eastAsia="zh-CN"/>
        </w:rPr>
        <w:t>上述项目以外的城市基础设施配套费</w:t>
      </w:r>
      <w:r>
        <w:rPr>
          <w:rFonts w:hint="eastAsia" w:ascii="仿宋_GB2312" w:eastAsia="仿宋_GB2312"/>
          <w:color w:val="000000"/>
          <w:sz w:val="32"/>
          <w:szCs w:val="32"/>
        </w:rPr>
        <w:t>支出</w:t>
      </w:r>
      <w:r>
        <w:rPr>
          <w:rFonts w:hint="eastAsia" w:ascii="仿宋_GB2312" w:eastAsia="仿宋_GB2312"/>
          <w:color w:val="000000"/>
          <w:sz w:val="32"/>
          <w:szCs w:val="32"/>
          <w:lang w:eastAsia="zh-CN"/>
        </w:rPr>
        <w:t>。</w:t>
      </w:r>
    </w:p>
    <w:p w14:paraId="17E402F6">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污水处理费安排的支出（款）代征手续费（项）：指反映用污水处理费安排的代征手续费支出。</w:t>
      </w:r>
    </w:p>
    <w:p w14:paraId="7F21C558">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）农业</w:t>
      </w:r>
      <w:r>
        <w:rPr>
          <w:rFonts w:hint="eastAsia" w:ascii="仿宋_GB2312" w:eastAsia="仿宋_GB2312"/>
          <w:color w:val="000000"/>
          <w:sz w:val="32"/>
          <w:szCs w:val="32"/>
          <w:lang w:val="en-US" w:eastAsia="zh-CN"/>
        </w:rPr>
        <w:t>农村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）防灾救灾（</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指反映对农业生产因遭受自然、生物灾害损失给予的补助，促进农业防灾增产措施补助，因其他灾害导致农牧渔业生产者损失给予的补助。</w:t>
      </w:r>
    </w:p>
    <w:p w14:paraId="32CBE8AE">
      <w:pPr>
        <w:spacing w:line="600" w:lineRule="exact"/>
        <w:ind w:firstLine="640"/>
        <w:rPr>
          <w:rFonts w:hint="default" w:ascii="仿宋_GB2312" w:eastAsia="仿宋_GB2312"/>
          <w:color w:val="000000"/>
          <w:sz w:val="32"/>
          <w:szCs w:val="32"/>
          <w:highlight w:val="yellow"/>
          <w:lang w:val="en-US" w:eastAsia="zh-CN"/>
        </w:rPr>
      </w:pP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highlight w:val="none"/>
        </w:rPr>
        <w:t>农林水支出（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水利</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）一般行政管理事务（</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rPr>
        <w:t>指反映行政单位（包括</w:t>
      </w:r>
      <w:r>
        <w:rPr>
          <w:rFonts w:hint="eastAsia" w:ascii="仿宋_GB2312" w:eastAsia="仿宋_GB2312"/>
          <w:color w:val="000000"/>
          <w:sz w:val="32"/>
          <w:szCs w:val="32"/>
          <w:lang w:val="en-US" w:eastAsia="zh-CN"/>
        </w:rPr>
        <w:t>实</w:t>
      </w:r>
      <w:r>
        <w:rPr>
          <w:rFonts w:hint="eastAsia" w:ascii="仿宋_GB2312" w:eastAsia="仿宋_GB2312"/>
          <w:color w:val="000000"/>
          <w:sz w:val="32"/>
          <w:szCs w:val="32"/>
        </w:rPr>
        <w:t>行公务员管理的事业单位）未单独设置项级科目的其他项目支出。</w:t>
      </w:r>
    </w:p>
    <w:p w14:paraId="4E30B32B">
      <w:pPr>
        <w:spacing w:line="600" w:lineRule="exact"/>
        <w:ind w:firstLine="64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农林水支出（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水利</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）水利工程建设（</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）：指反映</w:t>
      </w:r>
      <w:r>
        <w:rPr>
          <w:rFonts w:hint="eastAsia" w:ascii="仿宋_GB2312" w:eastAsia="仿宋_GB2312"/>
          <w:color w:val="000000"/>
          <w:sz w:val="32"/>
          <w:szCs w:val="32"/>
          <w:highlight w:val="none"/>
          <w:lang w:val="en-US" w:eastAsia="zh-CN"/>
        </w:rPr>
        <w:t>水利系统用于江、河等水利工程建设支出，包括堤防、河道、水库、水利枢纽、涵闸、灌区、供水、蓄滞洪区等水利工程及其附属设备、设施的建设、更新改造、大中型病险水库防险、大型灌区改造、农村电气化建设等支出。</w:t>
      </w:r>
    </w:p>
    <w:p w14:paraId="6E077246">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.农林水支出（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）水利（</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）水利工程运行与维护(</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指反映水利系统用于江、河等治理工程运行与维护方面的支出。</w:t>
      </w:r>
    </w:p>
    <w:p w14:paraId="32509894">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.农林水支</w:t>
      </w:r>
      <w:r>
        <w:rPr>
          <w:rFonts w:hint="eastAsia" w:ascii="仿宋_GB2312" w:eastAsia="仿宋_GB2312"/>
          <w:color w:val="000000"/>
          <w:sz w:val="32"/>
          <w:szCs w:val="32"/>
        </w:rPr>
        <w:t>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）水利（</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）防汛（</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指反映防汛业务支出</w:t>
      </w:r>
      <w:r>
        <w:rPr>
          <w:rFonts w:hint="eastAsia" w:ascii="仿宋_GB2312" w:eastAsia="仿宋_GB2312"/>
          <w:color w:val="000000"/>
          <w:sz w:val="32"/>
          <w:szCs w:val="32"/>
        </w:rPr>
        <w:t>。</w:t>
      </w:r>
    </w:p>
    <w:p w14:paraId="2C6A6148">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.交通</w:t>
      </w:r>
      <w:r>
        <w:rPr>
          <w:rFonts w:hint="eastAsia" w:ascii="仿宋_GB2312" w:eastAsia="仿宋_GB2312"/>
          <w:color w:val="000000"/>
          <w:sz w:val="32"/>
          <w:szCs w:val="32"/>
          <w:highlight w:val="none"/>
        </w:rPr>
        <w:t>运输支出（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）公路水路运输（</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）公路和运输安全（</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指反映公路和运输安全支出。</w:t>
      </w:r>
    </w:p>
    <w:p w14:paraId="43E7C8E5">
      <w:pPr>
        <w:spacing w:line="600" w:lineRule="exact"/>
        <w:ind w:firstLine="64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24.</w:t>
      </w:r>
      <w:r>
        <w:rPr>
          <w:rFonts w:hint="eastAsia" w:ascii="仿宋_GB2312" w:eastAsia="仿宋_GB2312"/>
          <w:color w:val="000000"/>
          <w:sz w:val="32"/>
          <w:szCs w:val="32"/>
          <w:highlight w:val="none"/>
        </w:rPr>
        <w:t>交通运输支出（</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）成品油价格改革对交通运输的补贴（</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）成品油价格改革补贴其他支出（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：指</w:t>
      </w:r>
      <w:r>
        <w:rPr>
          <w:rFonts w:hint="eastAsia" w:ascii="仿宋_GB2312" w:eastAsia="仿宋_GB2312"/>
          <w:color w:val="000000"/>
          <w:sz w:val="32"/>
          <w:szCs w:val="32"/>
          <w:highlight w:val="none"/>
        </w:rPr>
        <w:t>成品油价格改革对交通运输的其他补贴支出</w:t>
      </w:r>
      <w:r>
        <w:rPr>
          <w:rFonts w:hint="eastAsia" w:ascii="仿宋_GB2312" w:eastAsia="仿宋_GB2312"/>
          <w:color w:val="000000"/>
          <w:sz w:val="32"/>
          <w:szCs w:val="32"/>
          <w:highlight w:val="none"/>
          <w:lang w:eastAsia="zh-CN"/>
        </w:rPr>
        <w:t>。</w:t>
      </w:r>
    </w:p>
    <w:p w14:paraId="258E9277">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25.交通运输支出（类）其他交通运输支出（款）公共交通运营补助（项）：指反映公共交通运营补助方面支出。</w:t>
      </w:r>
    </w:p>
    <w:p w14:paraId="6A5F2399">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26</w:t>
      </w:r>
      <w:r>
        <w:rPr>
          <w:rFonts w:hint="eastAsia" w:ascii="仿宋_GB2312" w:eastAsia="仿宋_GB2312"/>
          <w:color w:val="000000"/>
          <w:sz w:val="32"/>
          <w:szCs w:val="32"/>
          <w:highlight w:val="none"/>
        </w:rPr>
        <w:t>.资源勘探信息等支出（</w:t>
      </w:r>
      <w:r>
        <w:rPr>
          <w:rFonts w:hint="eastAsia" w:ascii="仿宋_GB2312" w:eastAsia="仿宋_GB2312"/>
          <w:color w:val="000000"/>
          <w:sz w:val="32"/>
          <w:szCs w:val="32"/>
          <w:highlight w:val="none"/>
          <w:lang w:val="en-US" w:eastAsia="zh-CN"/>
        </w:rPr>
        <w:t>类</w:t>
      </w:r>
      <w:r>
        <w:rPr>
          <w:rFonts w:hint="eastAsia" w:ascii="仿宋_GB2312" w:eastAsia="仿宋_GB2312"/>
          <w:color w:val="000000"/>
          <w:sz w:val="32"/>
          <w:szCs w:val="32"/>
          <w:highlight w:val="none"/>
        </w:rPr>
        <w:t>）支持中小企业发展和管理支出（</w:t>
      </w:r>
      <w:r>
        <w:rPr>
          <w:rFonts w:hint="eastAsia" w:ascii="仿宋_GB2312" w:eastAsia="仿宋_GB2312"/>
          <w:color w:val="000000"/>
          <w:sz w:val="32"/>
          <w:szCs w:val="32"/>
          <w:highlight w:val="none"/>
          <w:lang w:val="en-US" w:eastAsia="zh-CN"/>
        </w:rPr>
        <w:t>款</w:t>
      </w:r>
      <w:r>
        <w:rPr>
          <w:rFonts w:hint="eastAsia" w:ascii="仿宋_GB2312" w:eastAsia="仿宋_GB2312"/>
          <w:color w:val="000000"/>
          <w:sz w:val="32"/>
          <w:szCs w:val="32"/>
          <w:highlight w:val="none"/>
        </w:rPr>
        <w:t>）其他支持中小企业发展和管理支出（</w:t>
      </w:r>
      <w:r>
        <w:rPr>
          <w:rFonts w:hint="eastAsia" w:ascii="仿宋_GB2312" w:eastAsia="仿宋_GB2312"/>
          <w:color w:val="000000"/>
          <w:sz w:val="32"/>
          <w:szCs w:val="32"/>
          <w:highlight w:val="none"/>
          <w:lang w:val="en-US" w:eastAsia="zh-CN"/>
        </w:rPr>
        <w:t>项）</w:t>
      </w:r>
      <w:r>
        <w:rPr>
          <w:rFonts w:hint="eastAsia" w:ascii="仿宋_GB2312" w:eastAsia="仿宋_GB2312"/>
          <w:color w:val="000000"/>
          <w:sz w:val="32"/>
          <w:szCs w:val="32"/>
          <w:highlight w:val="none"/>
        </w:rPr>
        <w:t>：指反映行政单位的（包括施行公务员管理的事业单位）未单独设置项级科目的其他</w:t>
      </w:r>
      <w:r>
        <w:rPr>
          <w:rFonts w:hint="eastAsia" w:ascii="仿宋_GB2312" w:eastAsia="仿宋_GB2312"/>
          <w:color w:val="000000"/>
          <w:sz w:val="32"/>
          <w:szCs w:val="32"/>
          <w:highlight w:val="none"/>
          <w:lang w:val="en-US" w:eastAsia="zh-CN"/>
        </w:rPr>
        <w:t>用于支持中小企业发展和管理方面的</w:t>
      </w:r>
      <w:r>
        <w:rPr>
          <w:rFonts w:hint="eastAsia" w:ascii="仿宋_GB2312" w:eastAsia="仿宋_GB2312"/>
          <w:color w:val="000000"/>
          <w:sz w:val="32"/>
          <w:szCs w:val="32"/>
          <w:highlight w:val="none"/>
        </w:rPr>
        <w:t>支出。</w:t>
      </w:r>
    </w:p>
    <w:p w14:paraId="51ED47DD">
      <w:pPr>
        <w:spacing w:line="600" w:lineRule="exact"/>
        <w:ind w:firstLine="640"/>
        <w:rPr>
          <w:rFonts w:hint="eastAsia"/>
          <w:highlight w:val="none"/>
          <w:lang w:eastAsia="zh-CN"/>
        </w:rPr>
      </w:pP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lang w:eastAsia="zh-CN"/>
        </w:rPr>
        <w:t>住房保障（类）保障性安居工程支出（款）保障性住房租金补贴（项）：</w:t>
      </w:r>
      <w:r>
        <w:rPr>
          <w:rFonts w:hint="eastAsia" w:ascii="仿宋_GB2312" w:eastAsia="仿宋_GB2312"/>
          <w:color w:val="000000"/>
          <w:sz w:val="32"/>
          <w:szCs w:val="32"/>
          <w:highlight w:val="none"/>
          <w:lang w:val="en-US" w:eastAsia="zh-CN"/>
        </w:rPr>
        <w:t>指反映用于</w:t>
      </w:r>
      <w:r>
        <w:rPr>
          <w:rFonts w:hint="eastAsia" w:ascii="仿宋_GB2312" w:eastAsia="仿宋_GB2312"/>
          <w:color w:val="000000"/>
          <w:sz w:val="32"/>
          <w:szCs w:val="32"/>
          <w:highlight w:val="none"/>
        </w:rPr>
        <w:t>保障性</w:t>
      </w:r>
      <w:r>
        <w:rPr>
          <w:rFonts w:hint="eastAsia" w:ascii="仿宋_GB2312" w:eastAsia="仿宋_GB2312"/>
          <w:color w:val="000000"/>
          <w:sz w:val="32"/>
          <w:szCs w:val="32"/>
          <w:highlight w:val="none"/>
          <w:lang w:val="en-US" w:eastAsia="zh-CN"/>
        </w:rPr>
        <w:t>住房</w:t>
      </w:r>
      <w:r>
        <w:rPr>
          <w:rFonts w:hint="eastAsia" w:ascii="仿宋_GB2312" w:eastAsia="仿宋_GB2312"/>
          <w:color w:val="000000"/>
          <w:sz w:val="32"/>
          <w:szCs w:val="32"/>
          <w:highlight w:val="none"/>
          <w:lang w:eastAsia="zh-CN"/>
        </w:rPr>
        <w:t>租金补贴</w:t>
      </w:r>
      <w:r>
        <w:rPr>
          <w:rFonts w:hint="eastAsia" w:ascii="仿宋_GB2312" w:eastAsia="仿宋_GB2312"/>
          <w:color w:val="000000"/>
          <w:sz w:val="32"/>
          <w:szCs w:val="32"/>
          <w:highlight w:val="none"/>
          <w:lang w:val="en-US" w:eastAsia="zh-CN"/>
        </w:rPr>
        <w:t>方面的支出。</w:t>
      </w:r>
      <w:bookmarkStart w:id="108" w:name="_GoBack"/>
      <w:bookmarkEnd w:id="108"/>
    </w:p>
    <w:p w14:paraId="063F25C8">
      <w:pPr>
        <w:ind w:firstLine="640" w:firstLineChars="200"/>
        <w:rPr>
          <w:rFonts w:hint="eastAsia" w:eastAsia="仿宋_GB2312"/>
          <w:b/>
          <w:bCs/>
          <w:highlight w:val="none"/>
          <w:lang w:eastAsia="zh-CN"/>
        </w:rPr>
      </w:pPr>
      <w:r>
        <w:rPr>
          <w:rFonts w:hint="eastAsia" w:ascii="仿宋_GB2312" w:eastAsia="仿宋_GB2312"/>
          <w:color w:val="000000"/>
          <w:sz w:val="32"/>
          <w:szCs w:val="32"/>
          <w:highlight w:val="none"/>
          <w:lang w:val="en-US" w:eastAsia="zh-CN"/>
        </w:rPr>
        <w:t>28.</w:t>
      </w:r>
      <w:r>
        <w:rPr>
          <w:rFonts w:hint="eastAsia" w:ascii="仿宋_GB2312" w:eastAsia="仿宋_GB2312"/>
          <w:color w:val="000000"/>
          <w:sz w:val="32"/>
          <w:szCs w:val="32"/>
          <w:highlight w:val="none"/>
        </w:rPr>
        <w:t>住房保障（</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）保障性安居工程支出（</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）其他保障性安居工程支出（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指反映</w:t>
      </w:r>
      <w:r>
        <w:rPr>
          <w:rFonts w:hint="eastAsia" w:ascii="仿宋_GB2312" w:eastAsia="仿宋_GB2312"/>
          <w:color w:val="000000"/>
          <w:sz w:val="32"/>
          <w:szCs w:val="32"/>
          <w:lang w:val="en-US" w:eastAsia="zh-CN"/>
        </w:rPr>
        <w:t>除上述项目以外</w:t>
      </w:r>
      <w:r>
        <w:rPr>
          <w:rFonts w:hint="eastAsia" w:ascii="仿宋_GB2312" w:eastAsia="仿宋_GB2312"/>
          <w:color w:val="000000"/>
          <w:sz w:val="32"/>
          <w:szCs w:val="32"/>
          <w:highlight w:val="none"/>
          <w:lang w:val="en-US" w:eastAsia="zh-CN"/>
        </w:rPr>
        <w:t>其他用于</w:t>
      </w:r>
      <w:r>
        <w:rPr>
          <w:rFonts w:hint="eastAsia" w:ascii="仿宋_GB2312" w:eastAsia="仿宋_GB2312"/>
          <w:color w:val="000000"/>
          <w:sz w:val="32"/>
          <w:szCs w:val="32"/>
          <w:highlight w:val="none"/>
        </w:rPr>
        <w:t>保障性</w:t>
      </w:r>
      <w:r>
        <w:rPr>
          <w:rFonts w:hint="eastAsia" w:ascii="仿宋_GB2312" w:eastAsia="仿宋_GB2312"/>
          <w:color w:val="000000"/>
          <w:sz w:val="32"/>
          <w:szCs w:val="32"/>
          <w:highlight w:val="none"/>
          <w:lang w:val="en-US" w:eastAsia="zh-CN"/>
        </w:rPr>
        <w:t>住房方面的支出。</w:t>
      </w:r>
    </w:p>
    <w:p w14:paraId="43241BEB">
      <w:pPr>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29.</w:t>
      </w:r>
      <w:r>
        <w:rPr>
          <w:rFonts w:hint="eastAsia" w:ascii="仿宋_GB2312" w:eastAsia="仿宋_GB2312"/>
          <w:color w:val="000000"/>
          <w:sz w:val="32"/>
          <w:szCs w:val="32"/>
          <w:highlight w:val="none"/>
        </w:rPr>
        <w:t>住房保障（</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）城乡社区住宅（</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）公有住房建设和维修改造支出（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指反映用于公有住房建设及尚未出售或不可售公有住房维修改造支出。</w:t>
      </w:r>
    </w:p>
    <w:p w14:paraId="76793493">
      <w:pPr>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rPr>
        <w:t>灾害防治及应急管理支出（</w:t>
      </w:r>
      <w:r>
        <w:rPr>
          <w:rFonts w:hint="eastAsia" w:ascii="仿宋_GB2312" w:eastAsia="仿宋_GB2312"/>
          <w:color w:val="000000"/>
          <w:sz w:val="32"/>
          <w:szCs w:val="32"/>
          <w:highlight w:val="none"/>
          <w:lang w:eastAsia="zh-CN"/>
        </w:rPr>
        <w:t>类</w:t>
      </w:r>
      <w:r>
        <w:rPr>
          <w:rFonts w:hint="eastAsia" w:ascii="仿宋_GB2312" w:eastAsia="仿宋_GB2312"/>
          <w:color w:val="000000"/>
          <w:sz w:val="32"/>
          <w:szCs w:val="32"/>
          <w:highlight w:val="none"/>
        </w:rPr>
        <w:t>）其他灾害防治及应急管理支出（</w:t>
      </w:r>
      <w:r>
        <w:rPr>
          <w:rFonts w:hint="eastAsia" w:ascii="仿宋_GB2312" w:eastAsia="仿宋_GB2312"/>
          <w:color w:val="000000"/>
          <w:sz w:val="32"/>
          <w:szCs w:val="32"/>
          <w:highlight w:val="none"/>
          <w:lang w:eastAsia="zh-CN"/>
        </w:rPr>
        <w:t>款</w:t>
      </w:r>
      <w:r>
        <w:rPr>
          <w:rFonts w:hint="eastAsia" w:ascii="仿宋_GB2312" w:eastAsia="仿宋_GB2312"/>
          <w:color w:val="000000"/>
          <w:sz w:val="32"/>
          <w:szCs w:val="32"/>
          <w:highlight w:val="none"/>
        </w:rPr>
        <w:t>）其他灾害防治及应急管理支出（</w:t>
      </w:r>
      <w:r>
        <w:rPr>
          <w:rFonts w:hint="eastAsia" w:ascii="仿宋_GB2312" w:eastAsia="仿宋_GB2312"/>
          <w:color w:val="000000"/>
          <w:sz w:val="32"/>
          <w:szCs w:val="32"/>
          <w:highlight w:val="none"/>
          <w:lang w:eastAsia="zh-CN"/>
        </w:rPr>
        <w:t>项</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：指用于</w:t>
      </w:r>
      <w:r>
        <w:rPr>
          <w:rFonts w:hint="eastAsia" w:ascii="仿宋_GB2312" w:eastAsia="仿宋_GB2312"/>
          <w:color w:val="000000"/>
          <w:sz w:val="32"/>
          <w:szCs w:val="32"/>
          <w:highlight w:val="none"/>
        </w:rPr>
        <w:t>其他灾害防治及应急管理</w:t>
      </w:r>
      <w:r>
        <w:rPr>
          <w:rFonts w:hint="eastAsia" w:ascii="仿宋_GB2312" w:eastAsia="仿宋_GB2312"/>
          <w:color w:val="000000"/>
          <w:sz w:val="32"/>
          <w:szCs w:val="32"/>
          <w:highlight w:val="none"/>
          <w:lang w:eastAsia="zh-CN"/>
        </w:rPr>
        <w:t>方面的</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eastAsia="zh-CN"/>
        </w:rPr>
        <w:t>。</w:t>
      </w:r>
    </w:p>
    <w:p w14:paraId="6207853F">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基本支出：指为保障机构正常运转、完成日常工作任务而发生的人员支出和公用支出。</w:t>
      </w:r>
    </w:p>
    <w:p w14:paraId="69A0FE36">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项目支出：指在基本支出之外为完成特定行政任务和事业发展目标所发生的支出。</w:t>
      </w:r>
      <w:r>
        <w:rPr>
          <w:rFonts w:ascii="仿宋_GB2312" w:eastAsia="仿宋_GB2312"/>
          <w:color w:val="000000"/>
          <w:sz w:val="32"/>
          <w:szCs w:val="32"/>
          <w:highlight w:val="none"/>
        </w:rPr>
        <w:t xml:space="preserve"> </w:t>
      </w:r>
    </w:p>
    <w:p w14:paraId="2988FD2A">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经营支出：指事业单位在专业业务活动及其辅助活动之外开展非独立核算经营活动发生的支出。</w:t>
      </w:r>
    </w:p>
    <w:p w14:paraId="12259F6D">
      <w:pPr>
        <w:pStyle w:val="26"/>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lang w:val="en-US" w:eastAsia="zh-CN"/>
        </w:rPr>
        <w:t>4</w:t>
      </w:r>
      <w:r>
        <w:rPr>
          <w:rFonts w:ascii="仿宋_GB2312" w:eastAsia="仿宋_GB2312"/>
          <w:sz w:val="32"/>
          <w:szCs w:val="32"/>
          <w:highlight w:val="none"/>
        </w:rPr>
        <w:t>.</w:t>
      </w:r>
      <w:r>
        <w:rPr>
          <w:rFonts w:hint="eastAsia" w:ascii="仿宋_GB2312" w:eastAsia="仿宋_GB2312"/>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BEFAC29">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35</w:t>
      </w:r>
      <w:r>
        <w:rPr>
          <w:rFonts w:ascii="仿宋_GB2312" w:eastAsia="仿宋_GB2312"/>
          <w:sz w:val="32"/>
          <w:szCs w:val="32"/>
          <w:highlight w:val="none"/>
        </w:rPr>
        <w:t>.</w:t>
      </w:r>
      <w:r>
        <w:rPr>
          <w:rFonts w:hint="eastAsia" w:ascii="仿宋_GB2312" w:eastAsia="仿宋_GB2312"/>
          <w:sz w:val="32"/>
          <w:szCs w:val="32"/>
          <w:highlight w:val="none"/>
        </w:rPr>
        <w:t>机关运行经费：为保障行政</w:t>
      </w:r>
      <w:r>
        <w:rPr>
          <w:rFonts w:hint="eastAsia" w:ascii="仿宋_GB2312" w:eastAsia="仿宋_GB2312"/>
          <w:sz w:val="32"/>
          <w:szCs w:val="32"/>
        </w:rPr>
        <w:t>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3B42F5">
      <w:pPr>
        <w:pStyle w:val="26"/>
        <w:spacing w:line="560" w:lineRule="exact"/>
        <w:ind w:firstLine="640" w:firstLineChars="200"/>
        <w:rPr>
          <w:rFonts w:ascii="仿宋_GB2312" w:eastAsia="仿宋_GB2312" w:cs="黑体"/>
          <w:sz w:val="32"/>
          <w:szCs w:val="32"/>
        </w:rPr>
      </w:pPr>
    </w:p>
    <w:p w14:paraId="5ED6B25A">
      <w:pPr>
        <w:spacing w:line="600" w:lineRule="exact"/>
        <w:jc w:val="center"/>
        <w:outlineLvl w:val="0"/>
        <w:rPr>
          <w:rStyle w:val="28"/>
          <w:rFonts w:ascii="黑体" w:hAnsi="黑体" w:eastAsia="黑体"/>
          <w:b w:val="0"/>
        </w:rPr>
      </w:pPr>
      <w:bookmarkStart w:id="76" w:name="_Toc15377226"/>
      <w:r>
        <w:rPr>
          <w:rFonts w:ascii="宋体"/>
          <w:b/>
          <w:color w:val="000000"/>
          <w:sz w:val="44"/>
          <w:szCs w:val="44"/>
        </w:rPr>
        <w:br w:type="page"/>
      </w:r>
      <w:bookmarkStart w:id="77" w:name="_Toc15396614"/>
      <w:bookmarkStart w:id="78" w:name="_Toc12446"/>
      <w:r>
        <w:rPr>
          <w:rFonts w:hint="eastAsia" w:ascii="黑体" w:hAnsi="黑体" w:eastAsia="黑体"/>
          <w:color w:val="000000"/>
          <w:sz w:val="44"/>
          <w:szCs w:val="44"/>
        </w:rPr>
        <w:t>第</w:t>
      </w:r>
      <w:r>
        <w:rPr>
          <w:rStyle w:val="28"/>
          <w:rFonts w:hint="eastAsia" w:ascii="黑体" w:hAnsi="黑体" w:eastAsia="黑体"/>
          <w:b w:val="0"/>
        </w:rPr>
        <w:t>四部分 附件</w:t>
      </w:r>
      <w:bookmarkEnd w:id="77"/>
      <w:bookmarkEnd w:id="78"/>
    </w:p>
    <w:p w14:paraId="6FA9666D">
      <w:pPr>
        <w:spacing w:line="600" w:lineRule="exact"/>
        <w:jc w:val="left"/>
        <w:outlineLvl w:val="1"/>
        <w:rPr>
          <w:rFonts w:ascii="方正小标宋简体" w:hAnsi="方正小标宋简体" w:eastAsia="方正小标宋简体" w:cs="方正小标宋简体"/>
          <w:sz w:val="32"/>
          <w:szCs w:val="32"/>
        </w:rPr>
      </w:pPr>
      <w:bookmarkStart w:id="79" w:name="_Toc27168"/>
      <w:r>
        <w:rPr>
          <w:rFonts w:hint="eastAsia" w:ascii="黑体" w:hAnsi="黑体" w:eastAsia="黑体" w:cs="黑体"/>
          <w:sz w:val="32"/>
          <w:szCs w:val="32"/>
        </w:rPr>
        <w:t>附件1</w:t>
      </w:r>
      <w:bookmarkEnd w:id="79"/>
    </w:p>
    <w:p w14:paraId="0E320790">
      <w:pPr>
        <w:spacing w:line="580" w:lineRule="exact"/>
        <w:jc w:val="center"/>
        <w:rPr>
          <w:rFonts w:ascii="方正小标宋简体" w:hAnsi="方正小标宋简体" w:eastAsia="方正小标宋简体" w:cs="方正小标宋简体"/>
          <w:sz w:val="44"/>
          <w:szCs w:val="44"/>
        </w:rPr>
      </w:pPr>
    </w:p>
    <w:p w14:paraId="6211AB55">
      <w:pPr>
        <w:keepNext w:val="0"/>
        <w:keepLines w:val="0"/>
        <w:widowControl w:val="0"/>
        <w:suppressLineNumbers w:val="0"/>
        <w:spacing w:before="0" w:beforeAutospacing="0" w:after="0" w:afterAutospacing="0" w:line="580" w:lineRule="exact"/>
        <w:ind w:left="0" w:right="0"/>
        <w:jc w:val="center"/>
        <w:outlineLvl w:val="9"/>
        <w:rPr>
          <w:rFonts w:hint="default" w:ascii="方正小标宋简体" w:hAnsi="宋体" w:eastAsia="方正小标宋简体" w:cs="Times New Roman"/>
          <w:color w:val="000000"/>
          <w:kern w:val="0"/>
          <w:sz w:val="44"/>
          <w:szCs w:val="44"/>
          <w:lang w:val="en-US" w:eastAsia="zh-CN" w:bidi="ar-SA"/>
        </w:rPr>
      </w:pPr>
      <w:r>
        <w:rPr>
          <w:rFonts w:hint="default" w:ascii="方正小标宋简体" w:hAnsi="方正小标宋简体" w:eastAsia="方正小标宋简体" w:cs="方正小标宋简体"/>
          <w:color w:val="000000"/>
          <w:kern w:val="0"/>
          <w:sz w:val="44"/>
          <w:szCs w:val="44"/>
          <w:lang w:val="en-US" w:eastAsia="zh-CN" w:bidi="ar"/>
        </w:rPr>
        <w:t>乐山高新技术产业开发区新城建设局</w:t>
      </w:r>
    </w:p>
    <w:p w14:paraId="4DCD84CA">
      <w:pPr>
        <w:widowControl w:val="0"/>
        <w:topLinePunct/>
        <w:spacing w:line="700" w:lineRule="exact"/>
        <w:jc w:val="center"/>
        <w:outlineLvl w:val="9"/>
        <w:rPr>
          <w:rFonts w:hint="eastAsia" w:ascii="方正小标宋简体" w:hAnsi="Calibri" w:eastAsia="方正小标宋简体" w:cs="Times New Roman"/>
          <w:kern w:val="2"/>
          <w:sz w:val="44"/>
          <w:szCs w:val="21"/>
          <w:shd w:val="clear" w:color="auto" w:fill="FFFFFF"/>
          <w:lang w:val="en-US" w:eastAsia="zh-CN" w:bidi="ar-SA"/>
        </w:rPr>
      </w:pPr>
      <w:r>
        <w:rPr>
          <w:rFonts w:hint="eastAsia" w:ascii="方正小标宋简体" w:hAnsi="Calibri" w:eastAsia="方正小标宋简体" w:cs="Times New Roman"/>
          <w:kern w:val="2"/>
          <w:sz w:val="44"/>
          <w:szCs w:val="21"/>
          <w:shd w:val="clear" w:color="auto" w:fill="FFFFFF"/>
          <w:lang w:val="en-US" w:eastAsia="zh-CN" w:bidi="ar-SA"/>
        </w:rPr>
        <w:t>整体支出绩效报告</w:t>
      </w:r>
    </w:p>
    <w:p w14:paraId="0291F634">
      <w:pPr>
        <w:widowControl/>
        <w:adjustRightInd w:val="0"/>
        <w:snapToGrid w:val="0"/>
        <w:spacing w:line="540" w:lineRule="exact"/>
        <w:ind w:firstLine="720"/>
        <w:jc w:val="center"/>
        <w:outlineLvl w:val="9"/>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（2020年）</w:t>
      </w:r>
    </w:p>
    <w:p w14:paraId="1DEB840E">
      <w:pPr>
        <w:widowControl/>
        <w:adjustRightInd w:val="0"/>
        <w:snapToGrid w:val="0"/>
        <w:spacing w:line="580" w:lineRule="exact"/>
        <w:ind w:firstLine="480" w:firstLineChars="200"/>
        <w:contextualSpacing/>
        <w:jc w:val="left"/>
        <w:outlineLvl w:val="9"/>
        <w:rPr>
          <w:rFonts w:ascii="黑体" w:hAnsi="宋体" w:eastAsia="黑体" w:cs="宋体"/>
          <w:color w:val="000000"/>
          <w:kern w:val="0"/>
          <w:sz w:val="24"/>
          <w:szCs w:val="32"/>
          <w:shd w:val="clear" w:color="auto" w:fill="FFFFFF"/>
        </w:rPr>
      </w:pPr>
    </w:p>
    <w:p w14:paraId="3104028D">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68B267B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（一）机构组成。乐山高新区</w:t>
      </w:r>
      <w:r>
        <w:rPr>
          <w:rFonts w:hint="eastAsia" w:ascii="仿宋_GB2312" w:hAnsi="宋体" w:eastAsia="仿宋_GB2312" w:cs="宋体"/>
          <w:color w:val="000000"/>
          <w:kern w:val="0"/>
          <w:sz w:val="32"/>
          <w:szCs w:val="32"/>
          <w:shd w:val="clear" w:color="auto" w:fill="FFFFFF"/>
          <w:lang w:val="en-US" w:eastAsia="zh-CN"/>
        </w:rPr>
        <w:t>新城</w:t>
      </w:r>
      <w:r>
        <w:rPr>
          <w:rFonts w:hint="eastAsia" w:ascii="仿宋_GB2312" w:hAnsi="宋体" w:eastAsia="仿宋_GB2312" w:cs="宋体"/>
          <w:color w:val="000000"/>
          <w:kern w:val="0"/>
          <w:sz w:val="32"/>
          <w:szCs w:val="32"/>
          <w:shd w:val="clear" w:color="auto" w:fill="FFFFFF"/>
          <w:lang w:val="zh-CN"/>
        </w:rPr>
        <w:t>建设局属于高新区一级预算单位，参照公务员法管理办法进行管理，无下属二级预算单位。</w:t>
      </w:r>
    </w:p>
    <w:p w14:paraId="6482FCD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（二）机构职能。高新区</w:t>
      </w:r>
      <w:r>
        <w:rPr>
          <w:rFonts w:hint="eastAsia" w:ascii="仿宋_GB2312" w:hAnsi="宋体" w:eastAsia="仿宋_GB2312" w:cs="宋体"/>
          <w:color w:val="000000"/>
          <w:kern w:val="0"/>
          <w:sz w:val="32"/>
          <w:szCs w:val="32"/>
          <w:shd w:val="clear" w:color="auto" w:fill="FFFFFF"/>
          <w:lang w:val="en-US" w:eastAsia="zh-CN"/>
        </w:rPr>
        <w:t>新城</w:t>
      </w:r>
      <w:r>
        <w:rPr>
          <w:rFonts w:hint="eastAsia" w:ascii="仿宋_GB2312" w:hAnsi="宋体" w:eastAsia="仿宋_GB2312" w:cs="宋体"/>
          <w:color w:val="000000"/>
          <w:kern w:val="0"/>
          <w:sz w:val="32"/>
          <w:szCs w:val="32"/>
          <w:shd w:val="clear" w:color="auto" w:fill="FFFFFF"/>
          <w:lang w:val="zh-CN"/>
        </w:rPr>
        <w:t>建设局负责编制高新区的城乡规划；负责辖区建筑业、房地产市场、住房保障、市政工程设施、人民防空、负债交通运输、防震减灾；负责园林绿化、市容环卫；协调燃气、给排水；承担党工委、管委会交办的其他工作任务。</w:t>
      </w:r>
    </w:p>
    <w:p w14:paraId="6A5875BE">
      <w:pPr>
        <w:widowControl/>
        <w:adjustRightInd w:val="0"/>
        <w:snapToGrid w:val="0"/>
        <w:spacing w:line="580" w:lineRule="exact"/>
        <w:ind w:firstLine="640" w:firstLineChars="200"/>
        <w:contextualSpacing/>
        <w:jc w:val="left"/>
        <w:outlineLvl w:val="9"/>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人员概况。2020年编制人数为</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人，其中行政编制为0人，参公编制为</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人。年末实有人数共有</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人，实有行政人员为0人，实有参公人员为</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人，实有聘用人员</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人，其他人员</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人。</w:t>
      </w:r>
    </w:p>
    <w:p w14:paraId="2BDBA71E">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6C02EA6F">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highlight w:val="none"/>
          <w:u w:val="none" w:color="auto"/>
          <w:shd w:val="clear" w:color="auto" w:fill="FFFFFF"/>
          <w:lang w:val="zh-CN"/>
        </w:rPr>
      </w:pPr>
      <w:r>
        <w:rPr>
          <w:rFonts w:hint="eastAsia" w:ascii="仿宋_GB2312" w:hAnsi="宋体" w:eastAsia="仿宋_GB2312" w:cs="宋体"/>
          <w:color w:val="000000"/>
          <w:kern w:val="0"/>
          <w:sz w:val="32"/>
          <w:szCs w:val="32"/>
          <w:highlight w:val="none"/>
          <w:u w:val="none" w:color="auto"/>
          <w:shd w:val="clear" w:color="auto" w:fill="FFFFFF"/>
          <w:lang w:val="zh-CN"/>
        </w:rPr>
        <w:t>（一）部门财政资金收入情况。本单位2020年财政总收入15041.13万元，其中财政拨款收入15041.13万元，占比100.00%。</w:t>
      </w:r>
    </w:p>
    <w:p w14:paraId="53FE3305">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highlight w:val="none"/>
          <w:u w:val="none" w:color="auto"/>
          <w:shd w:val="clear" w:color="auto" w:fill="FFFFFF"/>
          <w:lang w:val="zh-CN"/>
        </w:rPr>
      </w:pPr>
      <w:r>
        <w:rPr>
          <w:rFonts w:hint="eastAsia" w:ascii="仿宋_GB2312" w:hAnsi="宋体" w:eastAsia="仿宋_GB2312" w:cs="宋体"/>
          <w:color w:val="000000"/>
          <w:kern w:val="0"/>
          <w:sz w:val="32"/>
          <w:szCs w:val="32"/>
          <w:highlight w:val="none"/>
          <w:u w:val="none" w:color="auto"/>
          <w:shd w:val="clear" w:color="auto" w:fill="FFFFFF"/>
          <w:lang w:val="zh-CN"/>
        </w:rPr>
        <w:t>（二）部门财政资金支出情况。本单位2020年总支出13970.16万元，其中商品和服务支出</w:t>
      </w:r>
      <w:r>
        <w:rPr>
          <w:rFonts w:hint="eastAsia" w:ascii="仿宋_GB2312" w:hAnsi="宋体" w:eastAsia="仿宋_GB2312" w:cs="宋体"/>
          <w:color w:val="000000"/>
          <w:kern w:val="0"/>
          <w:sz w:val="32"/>
          <w:szCs w:val="32"/>
          <w:highlight w:val="none"/>
          <w:u w:val="none" w:color="auto"/>
          <w:shd w:val="clear" w:color="auto" w:fill="FFFFFF"/>
          <w:lang w:val="en-US" w:eastAsia="zh-CN"/>
        </w:rPr>
        <w:t>1790.94</w:t>
      </w:r>
      <w:r>
        <w:rPr>
          <w:rFonts w:hint="eastAsia" w:ascii="仿宋_GB2312" w:hAnsi="宋体" w:eastAsia="仿宋_GB2312" w:cs="宋体"/>
          <w:color w:val="000000"/>
          <w:kern w:val="0"/>
          <w:sz w:val="32"/>
          <w:szCs w:val="32"/>
          <w:highlight w:val="none"/>
          <w:u w:val="none" w:color="auto"/>
          <w:shd w:val="clear" w:color="auto" w:fill="FFFFFF"/>
          <w:lang w:val="zh-CN"/>
        </w:rPr>
        <w:t>万元，占比</w:t>
      </w:r>
      <w:r>
        <w:rPr>
          <w:rFonts w:hint="eastAsia" w:ascii="仿宋_GB2312" w:hAnsi="宋体" w:eastAsia="仿宋_GB2312" w:cs="宋体"/>
          <w:color w:val="000000"/>
          <w:kern w:val="0"/>
          <w:sz w:val="32"/>
          <w:szCs w:val="32"/>
          <w:highlight w:val="none"/>
          <w:u w:val="none" w:color="auto"/>
          <w:shd w:val="clear" w:color="auto" w:fill="FFFFFF"/>
          <w:lang w:val="en-US" w:eastAsia="zh-CN"/>
        </w:rPr>
        <w:t>12.82</w:t>
      </w:r>
      <w:r>
        <w:rPr>
          <w:rFonts w:hint="eastAsia" w:ascii="仿宋_GB2312" w:hAnsi="宋体" w:eastAsia="仿宋_GB2312" w:cs="宋体"/>
          <w:color w:val="000000"/>
          <w:kern w:val="0"/>
          <w:sz w:val="32"/>
          <w:szCs w:val="32"/>
          <w:highlight w:val="none"/>
          <w:u w:val="none" w:color="auto"/>
          <w:shd w:val="clear" w:color="auto" w:fill="FFFFFF"/>
          <w:lang w:val="zh-CN"/>
        </w:rPr>
        <w:t>%。</w:t>
      </w:r>
    </w:p>
    <w:p w14:paraId="60B39621">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05CFA77C">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（一）预决算编制情况。</w:t>
      </w:r>
    </w:p>
    <w:p w14:paraId="4ACF770B">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1.本单位严格根据国家有关方针、政策，按照上级下达的事业计划、任务，本着收支平衡的原则，编制预算。</w:t>
      </w:r>
    </w:p>
    <w:p w14:paraId="7A35678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4735CE2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3.本单位在预决算编制过程中全面实行项目及总体绩效评价目标填报。</w:t>
      </w:r>
    </w:p>
    <w:p w14:paraId="2EAABDF9">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（二）执行管理情况</w:t>
      </w:r>
    </w:p>
    <w:p w14:paraId="56AEFA3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1.本单位严格按照预决算管理制度执行，依法依规及时分配上级专项资金，专项资金使用完成情况100%。</w:t>
      </w:r>
    </w:p>
    <w:p w14:paraId="108B24CF">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2.严格按照中央八项规定等政策文件的规定开展日常工作。“三公”经费较上年呈上升趋势。</w:t>
      </w:r>
    </w:p>
    <w:p w14:paraId="79E18556">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（三）综合管理情况</w:t>
      </w:r>
    </w:p>
    <w:p w14:paraId="190A1DC1">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1.严格按照政府采</w:t>
      </w:r>
      <w:r>
        <w:rPr>
          <w:rFonts w:hint="eastAsia" w:ascii="仿宋_GB2312" w:hAnsi="宋体" w:eastAsia="仿宋_GB2312" w:cs="宋体"/>
          <w:color w:val="auto"/>
          <w:kern w:val="0"/>
          <w:sz w:val="32"/>
          <w:szCs w:val="32"/>
          <w:shd w:val="clear" w:color="auto" w:fill="FFFFFF"/>
          <w:lang w:val="zh-CN"/>
        </w:rPr>
        <w:t>购相关制度要求，事前编制采购预算，事中编制采购计划，严控</w:t>
      </w:r>
      <w:r>
        <w:rPr>
          <w:rFonts w:hint="eastAsia" w:ascii="仿宋_GB2312" w:hAnsi="宋体" w:eastAsia="仿宋_GB2312" w:cs="宋体"/>
          <w:color w:val="000000"/>
          <w:kern w:val="0"/>
          <w:sz w:val="32"/>
          <w:szCs w:val="32"/>
          <w:shd w:val="clear" w:color="auto" w:fill="FFFFFF"/>
          <w:lang w:val="zh-CN"/>
        </w:rPr>
        <w:t>采购流程和招投标工作。</w:t>
      </w:r>
    </w:p>
    <w:p w14:paraId="3AB61D55">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02D37844">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3.本单位内部建立专门的管理制度规范内部控制工作的开展，包括岗位人员责任岗位分离制度、收入支出管理制度、财务档案管理、票据管理、财务印章管理、专项资金管理制度办法等。</w:t>
      </w:r>
    </w:p>
    <w:p w14:paraId="490F4FE4">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4.本单位严格执行预决算公开制度。</w:t>
      </w:r>
    </w:p>
    <w:p w14:paraId="4F85B0F7">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5.本单位在预决算编制过程中全面实行项目及总体绩效评价目标</w:t>
      </w:r>
    </w:p>
    <w:p w14:paraId="29242D88">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填报及按要求报送绩效自评报告。</w:t>
      </w:r>
    </w:p>
    <w:p w14:paraId="45BF5295">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6.本单位全面接受财政监督检查，在2020年的各项检查中无违规</w:t>
      </w:r>
    </w:p>
    <w:p w14:paraId="048C0EBA">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违纪现象。</w:t>
      </w:r>
    </w:p>
    <w:p w14:paraId="1568CCA8">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shd w:val="clear" w:color="auto" w:fill="FFFFFF"/>
          <w:lang w:val="zh-CN"/>
        </w:rPr>
        <w:t>（四</w:t>
      </w:r>
      <w:r>
        <w:rPr>
          <w:rFonts w:hint="eastAsia" w:ascii="仿宋_GB2312" w:hAnsi="宋体" w:eastAsia="仿宋_GB2312" w:cs="宋体"/>
          <w:color w:val="000000"/>
          <w:kern w:val="0"/>
          <w:sz w:val="32"/>
          <w:szCs w:val="32"/>
          <w:highlight w:val="none"/>
          <w:shd w:val="clear" w:color="auto" w:fill="FFFFFF"/>
          <w:lang w:val="zh-CN"/>
        </w:rPr>
        <w:t>）整体绩效。</w:t>
      </w:r>
    </w:p>
    <w:p w14:paraId="2F714BD6">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2020年以来在高</w:t>
      </w:r>
      <w:r>
        <w:rPr>
          <w:rFonts w:hint="eastAsia" w:ascii="仿宋_GB2312" w:hAnsi="宋体" w:eastAsia="仿宋_GB2312" w:cs="宋体"/>
          <w:color w:val="000000"/>
          <w:kern w:val="0"/>
          <w:sz w:val="32"/>
          <w:szCs w:val="32"/>
          <w:shd w:val="clear" w:color="auto" w:fill="FFFFFF"/>
          <w:lang w:val="zh-CN"/>
        </w:rPr>
        <w:t>新区党工委、管委会的坚强领导下，在纪工委的监督指导下，在各部门的大力支持下，高新区建设局围绕党工委、管委会工作中心，围绕各项目标任务，紧密结合工作实际，精心谋划部署，认真组织实施，较好地完成了工作任务。</w:t>
      </w:r>
    </w:p>
    <w:p w14:paraId="6FBA04AC">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w:t>
      </w:r>
      <w:r>
        <w:rPr>
          <w:rFonts w:hint="eastAsia" w:ascii="方正仿宋_GB2312" w:hAnsi="方正仿宋_GB2312" w:eastAsia="方正仿宋_GB2312" w:cs="方正仿宋_GB2312"/>
          <w:sz w:val="32"/>
          <w:szCs w:val="32"/>
          <w:lang w:eastAsia="zh-CN"/>
        </w:rPr>
        <w:t>行政事务依法依规开展。</w:t>
      </w:r>
    </w:p>
    <w:p w14:paraId="78B5F197">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2.“挂图作战”PPP项目积极推进中。</w:t>
      </w:r>
    </w:p>
    <w:p w14:paraId="475E054C">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w:t>
      </w:r>
      <w:r>
        <w:rPr>
          <w:rFonts w:hint="eastAsia" w:ascii="方正仿宋_GB2312" w:hAnsi="方正仿宋_GB2312" w:eastAsia="方正仿宋_GB2312" w:cs="方正仿宋_GB2312"/>
          <w:sz w:val="32"/>
          <w:szCs w:val="32"/>
          <w:lang w:val="en-US" w:eastAsia="zh-CN"/>
        </w:rPr>
        <w:t>民生实事全面有效落实。</w:t>
      </w:r>
    </w:p>
    <w:p w14:paraId="4C21BE5A">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w:t>
      </w:r>
      <w:r>
        <w:rPr>
          <w:rFonts w:hint="eastAsia" w:ascii="方正仿宋_GB2312" w:hAnsi="方正仿宋_GB2312" w:eastAsia="方正仿宋_GB2312" w:cs="方正仿宋_GB2312"/>
          <w:sz w:val="32"/>
          <w:szCs w:val="32"/>
          <w:lang w:val="en-US" w:eastAsia="zh-CN"/>
        </w:rPr>
        <w:t>市下目标任务圆满完成。</w:t>
      </w:r>
    </w:p>
    <w:p w14:paraId="3085A2A9">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w:t>
      </w:r>
      <w:r>
        <w:rPr>
          <w:rFonts w:hint="eastAsia" w:ascii="方正仿宋_GB2312" w:hAnsi="方正仿宋_GB2312" w:eastAsia="方正仿宋_GB2312" w:cs="方正仿宋_GB2312"/>
          <w:sz w:val="32"/>
          <w:szCs w:val="32"/>
          <w:lang w:val="en-US" w:eastAsia="zh-CN"/>
        </w:rPr>
        <w:t>河长制工作稳步推进。</w:t>
      </w:r>
    </w:p>
    <w:p w14:paraId="22EE190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w:t>
      </w:r>
      <w:r>
        <w:rPr>
          <w:rFonts w:hint="eastAsia" w:ascii="方正仿宋_GB2312" w:hAnsi="方正仿宋_GB2312" w:eastAsia="方正仿宋_GB2312" w:cs="方正仿宋_GB2312"/>
          <w:sz w:val="32"/>
          <w:szCs w:val="32"/>
          <w:lang w:val="en-US" w:eastAsia="zh-CN"/>
        </w:rPr>
        <w:t>防汛救灾工作开展落到实处。</w:t>
      </w:r>
    </w:p>
    <w:p w14:paraId="79679A22">
      <w:pPr>
        <w:widowControl/>
        <w:adjustRightInd w:val="0"/>
        <w:snapToGrid w:val="0"/>
        <w:spacing w:line="580" w:lineRule="exact"/>
        <w:ind w:firstLine="640" w:firstLineChars="200"/>
        <w:contextualSpacing/>
        <w:jc w:val="left"/>
        <w:outlineLvl w:val="9"/>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.环卫市场化运行经费项目完成</w:t>
      </w:r>
    </w:p>
    <w:p w14:paraId="6D707D55">
      <w:pPr>
        <w:pStyle w:val="2"/>
        <w:outlineLvl w:val="9"/>
        <w:rPr>
          <w:rFonts w:hint="default" w:eastAsia="仿宋_GB2312"/>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8.</w:t>
      </w:r>
      <w:r>
        <w:rPr>
          <w:rFonts w:hint="eastAsia" w:ascii="仿宋_GB2312" w:hAnsi="仿宋_GB2312" w:eastAsia="仿宋_GB2312" w:cs="仿宋_GB2312"/>
          <w:b w:val="0"/>
          <w:bCs/>
          <w:sz w:val="32"/>
          <w:szCs w:val="32"/>
          <w:lang w:val="en-US" w:eastAsia="zh-CN" w:bidi="zh-CN"/>
        </w:rPr>
        <w:t>通过“包装优质项目”积极向上争取资金</w:t>
      </w:r>
    </w:p>
    <w:p w14:paraId="77C42647">
      <w:pPr>
        <w:widowControl/>
        <w:adjustRightInd w:val="0"/>
        <w:snapToGrid w:val="0"/>
        <w:spacing w:line="580" w:lineRule="exact"/>
        <w:ind w:firstLine="640" w:firstLineChars="200"/>
        <w:contextualSpacing/>
        <w:jc w:val="left"/>
        <w:outlineLvl w:val="9"/>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42CB10F5">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14:paraId="3E7575AB">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本单位履行职责职能,严格按预算法及高新区管委会的要求编制预决算、按财经法规及制度使用、管理资金,成效明显,主要体现在以下几个方面：</w:t>
      </w:r>
    </w:p>
    <w:p w14:paraId="3CA5F16C">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1.资金使用效益合理有效，保障了财政供养人员的日常开支，资金使用无虚列支出及随意使用现象,无大额现金支付现象。</w:t>
      </w:r>
    </w:p>
    <w:p w14:paraId="06278A97">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2.资金使用社会效益好。</w:t>
      </w:r>
    </w:p>
    <w:p w14:paraId="2583CE0B">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3.根据财政整体支出绩效评价的内容要求，本单位的自查结果为“良”。</w:t>
      </w:r>
    </w:p>
    <w:p w14:paraId="1B3E73B8">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14:paraId="2FF62D31">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本部门收入支出预决算差异过大，未能准确编制预算，预算编制精细化称度有待提高。</w:t>
      </w:r>
    </w:p>
    <w:p w14:paraId="382268F5">
      <w:pPr>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14:paraId="242638D4">
      <w:pPr>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在今后的工作一方面要严格预算编制，做到细化精确，另一方面按照“统筹兼顾、勤俭节约、量力而行、讲求绩效、收支平衡”的原则，根据项目实施进度和实际需求安排预算。</w:t>
      </w:r>
    </w:p>
    <w:p w14:paraId="75CFEDC1">
      <w:pPr>
        <w:spacing w:line="580" w:lineRule="exact"/>
        <w:ind w:firstLine="640" w:firstLineChars="200"/>
        <w:rPr>
          <w:rFonts w:ascii="仿宋_GB2312" w:hAnsi="仿宋_GB2312" w:eastAsia="仿宋_GB2312" w:cs="仿宋_GB2312"/>
          <w:sz w:val="32"/>
          <w:szCs w:val="32"/>
        </w:rPr>
      </w:pPr>
    </w:p>
    <w:p w14:paraId="4B589729">
      <w:pPr>
        <w:spacing w:line="580" w:lineRule="exact"/>
        <w:ind w:firstLine="640" w:firstLineChars="200"/>
        <w:rPr>
          <w:rFonts w:ascii="仿宋_GB2312" w:hAnsi="仿宋_GB2312" w:eastAsia="仿宋_GB2312" w:cs="仿宋_GB2312"/>
          <w:sz w:val="32"/>
          <w:szCs w:val="32"/>
        </w:rPr>
      </w:pPr>
    </w:p>
    <w:p w14:paraId="5C6305F6">
      <w:pPr>
        <w:spacing w:line="580" w:lineRule="exact"/>
        <w:ind w:firstLine="640" w:firstLineChars="200"/>
        <w:rPr>
          <w:rFonts w:ascii="仿宋_GB2312" w:hAnsi="仿宋_GB2312" w:eastAsia="仿宋_GB2312" w:cs="仿宋_GB2312"/>
          <w:sz w:val="32"/>
          <w:szCs w:val="32"/>
        </w:rPr>
      </w:pPr>
    </w:p>
    <w:p w14:paraId="154C1B42">
      <w:pPr>
        <w:spacing w:line="580" w:lineRule="exact"/>
        <w:ind w:firstLine="640" w:firstLineChars="200"/>
        <w:rPr>
          <w:rFonts w:ascii="仿宋_GB2312" w:hAnsi="仿宋_GB2312" w:eastAsia="仿宋_GB2312" w:cs="仿宋_GB2312"/>
          <w:sz w:val="32"/>
          <w:szCs w:val="32"/>
        </w:rPr>
      </w:pPr>
    </w:p>
    <w:p w14:paraId="1701E7C3">
      <w:pPr>
        <w:spacing w:line="580" w:lineRule="exact"/>
        <w:ind w:firstLine="640" w:firstLineChars="200"/>
        <w:rPr>
          <w:rFonts w:ascii="仿宋_GB2312" w:hAnsi="仿宋_GB2312" w:eastAsia="仿宋_GB2312" w:cs="仿宋_GB2312"/>
          <w:sz w:val="32"/>
          <w:szCs w:val="32"/>
        </w:rPr>
      </w:pPr>
    </w:p>
    <w:p w14:paraId="502732C0">
      <w:pPr>
        <w:spacing w:line="580" w:lineRule="exact"/>
        <w:ind w:firstLine="640" w:firstLineChars="200"/>
        <w:rPr>
          <w:rFonts w:ascii="仿宋_GB2312" w:hAnsi="仿宋_GB2312" w:eastAsia="仿宋_GB2312" w:cs="仿宋_GB2312"/>
          <w:sz w:val="32"/>
          <w:szCs w:val="32"/>
        </w:rPr>
      </w:pPr>
    </w:p>
    <w:p w14:paraId="0098D38B">
      <w:pPr>
        <w:spacing w:line="580" w:lineRule="exact"/>
        <w:ind w:firstLine="640" w:firstLineChars="200"/>
        <w:rPr>
          <w:rFonts w:ascii="仿宋_GB2312" w:hAnsi="仿宋_GB2312" w:eastAsia="仿宋_GB2312" w:cs="仿宋_GB2312"/>
          <w:sz w:val="32"/>
          <w:szCs w:val="32"/>
        </w:rPr>
      </w:pPr>
    </w:p>
    <w:p w14:paraId="21B8BBB6">
      <w:pPr>
        <w:spacing w:line="580" w:lineRule="exact"/>
        <w:ind w:firstLine="640" w:firstLineChars="200"/>
        <w:rPr>
          <w:rFonts w:ascii="仿宋_GB2312" w:hAnsi="仿宋_GB2312" w:eastAsia="仿宋_GB2312" w:cs="仿宋_GB2312"/>
          <w:sz w:val="32"/>
          <w:szCs w:val="32"/>
        </w:rPr>
      </w:pPr>
    </w:p>
    <w:p w14:paraId="47A56A6F">
      <w:pPr>
        <w:spacing w:line="580" w:lineRule="exact"/>
        <w:ind w:firstLine="640" w:firstLineChars="200"/>
        <w:rPr>
          <w:rFonts w:ascii="仿宋_GB2312" w:hAnsi="仿宋_GB2312" w:eastAsia="仿宋_GB2312" w:cs="仿宋_GB2312"/>
          <w:sz w:val="32"/>
          <w:szCs w:val="32"/>
        </w:rPr>
      </w:pPr>
    </w:p>
    <w:p w14:paraId="16CFC84A">
      <w:pPr>
        <w:spacing w:line="580" w:lineRule="exact"/>
        <w:ind w:firstLine="640" w:firstLineChars="200"/>
        <w:rPr>
          <w:rFonts w:ascii="仿宋_GB2312" w:hAnsi="仿宋_GB2312" w:eastAsia="仿宋_GB2312" w:cs="仿宋_GB2312"/>
          <w:sz w:val="32"/>
          <w:szCs w:val="32"/>
        </w:rPr>
      </w:pPr>
    </w:p>
    <w:p w14:paraId="11CE59AA">
      <w:pPr>
        <w:spacing w:line="580" w:lineRule="exact"/>
        <w:ind w:firstLine="640" w:firstLineChars="200"/>
        <w:rPr>
          <w:rFonts w:ascii="仿宋_GB2312" w:hAnsi="仿宋_GB2312" w:eastAsia="仿宋_GB2312" w:cs="仿宋_GB2312"/>
          <w:sz w:val="32"/>
          <w:szCs w:val="32"/>
        </w:rPr>
      </w:pPr>
    </w:p>
    <w:p w14:paraId="37FF5379">
      <w:pPr>
        <w:spacing w:line="580" w:lineRule="exact"/>
        <w:ind w:firstLine="640" w:firstLineChars="200"/>
        <w:rPr>
          <w:rFonts w:ascii="仿宋_GB2312" w:hAnsi="仿宋_GB2312" w:eastAsia="仿宋_GB2312" w:cs="仿宋_GB2312"/>
          <w:sz w:val="32"/>
          <w:szCs w:val="32"/>
        </w:rPr>
      </w:pPr>
    </w:p>
    <w:p w14:paraId="2F04E651">
      <w:pPr>
        <w:spacing w:line="580" w:lineRule="exact"/>
        <w:ind w:firstLine="640" w:firstLineChars="200"/>
        <w:rPr>
          <w:rFonts w:ascii="仿宋_GB2312" w:hAnsi="仿宋_GB2312" w:eastAsia="仿宋_GB2312" w:cs="仿宋_GB2312"/>
          <w:sz w:val="32"/>
          <w:szCs w:val="32"/>
        </w:rPr>
      </w:pPr>
    </w:p>
    <w:p w14:paraId="086913CA">
      <w:pPr>
        <w:spacing w:line="580" w:lineRule="exact"/>
        <w:ind w:firstLine="640" w:firstLineChars="200"/>
        <w:rPr>
          <w:rFonts w:ascii="仿宋_GB2312" w:hAnsi="仿宋_GB2312" w:eastAsia="仿宋_GB2312" w:cs="仿宋_GB2312"/>
          <w:sz w:val="32"/>
          <w:szCs w:val="32"/>
        </w:rPr>
      </w:pPr>
    </w:p>
    <w:p w14:paraId="1E55E1B3">
      <w:pPr>
        <w:pStyle w:val="2"/>
        <w:rPr>
          <w:rFonts w:ascii="仿宋_GB2312" w:hAnsi="仿宋_GB2312" w:eastAsia="仿宋_GB2312" w:cs="仿宋_GB2312"/>
          <w:sz w:val="32"/>
          <w:szCs w:val="32"/>
        </w:rPr>
      </w:pPr>
    </w:p>
    <w:p w14:paraId="51A4ABB6">
      <w:pPr>
        <w:rPr>
          <w:rFonts w:ascii="仿宋_GB2312" w:hAnsi="仿宋_GB2312" w:eastAsia="仿宋_GB2312" w:cs="仿宋_GB2312"/>
          <w:sz w:val="32"/>
          <w:szCs w:val="32"/>
        </w:rPr>
      </w:pPr>
    </w:p>
    <w:p w14:paraId="2B63D030">
      <w:pPr>
        <w:pStyle w:val="2"/>
      </w:pPr>
    </w:p>
    <w:p w14:paraId="5A947BD3">
      <w:pPr>
        <w:spacing w:line="580" w:lineRule="exact"/>
        <w:ind w:firstLine="640" w:firstLineChars="200"/>
        <w:rPr>
          <w:rFonts w:ascii="仿宋_GB2312" w:hAnsi="仿宋_GB2312" w:eastAsia="仿宋_GB2312" w:cs="仿宋_GB2312"/>
          <w:sz w:val="32"/>
          <w:szCs w:val="32"/>
        </w:rPr>
      </w:pPr>
    </w:p>
    <w:p w14:paraId="1FEEFD65">
      <w:pPr>
        <w:spacing w:line="580" w:lineRule="exact"/>
        <w:outlineLvl w:val="1"/>
        <w:rPr>
          <w:rFonts w:ascii="仿宋_GB2312" w:hAnsi="仿宋_GB2312" w:eastAsia="仿宋_GB2312" w:cs="仿宋_GB2312"/>
          <w:sz w:val="32"/>
          <w:szCs w:val="32"/>
        </w:rPr>
      </w:pPr>
      <w:bookmarkStart w:id="80" w:name="_Toc14207"/>
      <w:r>
        <w:rPr>
          <w:rFonts w:hint="eastAsia" w:ascii="黑体" w:hAnsi="黑体" w:eastAsia="黑体" w:cs="黑体"/>
          <w:sz w:val="32"/>
          <w:szCs w:val="32"/>
        </w:rPr>
        <w:t>附件2</w:t>
      </w:r>
      <w:bookmarkEnd w:id="80"/>
    </w:p>
    <w:p w14:paraId="3ACB7B40">
      <w:pPr>
        <w:spacing w:line="580" w:lineRule="exact"/>
        <w:ind w:firstLine="640" w:firstLineChars="200"/>
        <w:outlineLvl w:val="9"/>
        <w:rPr>
          <w:rFonts w:ascii="仿宋_GB2312" w:hAnsi="仿宋_GB2312" w:eastAsia="仿宋_GB2312" w:cs="仿宋_GB2312"/>
          <w:sz w:val="32"/>
          <w:szCs w:val="32"/>
        </w:rPr>
      </w:pPr>
    </w:p>
    <w:p w14:paraId="2BA43672">
      <w:pPr>
        <w:spacing w:line="580" w:lineRule="exact"/>
        <w:jc w:val="center"/>
        <w:outlineLvl w:val="9"/>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环卫市场化运行项目</w:t>
      </w:r>
    </w:p>
    <w:p w14:paraId="4477A8BC">
      <w:pPr>
        <w:spacing w:line="580" w:lineRule="exact"/>
        <w:jc w:val="center"/>
        <w:outlineLvl w:val="9"/>
        <w:rPr>
          <w:rFonts w:ascii="仿宋_GB2312" w:hAnsi="宋体" w:eastAsia="仿宋_GB2312"/>
          <w:sz w:val="32"/>
          <w:szCs w:val="32"/>
        </w:rPr>
      </w:pPr>
      <w:r>
        <w:rPr>
          <w:rFonts w:hint="eastAsia" w:ascii="方正小标宋简体" w:hAnsi="宋体" w:eastAsia="方正小标宋简体" w:cs="Times New Roman"/>
          <w:color w:val="000000"/>
          <w:kern w:val="0"/>
          <w:sz w:val="44"/>
          <w:szCs w:val="44"/>
          <w:lang w:val="en-US" w:eastAsia="zh-CN" w:bidi="ar-SA"/>
        </w:rPr>
        <w:t>2020年绩效评价报告</w:t>
      </w:r>
    </w:p>
    <w:p w14:paraId="714C86EA">
      <w:pPr>
        <w:widowControl w:val="0"/>
        <w:spacing w:line="580" w:lineRule="exact"/>
        <w:ind w:firstLine="640"/>
        <w:jc w:val="both"/>
        <w:outlineLvl w:val="9"/>
        <w:rPr>
          <w:rFonts w:ascii="宋体" w:hAnsi="宋体" w:eastAsia="宋体" w:cs="Times New Roman"/>
          <w:color w:val="auto"/>
          <w:kern w:val="2"/>
          <w:sz w:val="32"/>
          <w:szCs w:val="32"/>
          <w:lang w:val="en-US" w:eastAsia="zh-CN" w:bidi="ar-SA"/>
        </w:rPr>
      </w:pPr>
    </w:p>
    <w:p w14:paraId="0883F837">
      <w:pPr>
        <w:adjustRightInd w:val="0"/>
        <w:snapToGrid w:val="0"/>
        <w:spacing w:line="580" w:lineRule="exact"/>
        <w:ind w:firstLine="720"/>
        <w:outlineLvl w:val="9"/>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50C329FA">
      <w:pPr>
        <w:adjustRightInd w:val="0"/>
        <w:snapToGrid w:val="0"/>
        <w:spacing w:line="580" w:lineRule="exact"/>
        <w:ind w:firstLine="720"/>
        <w:outlineLvl w:val="9"/>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highlight w:val="none"/>
        </w:rPr>
        <w:t>《国务院办公厅关于政府向社会力量购买服务的指导意见》（国办发（2013）96号）精神，结合《四川省向社会力量购买服务指导目录》及《四川省2016-2017年政府集中采购目录》，</w:t>
      </w:r>
      <w:r>
        <w:rPr>
          <w:rFonts w:hint="eastAsia" w:ascii="仿宋_GB2312" w:eastAsia="仿宋_GB2312"/>
          <w:sz w:val="32"/>
          <w:szCs w:val="32"/>
        </w:rPr>
        <w:t>为深入推进城乡环境综合治理，进一步转变环卫管理部门工作职能，实现管理与作业分离，切实推动我区环卫行业的改革和发展，全面提升城市环境形象，实现环卫作业全面走向市场化，结合我区实际，拟将我区环卫作业及垃圾清运全面实施市场化运行。</w:t>
      </w:r>
    </w:p>
    <w:p w14:paraId="175A6381">
      <w:pPr>
        <w:numPr>
          <w:ilvl w:val="0"/>
          <w:numId w:val="9"/>
        </w:numPr>
        <w:adjustRightInd w:val="0"/>
        <w:snapToGrid w:val="0"/>
        <w:spacing w:line="580" w:lineRule="exact"/>
        <w:ind w:firstLine="72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14:paraId="2A12C8A5">
      <w:pPr>
        <w:spacing w:line="560" w:lineRule="exact"/>
        <w:ind w:firstLine="645"/>
        <w:outlineLvl w:val="9"/>
        <w:rPr>
          <w:rFonts w:hint="eastAsia" w:ascii="仿宋_GB2312" w:eastAsia="仿宋_GB2312"/>
          <w:sz w:val="32"/>
          <w:szCs w:val="32"/>
          <w:lang w:eastAsia="zh-CN"/>
        </w:rPr>
      </w:pPr>
      <w:r>
        <w:rPr>
          <w:rFonts w:hint="eastAsia" w:ascii="仿宋_GB2312" w:eastAsia="仿宋_GB2312"/>
          <w:sz w:val="32"/>
          <w:szCs w:val="32"/>
        </w:rPr>
        <w:t>按管委会自行管理方式，依照相关法律法规管理环卫工作的费用计算每年费用</w:t>
      </w:r>
      <w:r>
        <w:rPr>
          <w:rFonts w:hint="eastAsia" w:ascii="仿宋_GB2312" w:hAnsi="黑体" w:eastAsia="仿宋_GB2312"/>
          <w:sz w:val="32"/>
          <w:szCs w:val="32"/>
          <w:lang w:eastAsia="zh-CN"/>
        </w:rPr>
        <w:t>，</w:t>
      </w:r>
      <w:r>
        <w:rPr>
          <w:rFonts w:hint="eastAsia" w:ascii="仿宋_GB2312" w:hAnsi="宋体" w:eastAsia="仿宋_GB2312"/>
          <w:sz w:val="32"/>
          <w:szCs w:val="32"/>
        </w:rPr>
        <w:t>经管委会预算批准纳入</w:t>
      </w:r>
      <w:r>
        <w:rPr>
          <w:rFonts w:hint="eastAsia" w:ascii="仿宋_GB2312" w:hAnsi="宋体" w:eastAsia="仿宋_GB2312"/>
          <w:sz w:val="32"/>
          <w:szCs w:val="32"/>
          <w:lang w:eastAsia="zh-CN"/>
        </w:rPr>
        <w:t>2020年</w:t>
      </w:r>
      <w:r>
        <w:rPr>
          <w:rFonts w:hint="eastAsia" w:ascii="仿宋_GB2312" w:hAnsi="宋体" w:eastAsia="仿宋_GB2312"/>
          <w:sz w:val="32"/>
          <w:szCs w:val="32"/>
        </w:rPr>
        <w:t>预算</w:t>
      </w:r>
      <w:r>
        <w:rPr>
          <w:rFonts w:hint="eastAsia" w:ascii="仿宋_GB2312" w:hAnsi="宋体" w:eastAsia="仿宋_GB2312"/>
          <w:sz w:val="32"/>
          <w:szCs w:val="32"/>
          <w:lang w:eastAsia="zh-CN"/>
        </w:rPr>
        <w:t>，初始预算金额</w:t>
      </w:r>
      <w:r>
        <w:rPr>
          <w:rFonts w:hint="eastAsia" w:ascii="仿宋_GB2312" w:hAnsi="宋体" w:eastAsia="仿宋_GB2312"/>
          <w:sz w:val="32"/>
          <w:szCs w:val="32"/>
          <w:lang w:val="en-US" w:eastAsia="zh-CN"/>
        </w:rPr>
        <w:t>9161000</w:t>
      </w:r>
      <w:r>
        <w:rPr>
          <w:rFonts w:hint="eastAsia" w:ascii="仿宋_GB2312" w:hAnsi="宋体" w:eastAsia="仿宋_GB2312"/>
          <w:sz w:val="32"/>
          <w:szCs w:val="32"/>
          <w:lang w:val="zh-CN"/>
        </w:rPr>
        <w:t>.00</w:t>
      </w:r>
      <w:r>
        <w:rPr>
          <w:rFonts w:hint="eastAsia" w:ascii="仿宋_GB2312" w:hAnsi="宋体" w:eastAsia="仿宋_GB2312"/>
          <w:sz w:val="32"/>
          <w:szCs w:val="32"/>
          <w:lang w:eastAsia="zh-CN"/>
        </w:rPr>
        <w:t>元</w:t>
      </w:r>
      <w:r>
        <w:rPr>
          <w:rFonts w:hint="eastAsia" w:ascii="仿宋_GB2312" w:hAnsi="黑体" w:eastAsia="仿宋_GB2312"/>
          <w:sz w:val="32"/>
          <w:szCs w:val="32"/>
        </w:rPr>
        <w:t>。</w:t>
      </w:r>
    </w:p>
    <w:p w14:paraId="3D7B66A0">
      <w:pPr>
        <w:numPr>
          <w:ilvl w:val="0"/>
          <w:numId w:val="9"/>
        </w:numPr>
        <w:adjustRightInd w:val="0"/>
        <w:snapToGrid w:val="0"/>
        <w:spacing w:line="580" w:lineRule="exact"/>
        <w:ind w:left="0" w:leftChars="0" w:firstLine="720" w:firstLineChars="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项目绩效目标。</w:t>
      </w:r>
    </w:p>
    <w:p w14:paraId="05351781">
      <w:pPr>
        <w:numPr>
          <w:ilvl w:val="0"/>
          <w:numId w:val="0"/>
        </w:numPr>
        <w:adjustRightInd w:val="0"/>
        <w:snapToGrid w:val="0"/>
        <w:spacing w:line="580" w:lineRule="exact"/>
        <w:ind w:left="0" w:leftChars="0" w:firstLine="640" w:firstLineChars="200"/>
        <w:outlineLvl w:val="9"/>
        <w:rPr>
          <w:rFonts w:ascii="仿宋_GB2312" w:hAnsi="宋体" w:eastAsia="仿宋_GB2312"/>
          <w:sz w:val="32"/>
          <w:szCs w:val="32"/>
          <w:lang w:val="zh-CN"/>
        </w:rPr>
      </w:pPr>
      <w:r>
        <w:rPr>
          <w:rFonts w:hint="eastAsia" w:ascii="仿宋_GB2312" w:eastAsia="仿宋_GB2312"/>
          <w:sz w:val="32"/>
          <w:szCs w:val="32"/>
        </w:rPr>
        <w:t>实现管理与作业分离，切实推动我区环卫行业的改革和发展，全面提升城市环境形象，实现环卫作业全面走向市场化，结合我区实际，将我区环卫作业及垃圾清运全面实施市场化运行。</w:t>
      </w:r>
    </w:p>
    <w:p w14:paraId="0770D41D">
      <w:pPr>
        <w:adjustRightInd w:val="0"/>
        <w:snapToGrid w:val="0"/>
        <w:spacing w:line="580" w:lineRule="exact"/>
        <w:ind w:firstLine="720"/>
        <w:outlineLvl w:val="9"/>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w:t>
      </w:r>
    </w:p>
    <w:p w14:paraId="066620FF">
      <w:pPr>
        <w:adjustRightInd w:val="0"/>
        <w:snapToGrid w:val="0"/>
        <w:spacing w:line="580" w:lineRule="exact"/>
        <w:ind w:firstLine="720"/>
        <w:outlineLvl w:val="9"/>
        <w:rPr>
          <w:rFonts w:ascii="黑体" w:hAnsi="宋体" w:eastAsia="黑体"/>
          <w:sz w:val="32"/>
          <w:szCs w:val="32"/>
        </w:rPr>
      </w:pPr>
      <w:r>
        <w:rPr>
          <w:rFonts w:hint="eastAsia" w:ascii="黑体" w:hAnsi="宋体" w:eastAsia="黑体"/>
          <w:sz w:val="32"/>
          <w:szCs w:val="32"/>
        </w:rPr>
        <w:t>二、项目实施及管理情况</w:t>
      </w:r>
    </w:p>
    <w:p w14:paraId="25AB4F75">
      <w:pPr>
        <w:adjustRightInd w:val="0"/>
        <w:snapToGrid w:val="0"/>
        <w:spacing w:line="580" w:lineRule="exact"/>
        <w:ind w:firstLine="720"/>
        <w:outlineLvl w:val="9"/>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14:paraId="655E8E51">
      <w:pPr>
        <w:adjustRightInd w:val="0"/>
        <w:snapToGrid w:val="0"/>
        <w:spacing w:line="580" w:lineRule="exact"/>
        <w:ind w:firstLine="720"/>
        <w:outlineLvl w:val="9"/>
        <w:rPr>
          <w:rFonts w:ascii="仿宋_GB2312" w:hAnsi="宋体" w:eastAsia="仿宋_GB2312"/>
          <w:sz w:val="32"/>
          <w:szCs w:val="32"/>
          <w:lang w:val="zh-CN"/>
        </w:rPr>
      </w:pPr>
      <w:r>
        <w:rPr>
          <w:rFonts w:hint="eastAsia" w:ascii="楷体_GB2312" w:hAnsi="宋体" w:eastAsia="楷体_GB2312"/>
          <w:sz w:val="32"/>
          <w:szCs w:val="32"/>
          <w:lang w:val="zh-CN"/>
        </w:rPr>
        <w:t>1．资金计划及到位。</w:t>
      </w:r>
      <w:r>
        <w:rPr>
          <w:rFonts w:hint="eastAsia" w:ascii="仿宋_GB2312" w:hAnsi="宋体" w:eastAsia="仿宋_GB2312"/>
          <w:sz w:val="32"/>
          <w:szCs w:val="32"/>
          <w:lang w:val="zh-CN"/>
        </w:rPr>
        <w:t>截止评价时点，依据项目合同，实际支付</w:t>
      </w:r>
      <w:r>
        <w:rPr>
          <w:rFonts w:hint="eastAsia" w:ascii="仿宋_GB2312" w:hAnsi="宋体" w:eastAsia="仿宋_GB2312"/>
          <w:sz w:val="32"/>
          <w:szCs w:val="32"/>
          <w:lang w:val="en-US" w:eastAsia="zh-CN"/>
        </w:rPr>
        <w:t>9161000</w:t>
      </w:r>
      <w:r>
        <w:rPr>
          <w:rFonts w:hint="eastAsia" w:ascii="仿宋_GB2312" w:hAnsi="宋体" w:eastAsia="仿宋_GB2312"/>
          <w:sz w:val="32"/>
          <w:szCs w:val="32"/>
          <w:lang w:val="zh-CN"/>
        </w:rPr>
        <w:t>.00</w:t>
      </w:r>
      <w:r>
        <w:rPr>
          <w:rFonts w:hint="eastAsia" w:ascii="仿宋_GB2312" w:hAnsi="宋体" w:eastAsia="仿宋_GB2312"/>
          <w:sz w:val="32"/>
          <w:szCs w:val="32"/>
          <w:lang w:val="en-US" w:eastAsia="zh-CN"/>
        </w:rPr>
        <w:t>元</w:t>
      </w:r>
      <w:r>
        <w:rPr>
          <w:rFonts w:hint="eastAsia" w:ascii="仿宋_GB2312" w:hAnsi="宋体" w:eastAsia="仿宋_GB2312"/>
          <w:sz w:val="32"/>
          <w:szCs w:val="32"/>
          <w:lang w:val="zh-CN"/>
        </w:rPr>
        <w:t>，占项目资金的</w:t>
      </w:r>
      <w:r>
        <w:rPr>
          <w:rFonts w:hint="eastAsia" w:ascii="仿宋_GB2312" w:hAnsi="宋体" w:eastAsia="仿宋_GB2312"/>
          <w:sz w:val="32"/>
          <w:szCs w:val="32"/>
          <w:lang w:val="en-US" w:eastAsia="zh-CN"/>
        </w:rPr>
        <w:t>100.00</w:t>
      </w:r>
      <w:r>
        <w:rPr>
          <w:rFonts w:hint="eastAsia" w:ascii="仿宋_GB2312" w:hAnsi="宋体" w:eastAsia="仿宋_GB2312"/>
          <w:sz w:val="32"/>
          <w:szCs w:val="32"/>
          <w:lang w:val="zh-CN"/>
        </w:rPr>
        <w:t>%。全部为区级财政拨款。</w:t>
      </w:r>
    </w:p>
    <w:p w14:paraId="246A7BFF">
      <w:pPr>
        <w:adjustRightInd w:val="0"/>
        <w:snapToGrid w:val="0"/>
        <w:spacing w:line="580" w:lineRule="exact"/>
        <w:ind w:firstLine="720"/>
        <w:outlineLvl w:val="9"/>
        <w:rPr>
          <w:rFonts w:ascii="仿宋_GB2312" w:hAnsi="宋体" w:eastAsia="仿宋_GB2312"/>
          <w:sz w:val="32"/>
          <w:szCs w:val="32"/>
          <w:lang w:val="zh-CN"/>
        </w:rPr>
      </w:pPr>
      <w:r>
        <w:rPr>
          <w:rFonts w:hint="eastAsia" w:ascii="楷体_GB2312" w:hAnsi="宋体" w:eastAsia="楷体_GB2312"/>
          <w:sz w:val="32"/>
          <w:szCs w:val="32"/>
          <w:lang w:val="zh-CN"/>
        </w:rPr>
        <w:t>2．资金使用。</w:t>
      </w:r>
      <w:r>
        <w:rPr>
          <w:rFonts w:hint="eastAsia" w:ascii="仿宋_GB2312" w:hAnsi="宋体" w:eastAsia="仿宋_GB2312"/>
          <w:sz w:val="32"/>
          <w:szCs w:val="32"/>
          <w:lang w:val="zh-CN"/>
        </w:rPr>
        <w:t>截止评价时点，项目资金按合同实际支出</w:t>
      </w:r>
      <w:r>
        <w:rPr>
          <w:rFonts w:hint="eastAsia" w:ascii="仿宋_GB2312" w:hAnsi="宋体" w:eastAsia="仿宋_GB2312"/>
          <w:sz w:val="32"/>
          <w:szCs w:val="32"/>
          <w:lang w:val="en-US" w:eastAsia="zh-CN"/>
        </w:rPr>
        <w:t>9161000</w:t>
      </w:r>
      <w:r>
        <w:rPr>
          <w:rFonts w:hint="eastAsia" w:ascii="仿宋_GB2312" w:hAnsi="宋体" w:eastAsia="仿宋_GB2312"/>
          <w:sz w:val="32"/>
          <w:szCs w:val="32"/>
          <w:lang w:val="zh-CN"/>
        </w:rPr>
        <w:t>.00</w:t>
      </w:r>
      <w:r>
        <w:rPr>
          <w:rFonts w:hint="eastAsia" w:ascii="仿宋_GB2312" w:hAnsi="宋体" w:eastAsia="仿宋_GB2312"/>
          <w:sz w:val="32"/>
          <w:szCs w:val="32"/>
          <w:lang w:val="en-US" w:eastAsia="zh-CN"/>
        </w:rPr>
        <w:t>元，该项目资金已全部支付完毕，</w:t>
      </w:r>
      <w:r>
        <w:rPr>
          <w:rFonts w:hint="eastAsia" w:ascii="仿宋_GB2312" w:hAnsi="宋体" w:eastAsia="仿宋_GB2312"/>
          <w:sz w:val="32"/>
          <w:szCs w:val="32"/>
          <w:lang w:val="zh-CN"/>
        </w:rPr>
        <w:t>支付依据合规合法</w:t>
      </w:r>
      <w:r>
        <w:rPr>
          <w:rFonts w:hint="eastAsia" w:ascii="仿宋_GB2312" w:hAnsi="宋体" w:eastAsia="仿宋_GB2312"/>
          <w:sz w:val="32"/>
          <w:szCs w:val="32"/>
          <w:lang w:val="en-US" w:eastAsia="zh-CN"/>
        </w:rPr>
        <w:t>。</w:t>
      </w:r>
    </w:p>
    <w:p w14:paraId="47D28A99">
      <w:pPr>
        <w:adjustRightInd w:val="0"/>
        <w:snapToGrid w:val="0"/>
        <w:spacing w:line="580" w:lineRule="exact"/>
        <w:ind w:firstLine="720"/>
        <w:outlineLvl w:val="9"/>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508059D9">
      <w:pPr>
        <w:adjustRightInd w:val="0"/>
        <w:snapToGrid w:val="0"/>
        <w:spacing w:line="580" w:lineRule="exact"/>
        <w:ind w:firstLine="720"/>
        <w:outlineLvl w:val="9"/>
        <w:rPr>
          <w:rFonts w:hint="eastAsia" w:ascii="仿宋_GB2312" w:hAnsi="宋体" w:eastAsia="仿宋_GB2312"/>
          <w:sz w:val="32"/>
          <w:szCs w:val="32"/>
          <w:lang w:val="zh-CN"/>
        </w:rPr>
      </w:pPr>
      <w:r>
        <w:rPr>
          <w:rFonts w:hint="eastAsia" w:ascii="仿宋_GB2312" w:hAnsi="宋体" w:eastAsia="仿宋_GB2312"/>
          <w:sz w:val="32"/>
          <w:szCs w:val="32"/>
          <w:lang w:val="zh-CN"/>
        </w:rPr>
        <w:t>该项目支出由高新区财政代管记账，财务管理制度健全，严格执行财务管理制度，账务处理及时，会计核算规范。</w:t>
      </w:r>
    </w:p>
    <w:p w14:paraId="4EB5002F">
      <w:pPr>
        <w:adjustRightInd w:val="0"/>
        <w:snapToGrid w:val="0"/>
        <w:spacing w:line="580" w:lineRule="exact"/>
        <w:ind w:firstLine="720"/>
        <w:outlineLvl w:val="9"/>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0FC84F2A">
      <w:pPr>
        <w:adjustRightInd w:val="0"/>
        <w:snapToGrid w:val="0"/>
        <w:spacing w:line="580" w:lineRule="exact"/>
        <w:ind w:firstLine="720"/>
        <w:outlineLvl w:val="9"/>
        <w:rPr>
          <w:rFonts w:hint="eastAsia" w:ascii="仿宋_GB2312" w:hAnsi="黑体" w:eastAsia="仿宋_GB2312"/>
          <w:sz w:val="32"/>
          <w:szCs w:val="32"/>
          <w:lang w:eastAsia="zh-CN"/>
        </w:rPr>
      </w:pPr>
      <w:r>
        <w:rPr>
          <w:rFonts w:hint="eastAsia" w:ascii="仿宋_GB2312" w:hAnsi="宋体" w:eastAsia="仿宋_GB2312"/>
          <w:sz w:val="32"/>
          <w:szCs w:val="32"/>
          <w:lang w:val="zh-CN"/>
        </w:rPr>
        <w:t>该项目由高新区管委会批准，高新区建设局按政府采购程序组织实施</w:t>
      </w:r>
      <w:r>
        <w:rPr>
          <w:rFonts w:hint="eastAsia" w:ascii="仿宋_GB2312" w:hAnsi="黑体" w:eastAsia="仿宋_GB2312"/>
          <w:sz w:val="32"/>
          <w:szCs w:val="32"/>
          <w:lang w:eastAsia="zh-CN"/>
        </w:rPr>
        <w:t>。</w:t>
      </w:r>
    </w:p>
    <w:p w14:paraId="13B5E483">
      <w:pPr>
        <w:adjustRightInd w:val="0"/>
        <w:snapToGrid w:val="0"/>
        <w:spacing w:line="580" w:lineRule="exact"/>
        <w:ind w:firstLine="720"/>
        <w:outlineLvl w:val="9"/>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14:paraId="34F841B8">
      <w:pPr>
        <w:adjustRightInd w:val="0"/>
        <w:snapToGrid w:val="0"/>
        <w:spacing w:line="580" w:lineRule="exact"/>
        <w:ind w:firstLine="720"/>
        <w:outlineLvl w:val="9"/>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CF8898B">
      <w:pPr>
        <w:spacing w:line="578" w:lineRule="exact"/>
        <w:ind w:firstLine="640" w:firstLineChars="200"/>
        <w:outlineLvl w:val="9"/>
        <w:rPr>
          <w:rFonts w:hint="eastAsia" w:ascii="仿宋_GB2312" w:hAnsi="黑体" w:eastAsia="仿宋_GB2312"/>
          <w:sz w:val="32"/>
          <w:szCs w:val="32"/>
        </w:rPr>
      </w:pPr>
      <w:r>
        <w:rPr>
          <w:rFonts w:hint="eastAsia" w:ascii="仿宋_GB2312" w:hAnsi="黑体" w:eastAsia="仿宋_GB2312"/>
          <w:sz w:val="32"/>
          <w:szCs w:val="32"/>
        </w:rPr>
        <w:t>乐山高新投资建设开发有限公司</w:t>
      </w:r>
      <w:r>
        <w:rPr>
          <w:rFonts w:hint="eastAsia" w:eastAsia="仿宋_GB2312"/>
          <w:sz w:val="32"/>
          <w:szCs w:val="32"/>
        </w:rPr>
        <w:t>按照承包服务合同开展环卫市场化服务，高新区建设局牵头全面加强对市场化服务企业的清扫保洁、垃圾清运工作进行监督、考核和服务指导工作，确保环卫市场化运行工作目标顺利实现。</w:t>
      </w:r>
    </w:p>
    <w:p w14:paraId="3CAD8A50">
      <w:pPr>
        <w:numPr>
          <w:ilvl w:val="0"/>
          <w:numId w:val="9"/>
        </w:numPr>
        <w:adjustRightInd w:val="0"/>
        <w:snapToGrid w:val="0"/>
        <w:spacing w:line="580" w:lineRule="exact"/>
        <w:ind w:left="0" w:leftChars="0" w:firstLine="720" w:firstLineChars="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14:paraId="0484A02D">
      <w:pPr>
        <w:spacing w:line="560" w:lineRule="exact"/>
        <w:ind w:firstLine="645"/>
        <w:outlineLvl w:val="9"/>
        <w:rPr>
          <w:rFonts w:hint="eastAsia" w:ascii="仿宋_GB2312" w:hAnsi="黑体" w:eastAsia="仿宋_GB2312"/>
          <w:sz w:val="32"/>
          <w:szCs w:val="32"/>
        </w:rPr>
      </w:pPr>
      <w:r>
        <w:rPr>
          <w:rFonts w:hint="eastAsia" w:ascii="楷体_GB2312" w:eastAsia="楷体_GB2312"/>
          <w:sz w:val="32"/>
          <w:szCs w:val="32"/>
          <w:lang w:val="en-US" w:eastAsia="zh-CN"/>
        </w:rPr>
        <w:t>1.</w:t>
      </w:r>
      <w:r>
        <w:rPr>
          <w:rFonts w:hint="eastAsia" w:ascii="楷体_GB2312" w:eastAsia="楷体_GB2312"/>
          <w:sz w:val="32"/>
          <w:szCs w:val="32"/>
        </w:rPr>
        <w:t>提高环卫管理水平。</w:t>
      </w:r>
      <w:r>
        <w:rPr>
          <w:rFonts w:hint="eastAsia" w:ascii="仿宋_GB2312" w:hAnsi="黑体" w:eastAsia="仿宋_GB2312"/>
          <w:sz w:val="32"/>
          <w:szCs w:val="32"/>
        </w:rPr>
        <w:t>我区实施环卫作业市场化，真正做到“政事分开、管干分离”，实现政府投入、市场运作、部门考核的运行模式。通过政府购买服务，建立高质量的运作机制，进一步提高我区环卫管理水平，为高新区发展奠定良好基础。</w:t>
      </w:r>
    </w:p>
    <w:p w14:paraId="67F2786E">
      <w:pPr>
        <w:spacing w:line="560" w:lineRule="exact"/>
        <w:ind w:firstLine="660"/>
        <w:outlineLvl w:val="9"/>
        <w:rPr>
          <w:rFonts w:hint="eastAsia" w:ascii="仿宋_GB2312" w:eastAsia="仿宋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大气污染防治及目标任务的完成。</w:t>
      </w:r>
      <w:r>
        <w:rPr>
          <w:rFonts w:hint="eastAsia" w:ascii="仿宋_GB2312" w:eastAsia="仿宋_GB2312"/>
          <w:sz w:val="32"/>
          <w:szCs w:val="32"/>
        </w:rPr>
        <w:t>道路机扫解决人工清扫的扬尘问题，有效减少大气污染。环卫作业市场化后，由承包单位提供机具设备，使车行道机扫率达到70%。</w:t>
      </w:r>
    </w:p>
    <w:p w14:paraId="5FA736D3">
      <w:pPr>
        <w:spacing w:line="560" w:lineRule="exact"/>
        <w:ind w:firstLine="660"/>
        <w:outlineLvl w:val="9"/>
        <w:rPr>
          <w:rFonts w:hint="eastAsia" w:ascii="仿宋_GB2312" w:eastAsia="仿宋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解决当前环卫工人劳动合同风险。</w:t>
      </w:r>
      <w:r>
        <w:rPr>
          <w:rFonts w:hint="eastAsia" w:eastAsia="仿宋_GB2312"/>
          <w:sz w:val="32"/>
          <w:szCs w:val="32"/>
        </w:rPr>
        <w:t>通过环卫市场化运行的方式对环卫工人进行分流、补偿，整体移交中标公司进行管理。</w:t>
      </w:r>
    </w:p>
    <w:p w14:paraId="608826B4">
      <w:pPr>
        <w:numPr>
          <w:ilvl w:val="0"/>
          <w:numId w:val="0"/>
        </w:numPr>
        <w:adjustRightInd w:val="0"/>
        <w:snapToGrid w:val="0"/>
        <w:spacing w:line="580" w:lineRule="exact"/>
        <w:ind w:left="0" w:leftChars="0" w:firstLine="640" w:firstLineChars="200"/>
        <w:outlineLvl w:val="9"/>
        <w:rPr>
          <w:rFonts w:ascii="楷体_GB2312" w:hAnsi="宋体" w:eastAsia="楷体_GB2312"/>
          <w:b/>
          <w:sz w:val="32"/>
          <w:szCs w:val="32"/>
          <w:lang w:val="zh-CN"/>
        </w:rPr>
      </w:pPr>
      <w:r>
        <w:rPr>
          <w:rFonts w:hint="eastAsia" w:ascii="楷体_GB2312" w:eastAsia="楷体_GB2312"/>
          <w:sz w:val="32"/>
          <w:szCs w:val="32"/>
          <w:lang w:val="en-US" w:eastAsia="zh-CN"/>
        </w:rPr>
        <w:t>4.</w:t>
      </w:r>
      <w:r>
        <w:rPr>
          <w:rFonts w:hint="eastAsia" w:ascii="楷体_GB2312" w:eastAsia="楷体_GB2312"/>
          <w:sz w:val="32"/>
          <w:szCs w:val="32"/>
        </w:rPr>
        <w:t>弥补机具购买、运行经费缺口。</w:t>
      </w:r>
      <w:r>
        <w:rPr>
          <w:rFonts w:hint="eastAsia" w:eastAsia="仿宋_GB2312"/>
          <w:sz w:val="32"/>
          <w:szCs w:val="32"/>
        </w:rPr>
        <w:t>市场化运行后，由中标单位提供服务，管委会无需增加设备购买费用。</w:t>
      </w:r>
    </w:p>
    <w:p w14:paraId="123B531C">
      <w:pPr>
        <w:adjustRightInd w:val="0"/>
        <w:snapToGrid w:val="0"/>
        <w:spacing w:line="580" w:lineRule="exact"/>
        <w:ind w:firstLine="720"/>
        <w:outlineLvl w:val="9"/>
        <w:rPr>
          <w:rFonts w:ascii="黑体" w:hAnsi="宋体" w:eastAsia="黑体"/>
          <w:sz w:val="32"/>
          <w:szCs w:val="32"/>
        </w:rPr>
      </w:pPr>
      <w:r>
        <w:rPr>
          <w:rFonts w:hint="eastAsia" w:ascii="黑体" w:hAnsi="宋体" w:eastAsia="黑体"/>
          <w:sz w:val="32"/>
          <w:szCs w:val="32"/>
        </w:rPr>
        <w:t>四、问题及建议</w:t>
      </w:r>
    </w:p>
    <w:p w14:paraId="3127C721">
      <w:pPr>
        <w:adjustRightInd w:val="0"/>
        <w:snapToGrid w:val="0"/>
        <w:spacing w:line="580" w:lineRule="exact"/>
        <w:ind w:firstLine="72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3146A56C">
      <w:pPr>
        <w:adjustRightInd w:val="0"/>
        <w:snapToGrid w:val="0"/>
        <w:spacing w:line="580" w:lineRule="exact"/>
        <w:ind w:firstLine="720"/>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1.项目资金支付主要集中在2020年下半年，资金支付不及时。</w:t>
      </w:r>
    </w:p>
    <w:p w14:paraId="3451EE15">
      <w:pPr>
        <w:adjustRightInd w:val="0"/>
        <w:snapToGrid w:val="0"/>
        <w:spacing w:line="580" w:lineRule="exact"/>
        <w:ind w:firstLine="720"/>
        <w:outlineLvl w:val="9"/>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eastAsia="zh-CN"/>
        </w:rPr>
        <w:t>档案资料归档不及时全面。</w:t>
      </w:r>
    </w:p>
    <w:p w14:paraId="3E8ABAC6">
      <w:pPr>
        <w:adjustRightInd w:val="0"/>
        <w:snapToGrid w:val="0"/>
        <w:spacing w:line="580" w:lineRule="exact"/>
        <w:ind w:firstLine="720"/>
        <w:outlineLvl w:val="9"/>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eastAsia="zh-CN"/>
        </w:rPr>
        <w:t>部分路段环境卫生清扫不及时。</w:t>
      </w:r>
    </w:p>
    <w:p w14:paraId="33AD0616">
      <w:pPr>
        <w:numPr>
          <w:ilvl w:val="0"/>
          <w:numId w:val="9"/>
        </w:numPr>
        <w:adjustRightInd w:val="0"/>
        <w:snapToGrid w:val="0"/>
        <w:spacing w:line="580" w:lineRule="exact"/>
        <w:ind w:left="0" w:leftChars="0" w:firstLine="720" w:firstLineChars="0"/>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14:paraId="1531107C">
      <w:pPr>
        <w:ind w:firstLine="640" w:firstLineChars="200"/>
        <w:outlineLvl w:val="9"/>
        <w:rPr>
          <w:rFonts w:hint="eastAsia" w:ascii="仿宋_GB2312" w:eastAsia="仿宋_GB2312" w:cs="Times New Roman"/>
          <w:kern w:val="2"/>
          <w:sz w:val="32"/>
          <w:szCs w:val="32"/>
          <w:lang w:val="en-US" w:eastAsia="zh-CN" w:bidi="ar-SA"/>
        </w:rPr>
      </w:pPr>
      <w:r>
        <w:rPr>
          <w:rFonts w:hint="eastAsia" w:ascii="仿宋_GB2312" w:hAnsi="宋体" w:eastAsia="仿宋_GB2312"/>
          <w:sz w:val="32"/>
          <w:szCs w:val="32"/>
          <w:lang w:val="en-US" w:eastAsia="zh-CN"/>
        </w:rPr>
        <w:t>1.</w:t>
      </w:r>
      <w:r>
        <w:rPr>
          <w:rFonts w:hint="eastAsia" w:ascii="仿宋_GB2312" w:eastAsia="仿宋_GB2312" w:cs="Times New Roman"/>
          <w:kern w:val="2"/>
          <w:sz w:val="32"/>
          <w:szCs w:val="32"/>
          <w:lang w:val="en-US" w:eastAsia="zh-CN" w:bidi="ar-SA"/>
        </w:rPr>
        <w:t>工作容易出现突发状况，前期预算不能有效把握预算控制数，后期申请经费手续繁琐。建议各部门能在编制预算前提供各部门本年度需要使用的资金数据及编制预算资金需要的依据及材料。</w:t>
      </w:r>
    </w:p>
    <w:p w14:paraId="6BA34E1C">
      <w:pPr>
        <w:ind w:firstLine="640" w:firstLineChars="200"/>
        <w:outlineLvl w:val="9"/>
        <w:rPr>
          <w:rStyle w:val="28"/>
          <w:rFonts w:ascii="黑体" w:hAnsi="黑体" w:eastAsia="黑体"/>
          <w:b w:val="0"/>
        </w:rPr>
      </w:pPr>
      <w:r>
        <w:rPr>
          <w:rFonts w:hint="eastAsia" w:ascii="仿宋_GB2312" w:eastAsia="仿宋_GB2312" w:cs="Times New Roman"/>
          <w:kern w:val="2"/>
          <w:sz w:val="32"/>
          <w:szCs w:val="32"/>
          <w:lang w:val="en-US" w:eastAsia="zh-CN" w:bidi="ar-SA"/>
        </w:rPr>
        <w:t>2.搞好检查及整改，明确责任落实。加强业务实际完成作业量的考核、登记工作。</w:t>
      </w:r>
      <w:r>
        <w:rPr>
          <w:rStyle w:val="28"/>
          <w:rFonts w:ascii="黑体" w:hAnsi="黑体" w:eastAsia="黑体"/>
          <w:b w:val="0"/>
        </w:rPr>
        <w:br w:type="page"/>
      </w:r>
    </w:p>
    <w:p w14:paraId="56ACF005">
      <w:pPr>
        <w:spacing w:line="600" w:lineRule="exact"/>
        <w:jc w:val="center"/>
        <w:outlineLvl w:val="0"/>
        <w:rPr>
          <w:rFonts w:ascii="仿宋" w:hAnsi="仿宋" w:eastAsia="仿宋"/>
          <w:b/>
          <w:color w:val="000000"/>
          <w:sz w:val="44"/>
          <w:szCs w:val="44"/>
        </w:rPr>
      </w:pPr>
      <w:bookmarkStart w:id="81" w:name="_Toc8415"/>
      <w:bookmarkStart w:id="82" w:name="_Toc15396618"/>
      <w:r>
        <w:rPr>
          <w:rFonts w:hint="eastAsia" w:ascii="黑体" w:hAnsi="黑体" w:eastAsia="黑体"/>
          <w:color w:val="000000"/>
          <w:sz w:val="44"/>
          <w:szCs w:val="44"/>
        </w:rPr>
        <w:t>第</w:t>
      </w:r>
      <w:r>
        <w:rPr>
          <w:rStyle w:val="28"/>
          <w:rFonts w:hint="eastAsia" w:ascii="黑体" w:hAnsi="黑体" w:eastAsia="黑体"/>
          <w:b w:val="0"/>
        </w:rPr>
        <w:t>五部分 附表</w:t>
      </w:r>
      <w:bookmarkEnd w:id="76"/>
      <w:bookmarkEnd w:id="81"/>
      <w:bookmarkEnd w:id="82"/>
    </w:p>
    <w:p w14:paraId="2BCC9A71">
      <w:pPr>
        <w:pStyle w:val="4"/>
        <w:rPr>
          <w:rFonts w:ascii="仿宋" w:hAnsi="仿宋" w:eastAsia="仿宋"/>
          <w:color w:val="000000"/>
        </w:rPr>
      </w:pPr>
      <w:bookmarkStart w:id="83" w:name="_Toc15396619"/>
      <w:bookmarkStart w:id="84" w:name="_Toc29365"/>
      <w:r>
        <w:rPr>
          <w:rFonts w:hint="eastAsia" w:ascii="仿宋" w:hAnsi="仿宋" w:eastAsia="仿宋"/>
          <w:b w:val="0"/>
          <w:color w:val="000000"/>
        </w:rPr>
        <w:t>一、收</w:t>
      </w:r>
      <w:r>
        <w:rPr>
          <w:rStyle w:val="29"/>
          <w:rFonts w:hint="eastAsia" w:ascii="仿宋" w:hAnsi="仿宋" w:eastAsia="仿宋"/>
          <w:b w:val="0"/>
          <w:bCs w:val="0"/>
        </w:rPr>
        <w:t>入支出决算总表</w:t>
      </w:r>
      <w:bookmarkEnd w:id="83"/>
      <w:bookmarkEnd w:id="84"/>
    </w:p>
    <w:p w14:paraId="34E075A8">
      <w:pPr>
        <w:pStyle w:val="4"/>
        <w:rPr>
          <w:rFonts w:ascii="仿宋" w:hAnsi="仿宋" w:eastAsia="仿宋"/>
          <w:color w:val="000000"/>
        </w:rPr>
      </w:pPr>
      <w:bookmarkStart w:id="85" w:name="_Toc15396620"/>
      <w:bookmarkStart w:id="86" w:name="_Toc3073"/>
      <w:r>
        <w:rPr>
          <w:rFonts w:hint="eastAsia" w:ascii="仿宋" w:hAnsi="仿宋" w:eastAsia="仿宋"/>
          <w:b w:val="0"/>
          <w:color w:val="000000"/>
        </w:rPr>
        <w:t>二、收</w:t>
      </w:r>
      <w:r>
        <w:rPr>
          <w:rStyle w:val="29"/>
          <w:rFonts w:hint="eastAsia" w:ascii="仿宋" w:hAnsi="仿宋" w:eastAsia="仿宋"/>
          <w:b w:val="0"/>
          <w:bCs w:val="0"/>
        </w:rPr>
        <w:t>入决算表</w:t>
      </w:r>
      <w:bookmarkEnd w:id="85"/>
      <w:bookmarkEnd w:id="86"/>
    </w:p>
    <w:p w14:paraId="7270B08D">
      <w:pPr>
        <w:pStyle w:val="4"/>
        <w:rPr>
          <w:rFonts w:ascii="仿宋" w:hAnsi="仿宋" w:eastAsia="仿宋"/>
          <w:color w:val="000000"/>
        </w:rPr>
      </w:pPr>
      <w:bookmarkStart w:id="87" w:name="_Toc10662"/>
      <w:bookmarkStart w:id="88"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87"/>
      <w:bookmarkEnd w:id="88"/>
    </w:p>
    <w:p w14:paraId="532ED7FF">
      <w:pPr>
        <w:pStyle w:val="4"/>
        <w:rPr>
          <w:rFonts w:ascii="仿宋" w:hAnsi="仿宋" w:eastAsia="仿宋"/>
          <w:b w:val="0"/>
          <w:color w:val="000000"/>
        </w:rPr>
      </w:pPr>
      <w:bookmarkStart w:id="89" w:name="_Toc4682"/>
      <w:bookmarkStart w:id="90"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89"/>
      <w:bookmarkEnd w:id="90"/>
    </w:p>
    <w:p w14:paraId="03D2B690">
      <w:pPr>
        <w:pStyle w:val="4"/>
        <w:rPr>
          <w:rStyle w:val="29"/>
          <w:rFonts w:ascii="仿宋" w:hAnsi="仿宋" w:eastAsia="仿宋"/>
          <w:b w:val="0"/>
          <w:bCs w:val="0"/>
        </w:rPr>
      </w:pPr>
      <w:bookmarkStart w:id="91" w:name="_Toc22805"/>
      <w:bookmarkStart w:id="92"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91"/>
      <w:bookmarkEnd w:id="92"/>
      <w:bookmarkStart w:id="93" w:name="_Toc15396624"/>
    </w:p>
    <w:p w14:paraId="2B8C10F1">
      <w:pPr>
        <w:pStyle w:val="4"/>
        <w:rPr>
          <w:rFonts w:ascii="仿宋" w:hAnsi="仿宋" w:eastAsia="仿宋"/>
          <w:color w:val="000000"/>
        </w:rPr>
      </w:pPr>
      <w:bookmarkStart w:id="94" w:name="_Toc29245"/>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93"/>
      <w:bookmarkEnd w:id="94"/>
    </w:p>
    <w:p w14:paraId="0D6CB7FD">
      <w:pPr>
        <w:pStyle w:val="4"/>
        <w:rPr>
          <w:rFonts w:ascii="仿宋" w:hAnsi="仿宋" w:eastAsia="仿宋"/>
          <w:color w:val="000000"/>
        </w:rPr>
      </w:pPr>
      <w:bookmarkStart w:id="95" w:name="_Toc20254"/>
      <w:bookmarkStart w:id="96"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95"/>
      <w:bookmarkEnd w:id="96"/>
    </w:p>
    <w:p w14:paraId="6AFFEBA5">
      <w:pPr>
        <w:pStyle w:val="4"/>
        <w:rPr>
          <w:rFonts w:ascii="仿宋" w:hAnsi="仿宋" w:eastAsia="仿宋"/>
          <w:color w:val="000000"/>
        </w:rPr>
      </w:pPr>
      <w:bookmarkStart w:id="97" w:name="_Toc15396626"/>
      <w:bookmarkStart w:id="98" w:name="_Toc11423"/>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97"/>
      <w:bookmarkEnd w:id="98"/>
    </w:p>
    <w:p w14:paraId="6C8FB394">
      <w:pPr>
        <w:pStyle w:val="4"/>
        <w:rPr>
          <w:rFonts w:ascii="仿宋" w:hAnsi="仿宋" w:eastAsia="仿宋"/>
          <w:color w:val="000000"/>
        </w:rPr>
      </w:pPr>
      <w:bookmarkStart w:id="99" w:name="_Toc15396627"/>
      <w:bookmarkStart w:id="100" w:name="_Toc12320"/>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99"/>
      <w:bookmarkEnd w:id="100"/>
    </w:p>
    <w:p w14:paraId="64880DDA">
      <w:pPr>
        <w:pStyle w:val="4"/>
        <w:rPr>
          <w:rFonts w:ascii="仿宋" w:hAnsi="仿宋" w:eastAsia="仿宋"/>
          <w:color w:val="000000"/>
        </w:rPr>
      </w:pPr>
      <w:bookmarkStart w:id="101" w:name="_Toc15396628"/>
      <w:bookmarkStart w:id="102" w:name="_Toc10299"/>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01"/>
      <w:bookmarkEnd w:id="102"/>
    </w:p>
    <w:p w14:paraId="6E85EB70">
      <w:pPr>
        <w:pStyle w:val="4"/>
        <w:rPr>
          <w:rStyle w:val="29"/>
          <w:rFonts w:hint="eastAsia" w:ascii="仿宋" w:hAnsi="仿宋" w:eastAsia="仿宋"/>
          <w:b w:val="0"/>
          <w:bCs w:val="0"/>
        </w:rPr>
      </w:pPr>
      <w:bookmarkStart w:id="103" w:name="_Toc29697"/>
      <w:bookmarkStart w:id="104"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03"/>
      <w:bookmarkEnd w:id="104"/>
    </w:p>
    <w:p w14:paraId="1D4A290F">
      <w:pPr>
        <w:pStyle w:val="4"/>
        <w:rPr>
          <w:rStyle w:val="29"/>
          <w:rFonts w:hint="eastAsia" w:ascii="仿宋" w:hAnsi="仿宋" w:eastAsia="仿宋"/>
          <w:b w:val="0"/>
          <w:bCs w:val="0"/>
        </w:rPr>
      </w:pPr>
      <w:bookmarkStart w:id="105" w:name="_Toc160"/>
      <w:r>
        <w:rPr>
          <w:rStyle w:val="29"/>
          <w:rFonts w:hint="eastAsia" w:ascii="仿宋" w:hAnsi="仿宋" w:eastAsia="仿宋"/>
          <w:b w:val="0"/>
          <w:bCs w:val="0"/>
        </w:rPr>
        <w:t>十二、政府性基金预算财政拨款“三公”经费支出决算表</w:t>
      </w:r>
      <w:bookmarkEnd w:id="105"/>
    </w:p>
    <w:p w14:paraId="5B202E73">
      <w:pPr>
        <w:pStyle w:val="4"/>
        <w:rPr>
          <w:rStyle w:val="29"/>
          <w:rFonts w:hint="eastAsia" w:ascii="仿宋" w:hAnsi="仿宋" w:eastAsia="仿宋"/>
          <w:b w:val="0"/>
          <w:bCs w:val="0"/>
        </w:rPr>
      </w:pPr>
      <w:bookmarkStart w:id="106" w:name="_Toc9826"/>
      <w:r>
        <w:rPr>
          <w:rStyle w:val="29"/>
          <w:rFonts w:hint="eastAsia" w:ascii="仿宋" w:hAnsi="仿宋" w:eastAsia="仿宋"/>
          <w:b w:val="0"/>
          <w:bCs w:val="0"/>
        </w:rPr>
        <w:t>十三、国有资本经营预算财政拨款收入支出决算表</w:t>
      </w:r>
      <w:bookmarkEnd w:id="106"/>
    </w:p>
    <w:p w14:paraId="67754A36">
      <w:pPr>
        <w:pStyle w:val="4"/>
        <w:rPr>
          <w:rStyle w:val="29"/>
          <w:rFonts w:hint="eastAsia" w:ascii="仿宋" w:hAnsi="仿宋" w:eastAsia="仿宋"/>
          <w:b w:val="0"/>
          <w:bCs w:val="0"/>
        </w:rPr>
      </w:pPr>
      <w:bookmarkStart w:id="107" w:name="_Toc16365"/>
      <w:r>
        <w:rPr>
          <w:rStyle w:val="29"/>
          <w:rFonts w:hint="eastAsia" w:ascii="仿宋" w:hAnsi="仿宋" w:eastAsia="仿宋"/>
          <w:b w:val="0"/>
          <w:bCs w:val="0"/>
        </w:rPr>
        <w:t>十四、国有资本经营预算财政拨款支出决算表</w:t>
      </w:r>
      <w:bookmarkEnd w:id="107"/>
    </w:p>
    <w:p w14:paraId="76C7EFAB">
      <w:pPr>
        <w:pStyle w:val="4"/>
        <w:rPr>
          <w:rStyle w:val="29"/>
          <w:rFonts w:hint="eastAsia" w:ascii="仿宋" w:hAnsi="仿宋" w:eastAsia="仿宋"/>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FAC7F3-4FF6-43DE-8BE4-9E330028BD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940A40D-3060-49DB-9555-48E483D1CF3F}"/>
  </w:font>
  <w:font w:name="Cambria">
    <w:panose1 w:val="02040503050406030204"/>
    <w:charset w:val="00"/>
    <w:family w:val="roman"/>
    <w:pitch w:val="default"/>
    <w:sig w:usb0="A00002EF" w:usb1="4000004B" w:usb2="00000000" w:usb3="00000000" w:csb0="2000019F" w:csb1="00000000"/>
    <w:embedRegular r:id="rId3" w:fontKey="{DE9EA69D-33C4-4351-B1FB-B59D94FF5347}"/>
  </w:font>
  <w:font w:name="仿宋_GB2312">
    <w:panose1 w:val="02010609030101010101"/>
    <w:charset w:val="86"/>
    <w:family w:val="modern"/>
    <w:pitch w:val="default"/>
    <w:sig w:usb0="00000001" w:usb1="080E0000" w:usb2="00000000" w:usb3="00000000" w:csb0="00040000" w:csb1="00000000"/>
    <w:embedRegular r:id="rId4" w:fontKey="{8B294D52-507C-42E3-99C7-50B925754A25}"/>
  </w:font>
  <w:font w:name="仿宋">
    <w:panose1 w:val="02010609060101010101"/>
    <w:charset w:val="86"/>
    <w:family w:val="auto"/>
    <w:pitch w:val="default"/>
    <w:sig w:usb0="800002BF" w:usb1="38CF7CFA" w:usb2="00000016" w:usb3="00000000" w:csb0="00040001" w:csb1="00000000"/>
    <w:embedRegular r:id="rId5" w:fontKey="{1AF30D61-F11D-4180-A039-2EB42DDD2EDD}"/>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E0017A8C-6106-4367-8FC4-339A9565D269}"/>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embedRegular r:id="rId7" w:fontKey="{3886804E-9A95-4EED-BD6F-63C4FE4D1A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B6EE1D9">
        <w:pPr>
          <w:pStyle w:val="10"/>
          <w:jc w:val="center"/>
        </w:pPr>
        <w:r>
          <w:fldChar w:fldCharType="begin"/>
        </w:r>
        <w:r>
          <w:instrText xml:space="preserve">PAGE   \* MERGEFORMAT</w:instrText>
        </w:r>
        <w:r>
          <w:fldChar w:fldCharType="separate"/>
        </w:r>
        <w:r>
          <w:rPr>
            <w:lang w:val="zh-CN"/>
          </w:rPr>
          <w:t>24</w:t>
        </w:r>
        <w:r>
          <w:fldChar w:fldCharType="end"/>
        </w:r>
      </w:p>
    </w:sdtContent>
  </w:sdt>
  <w:p w14:paraId="3EE2953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381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63EF8"/>
    <w:multiLevelType w:val="singleLevel"/>
    <w:tmpl w:val="B5C63EF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070B06B"/>
    <w:multiLevelType w:val="singleLevel"/>
    <w:tmpl w:val="F070B06B"/>
    <w:lvl w:ilvl="0" w:tentative="0">
      <w:start w:val="1"/>
      <w:numFmt w:val="decimal"/>
      <w:lvlText w:val="%1."/>
      <w:lvlJc w:val="left"/>
      <w:pPr>
        <w:tabs>
          <w:tab w:val="left" w:pos="312"/>
        </w:tabs>
      </w:pPr>
    </w:lvl>
  </w:abstractNum>
  <w:abstractNum w:abstractNumId="4">
    <w:nsid w:val="F2B39E54"/>
    <w:multiLevelType w:val="singleLevel"/>
    <w:tmpl w:val="F2B39E54"/>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93644E7"/>
    <w:multiLevelType w:val="singleLevel"/>
    <w:tmpl w:val="493644E7"/>
    <w:lvl w:ilvl="0" w:tentative="0">
      <w:start w:val="1"/>
      <w:numFmt w:val="chineseCounting"/>
      <w:suff w:val="nothing"/>
      <w:lvlText w:val="（%1）"/>
      <w:lvlJc w:val="left"/>
      <w:rPr>
        <w:rFonts w:hint="eastAsia"/>
      </w:rPr>
    </w:lvl>
  </w:abstractNum>
  <w:abstractNum w:abstractNumId="7">
    <w:nsid w:val="51ED63FA"/>
    <w:multiLevelType w:val="singleLevel"/>
    <w:tmpl w:val="51ED63FA"/>
    <w:lvl w:ilvl="0" w:tentative="0">
      <w:start w:val="1"/>
      <w:numFmt w:val="chineseCounting"/>
      <w:suff w:val="nothing"/>
      <w:lvlText w:val="%1、"/>
      <w:lvlJc w:val="left"/>
      <w:rPr>
        <w:rFonts w:hint="eastAsia"/>
      </w:rPr>
    </w:lvl>
  </w:abstractNum>
  <w:abstractNum w:abstractNumId="8">
    <w:nsid w:val="7EE55BF3"/>
    <w:multiLevelType w:val="multilevel"/>
    <w:tmpl w:val="7EE55BF3"/>
    <w:lvl w:ilvl="0" w:tentative="0">
      <w:start w:val="1"/>
      <w:numFmt w:val="chineseCountingThousand"/>
      <w:pStyle w:val="35"/>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8"/>
  </w:num>
  <w:num w:numId="2">
    <w:abstractNumId w:val="7"/>
  </w:num>
  <w:num w:numId="3">
    <w:abstractNumId w:val="6"/>
  </w:num>
  <w:num w:numId="4">
    <w:abstractNumId w:val="5"/>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E3881"/>
    <w:rsid w:val="02465C46"/>
    <w:rsid w:val="056B5F60"/>
    <w:rsid w:val="06177A0C"/>
    <w:rsid w:val="065F766B"/>
    <w:rsid w:val="07DD6CDD"/>
    <w:rsid w:val="07DE3A2D"/>
    <w:rsid w:val="07E30324"/>
    <w:rsid w:val="08540B3C"/>
    <w:rsid w:val="0D5B1995"/>
    <w:rsid w:val="10C055FF"/>
    <w:rsid w:val="10EC7881"/>
    <w:rsid w:val="11BC294B"/>
    <w:rsid w:val="11F40FF5"/>
    <w:rsid w:val="13FF197C"/>
    <w:rsid w:val="165655E8"/>
    <w:rsid w:val="16BB723D"/>
    <w:rsid w:val="173F54A1"/>
    <w:rsid w:val="17CD4227"/>
    <w:rsid w:val="190B107C"/>
    <w:rsid w:val="1934520E"/>
    <w:rsid w:val="19663A72"/>
    <w:rsid w:val="19833E90"/>
    <w:rsid w:val="1A9768BD"/>
    <w:rsid w:val="1AA45714"/>
    <w:rsid w:val="1E7650E5"/>
    <w:rsid w:val="1ECD4753"/>
    <w:rsid w:val="1F3D2761"/>
    <w:rsid w:val="1F6C45D7"/>
    <w:rsid w:val="21560D2D"/>
    <w:rsid w:val="240371BF"/>
    <w:rsid w:val="25C23BA0"/>
    <w:rsid w:val="26371BB4"/>
    <w:rsid w:val="26396DAE"/>
    <w:rsid w:val="26533095"/>
    <w:rsid w:val="268470C8"/>
    <w:rsid w:val="27CB74CB"/>
    <w:rsid w:val="29251A2B"/>
    <w:rsid w:val="29FD04D3"/>
    <w:rsid w:val="2D400EB3"/>
    <w:rsid w:val="302F560A"/>
    <w:rsid w:val="313F1D92"/>
    <w:rsid w:val="31642B42"/>
    <w:rsid w:val="317C35EC"/>
    <w:rsid w:val="319F7F4E"/>
    <w:rsid w:val="3209246F"/>
    <w:rsid w:val="32265868"/>
    <w:rsid w:val="32575F62"/>
    <w:rsid w:val="3304575D"/>
    <w:rsid w:val="336E381E"/>
    <w:rsid w:val="339C0F9D"/>
    <w:rsid w:val="340929FA"/>
    <w:rsid w:val="369C0B39"/>
    <w:rsid w:val="36BB0550"/>
    <w:rsid w:val="3705791D"/>
    <w:rsid w:val="373D1814"/>
    <w:rsid w:val="37F72195"/>
    <w:rsid w:val="37FB298D"/>
    <w:rsid w:val="38226504"/>
    <w:rsid w:val="384F6FE7"/>
    <w:rsid w:val="38AE70D8"/>
    <w:rsid w:val="38BA5F6E"/>
    <w:rsid w:val="392036C2"/>
    <w:rsid w:val="3A8C22FA"/>
    <w:rsid w:val="3CBA4860"/>
    <w:rsid w:val="3D956F1C"/>
    <w:rsid w:val="3DF15807"/>
    <w:rsid w:val="43572034"/>
    <w:rsid w:val="444E705D"/>
    <w:rsid w:val="45593C05"/>
    <w:rsid w:val="47144C14"/>
    <w:rsid w:val="495E5037"/>
    <w:rsid w:val="4ACD1734"/>
    <w:rsid w:val="4D8F54CF"/>
    <w:rsid w:val="4D964986"/>
    <w:rsid w:val="4ECE2238"/>
    <w:rsid w:val="4F9D69C3"/>
    <w:rsid w:val="4FDF0620"/>
    <w:rsid w:val="516446A6"/>
    <w:rsid w:val="52132A4E"/>
    <w:rsid w:val="536561FB"/>
    <w:rsid w:val="539518B2"/>
    <w:rsid w:val="53D46581"/>
    <w:rsid w:val="547443C8"/>
    <w:rsid w:val="54996638"/>
    <w:rsid w:val="56900041"/>
    <w:rsid w:val="569F11FA"/>
    <w:rsid w:val="57000339"/>
    <w:rsid w:val="595673B7"/>
    <w:rsid w:val="5BB71AD0"/>
    <w:rsid w:val="5C25362A"/>
    <w:rsid w:val="5DE1087E"/>
    <w:rsid w:val="60C53AB1"/>
    <w:rsid w:val="622312C2"/>
    <w:rsid w:val="64187C77"/>
    <w:rsid w:val="64F33B2D"/>
    <w:rsid w:val="657638D6"/>
    <w:rsid w:val="65AB0A78"/>
    <w:rsid w:val="65DC6B90"/>
    <w:rsid w:val="65F868FA"/>
    <w:rsid w:val="661F0A34"/>
    <w:rsid w:val="665C7639"/>
    <w:rsid w:val="670C02D7"/>
    <w:rsid w:val="670F05C9"/>
    <w:rsid w:val="6793645B"/>
    <w:rsid w:val="69881F4D"/>
    <w:rsid w:val="69E909E4"/>
    <w:rsid w:val="6A30369E"/>
    <w:rsid w:val="6A412308"/>
    <w:rsid w:val="6AED2030"/>
    <w:rsid w:val="6B813B3E"/>
    <w:rsid w:val="6C1D595D"/>
    <w:rsid w:val="6C2032A8"/>
    <w:rsid w:val="6C4F2992"/>
    <w:rsid w:val="6C640078"/>
    <w:rsid w:val="6C8602CE"/>
    <w:rsid w:val="6D9E50A2"/>
    <w:rsid w:val="6FC9389E"/>
    <w:rsid w:val="6FF10EAB"/>
    <w:rsid w:val="700D1000"/>
    <w:rsid w:val="72734D90"/>
    <w:rsid w:val="748A620A"/>
    <w:rsid w:val="75CC1A43"/>
    <w:rsid w:val="76BA49C8"/>
    <w:rsid w:val="78386F9B"/>
    <w:rsid w:val="78641221"/>
    <w:rsid w:val="792212CF"/>
    <w:rsid w:val="7BFC25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6">
    <w:name w:val="heading 4"/>
    <w:basedOn w:val="5"/>
    <w:next w:val="1"/>
    <w:qFormat/>
    <w:uiPriority w:val="0"/>
    <w:pPr>
      <w:spacing w:before="280" w:after="290"/>
      <w:jc w:val="left"/>
      <w:outlineLvl w:val="3"/>
    </w:pPr>
    <w:rPr>
      <w:rFonts w:hint="default" w:ascii="Cambria" w:hAnsi="Cambria" w:eastAsia="仿宋_GB231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rPr>
      <w:sz w:val="24"/>
    </w:r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rPr>
  </w:style>
  <w:style w:type="paragraph" w:customStyle="1" w:styleId="35">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6">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7">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80963302752294"/>
          <c:y val="0.0369685767097967"/>
          <c:w val="0.936926605504587"/>
          <c:h val="0.800941018316249"/>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14022.89</c:v>
                </c:pt>
                <c:pt idx="1">
                  <c:v>13683.67</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15041.13</c:v>
                </c:pt>
                <c:pt idx="1">
                  <c:v>13970.16</c:v>
                </c:pt>
              </c:numCache>
            </c:numRef>
          </c:val>
        </c:ser>
        <c:dLbls>
          <c:showLegendKey val="0"/>
          <c:showVal val="1"/>
          <c:showCatName val="0"/>
          <c:showSerName val="0"/>
          <c:showPercent val="0"/>
          <c:showBubbleSize val="0"/>
        </c:dLbls>
        <c:gapWidth val="219"/>
        <c:overlap val="-27"/>
        <c:axId val="282874735"/>
        <c:axId val="150794276"/>
      </c:barChart>
      <c:catAx>
        <c:axId val="28287473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0794276"/>
        <c:crosses val="autoZero"/>
        <c:auto val="1"/>
        <c:lblAlgn val="ctr"/>
        <c:lblOffset val="100"/>
        <c:noMultiLvlLbl val="0"/>
      </c:catAx>
      <c:valAx>
        <c:axId val="15079427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828747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8c195397-fc3d-494b-84bb-26a5771a3287}"/>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5518.08</c:v>
                </c:pt>
                <c:pt idx="1">
                  <c:v>9523.05</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c5d628b9-ece3-4e02-bf87-f62b43f7735c}"/>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dLbl>
              <c:idx val="0"/>
              <c:layout>
                <c:manualLayout>
                  <c:x val="-0.00164194606173949"/>
                  <c:y val="0.14282945736434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37072743207713"/>
                      <c:h val="0.0614341085271318"/>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99.99</c:v>
                </c:pt>
                <c:pt idx="1">
                  <c:v>13870.17</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417bdd3c-e0c0-4fe5-83b8-365e6336c7e7}"/>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14022.89</c:v>
                </c:pt>
                <c:pt idx="1">
                  <c:v>13683.54</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15041.13</c:v>
                </c:pt>
                <c:pt idx="1">
                  <c:v>13970.16</c:v>
                </c:pt>
              </c:numCache>
            </c:numRef>
          </c:val>
        </c:ser>
        <c:dLbls>
          <c:showLegendKey val="0"/>
          <c:showVal val="1"/>
          <c:showCatName val="0"/>
          <c:showSerName val="0"/>
          <c:showPercent val="0"/>
          <c:showBubbleSize val="0"/>
        </c:dLbls>
        <c:gapWidth val="219"/>
        <c:overlap val="-27"/>
        <c:axId val="416769375"/>
        <c:axId val="100629464"/>
      </c:barChart>
      <c:catAx>
        <c:axId val="41676937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00629464"/>
        <c:crosses val="autoZero"/>
        <c:auto val="1"/>
        <c:lblAlgn val="ctr"/>
        <c:lblOffset val="100"/>
        <c:noMultiLvlLbl val="0"/>
      </c:catAx>
      <c:valAx>
        <c:axId val="1006294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167693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5f5d6b1d-39e9-4194-ac2d-188f5f41907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62262987513488"/>
          <c:y val="0.0420426579163249"/>
          <c:w val="0.932172036380453"/>
          <c:h val="0.757054963084495"/>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0.00_ </c:formatCode>
                <c:ptCount val="1"/>
                <c:pt idx="0">
                  <c:v>1926.6</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4447.11</c:v>
                </c:pt>
              </c:numCache>
            </c:numRef>
          </c:val>
        </c:ser>
        <c:dLbls>
          <c:showLegendKey val="0"/>
          <c:showVal val="1"/>
          <c:showCatName val="0"/>
          <c:showSerName val="0"/>
          <c:showPercent val="0"/>
          <c:showBubbleSize val="0"/>
        </c:dLbls>
        <c:gapWidth val="219"/>
        <c:overlap val="-27"/>
        <c:axId val="278070050"/>
        <c:axId val="759200121"/>
      </c:barChart>
      <c:catAx>
        <c:axId val="27807005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59200121"/>
        <c:crosses val="autoZero"/>
        <c:auto val="1"/>
        <c:lblAlgn val="ctr"/>
        <c:lblOffset val="100"/>
        <c:noMultiLvlLbl val="0"/>
      </c:catAx>
      <c:valAx>
        <c:axId val="759200121"/>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78070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adec7d11-c184-424b-b980-a0e326b71009}"/>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60000"/>
                  <a:lumOff val="40000"/>
                </a:srgbClr>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8064A2">
                  <a:lumMod val="75000"/>
                </a:srgbClr>
              </a:solidFill>
              <a:ln w="25400" cap="rnd">
                <a:noFill/>
                <a:prstDash val="solid"/>
                <a:round/>
              </a:ln>
              <a:effectLst/>
            </c:spPr>
          </c:dPt>
          <c:dPt>
            <c:idx val="7"/>
            <c:bubble3D val="0"/>
            <c:spPr>
              <a:solidFill>
                <a:srgbClr val="F79646">
                  <a:lumMod val="75000"/>
                </a:srgbClr>
              </a:solidFill>
              <a:ln w="25400" cap="rnd">
                <a:noFill/>
                <a:prstDash val="solid"/>
                <a:round/>
              </a:ln>
              <a:effectLst/>
            </c:spPr>
          </c:dPt>
          <c:dLbls>
            <c:dLbl>
              <c:idx val="0"/>
              <c:layout>
                <c:manualLayout>
                  <c:x val="0.145686900958466"/>
                  <c:y val="0.0125227226822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3370607028754"/>
                  <c:y val="0.0834174914158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39776357827476"/>
                  <c:y val="0.078368006463340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19808306709265"/>
                  <c:y val="0.04149480132492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1"/>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838658146964857"/>
                  <c:y val="-0.00766420202565209"/>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14376996805112"/>
                      <c:h val="0.0537265198949707"/>
                    </c:manualLayout>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灾害防治及应急管理（类）</c:v>
                </c:pt>
                <c:pt idx="1">
                  <c:v>节能环保（类）</c:v>
                </c:pt>
                <c:pt idx="2">
                  <c:v>城乡社区（类）</c:v>
                </c:pt>
                <c:pt idx="3">
                  <c:v>资源勘探信息等</c:v>
                </c:pt>
                <c:pt idx="4">
                  <c:v>交通运输</c:v>
                </c:pt>
                <c:pt idx="5">
                  <c:v>农林水（类）</c:v>
                </c:pt>
                <c:pt idx="6">
                  <c:v>国防</c:v>
                </c:pt>
                <c:pt idx="7">
                  <c:v>住房保障</c:v>
                </c:pt>
              </c:strCache>
            </c:strRef>
          </c:cat>
          <c:val>
            <c:numRef>
              <c:f>Sheet1!$B$2:$B$9</c:f>
              <c:numCache>
                <c:formatCode>General</c:formatCode>
                <c:ptCount val="8"/>
                <c:pt idx="0">
                  <c:v>108.93</c:v>
                </c:pt>
                <c:pt idx="1">
                  <c:v>294.02</c:v>
                </c:pt>
                <c:pt idx="2">
                  <c:v>1314.37</c:v>
                </c:pt>
                <c:pt idx="3">
                  <c:v>2310</c:v>
                </c:pt>
                <c:pt idx="4">
                  <c:v>252.72</c:v>
                </c:pt>
                <c:pt idx="5">
                  <c:v>45.12</c:v>
                </c:pt>
                <c:pt idx="6">
                  <c:v>114.64</c:v>
                </c:pt>
                <c:pt idx="7">
                  <c:v>7.32</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灾害防治及应急管理（类）</c:v>
                </c:pt>
                <c:pt idx="1">
                  <c:v>节能环保（类）</c:v>
                </c:pt>
                <c:pt idx="2">
                  <c:v>城乡社区（类）</c:v>
                </c:pt>
                <c:pt idx="3">
                  <c:v>资源勘探信息等</c:v>
                </c:pt>
                <c:pt idx="4">
                  <c:v>交通运输</c:v>
                </c:pt>
                <c:pt idx="5">
                  <c:v>农林水（类）</c:v>
                </c:pt>
                <c:pt idx="6">
                  <c:v>国防</c:v>
                </c:pt>
                <c:pt idx="7">
                  <c:v>住房保障</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灾害防治及应急管理（类）</c:v>
                </c:pt>
                <c:pt idx="1">
                  <c:v>节能环保（类）</c:v>
                </c:pt>
                <c:pt idx="2">
                  <c:v>城乡社区（类）</c:v>
                </c:pt>
                <c:pt idx="3">
                  <c:v>资源勘探信息等</c:v>
                </c:pt>
                <c:pt idx="4">
                  <c:v>交通运输</c:v>
                </c:pt>
                <c:pt idx="5">
                  <c:v>农林水（类）</c:v>
                </c:pt>
                <c:pt idx="6">
                  <c:v>国防</c:v>
                </c:pt>
                <c:pt idx="7">
                  <c:v>住房保障</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0627abfa-e72e-417f-b4c4-9b82f8a30c47}"/>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0.09</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d60ca4d7-d318-4709-94bf-4a99988a3b55}"/>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43</Pages>
  <Words>9479</Words>
  <Characters>10664</Characters>
  <Lines>7</Lines>
  <Paragraphs>17</Paragraphs>
  <TotalTime>8</TotalTime>
  <ScaleCrop>false</ScaleCrop>
  <LinksUpToDate>false</LinksUpToDate>
  <CharactersWithSpaces>10837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2020-09-25T01:07:00Z</cp:lastPrinted>
  <dcterms:modified xsi:type="dcterms:W3CDTF">2024-12-18T08:01:13Z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5FD83A2E4337410793A49789098AB9AA</vt:lpwstr>
  </property>
</Properties>
</file>