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pacing w:val="32"/>
          <w:w w:val="64"/>
          <w:sz w:val="36"/>
          <w:szCs w:val="36"/>
        </w:rPr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1236345</wp:posOffset>
                </wp:positionV>
                <wp:extent cx="5617845" cy="57150"/>
                <wp:effectExtent l="0" t="19050" r="1905" b="19050"/>
                <wp:wrapNone/>
                <wp:docPr id="3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845" cy="57150"/>
                          <a:chOff x="1625" y="4011"/>
                          <a:chExt cx="8847" cy="90"/>
                        </a:xfrm>
                      </wpg:grpSpPr>
                      <wps:wsp>
                        <wps:cNvPr id="1" name="Line 2"/>
                        <wps:cNvCnPr/>
                        <wps:spPr>
                          <a:xfrm>
                            <a:off x="1625" y="4011"/>
                            <a:ext cx="8844" cy="0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Line 3"/>
                        <wps:cNvCnPr/>
                        <wps:spPr>
                          <a:xfrm>
                            <a:off x="1628" y="4101"/>
                            <a:ext cx="8844" cy="0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9" o:spid="_x0000_s1026" o:spt="203" style="position:absolute;left:0pt;margin-left:1.85pt;margin-top:97.35pt;height:4.5pt;width:442.35pt;z-index:251659264;mso-width-relative:page;mso-height-relative:page;" coordorigin="1625,4011" coordsize="8847,90" o:gfxdata="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u/2MY2QAAAAkBAAAPAAAAAAAAAAEAIAAAACIA&#10;AABkcnMvZG93bnJldi54bWxQSwECFAAUAAAACACHTuJAH9HqqHoCAAAKBwAADgAAAAAAAAABACAA&#10;AAAoAQAAZHJzL2Uyb0RvYy54bWxQSwUGAAAAAAYABgBZAQAAFAYAAAAA&#10;">
                <o:lock v:ext="edit" aspectratio="f"/>
                <v:line id="Line 2" o:spid="_x0000_s1026" o:spt="20" style="position:absolute;left:1625;top:4011;height:0;width:8844;" filled="f" stroked="t" coordsize="21600,21600" o:gfxdata="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qzr5vQAA&#10;ANoAAAAPAAAAAAAAAAEAIAAAACIAAABkcnMvZG93bnJldi54bWxQSwECFAAUAAAACACHTuJAMy8F&#10;njsAAAA5AAAAEAAAAAAAAAABACAAAAAMAQAAZHJzL3NoYXBleG1sLnhtbFBLBQYAAAAABgAGAFsB&#10;AAC2AwAAAAA=&#10;">
                  <v:fill on="f" focussize="0,0"/>
                  <v:stroke weight="3pt" color="#FF0000" joinstyle="round"/>
                  <v:imagedata o:title=""/>
                  <o:lock v:ext="edit" aspectratio="f"/>
                </v:line>
                <v:line id="Line 3" o:spid="_x0000_s1026" o:spt="20" style="position:absolute;left:1628;top:4101;height:0;width:8844;" filled="f" stroked="t" coordsize="21600,21600" o:gfxdata="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3xNDvQAA&#10;ANo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方正小标宋简体" w:hAnsi="方正小标宋简体" w:eastAsia="方正小标宋简体"/>
          <w:color w:val="FF0000"/>
          <w:spacing w:val="32"/>
          <w:w w:val="64"/>
          <w:sz w:val="122"/>
          <w:szCs w:val="122"/>
        </w:rPr>
        <w:t>乐山市经济和信息化局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right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10"/>
          <w:sz w:val="32"/>
          <w:szCs w:val="32"/>
          <w:lang w:eastAsia="zh-CN"/>
        </w:rPr>
        <w:t>乐市经信函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〔2022〕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54" w:lineRule="exact"/>
        <w:textAlignment w:val="auto"/>
        <w:rPr>
          <w:rFonts w:hint="eastAsia" w:ascii="仿宋" w:hAnsi="仿宋" w:eastAsia="仿宋"/>
          <w:sz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line="554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54" w:lineRule="exact"/>
        <w:ind w:left="0" w:leftChars="0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乐山市经济和信息化局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54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关于</w:t>
      </w:r>
      <w:r>
        <w:rPr>
          <w:rFonts w:hint="eastAsia" w:eastAsia="方正小标宋简体" w:cs="Times New Roman"/>
          <w:b w:val="0"/>
          <w:bCs w:val="0"/>
          <w:sz w:val="44"/>
          <w:szCs w:val="44"/>
          <w:lang w:eastAsia="zh-CN"/>
        </w:rPr>
        <w:t>组织申报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医药健康产业政策奖励的通知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line="554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54" w:lineRule="exact"/>
        <w:ind w:left="0" w:leftChars="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  <w:lang w:eastAsia="zh-CN"/>
        </w:rPr>
        <w:t>区、市、县、自治县</w:t>
      </w:r>
      <w:r>
        <w:rPr>
          <w:rFonts w:hint="eastAsia" w:ascii="仿宋_GB2312" w:eastAsia="仿宋_GB2312"/>
          <w:sz w:val="32"/>
          <w:szCs w:val="32"/>
        </w:rPr>
        <w:t>经济</w:t>
      </w:r>
      <w:r>
        <w:rPr>
          <w:rFonts w:hint="eastAsia" w:ascii="仿宋_GB2312" w:eastAsia="仿宋_GB2312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信息化</w:t>
      </w:r>
      <w:r>
        <w:rPr>
          <w:rFonts w:hint="eastAsia" w:ascii="仿宋_GB2312" w:eastAsia="仿宋_GB2312"/>
          <w:sz w:val="32"/>
          <w:szCs w:val="32"/>
          <w:lang w:eastAsia="zh-CN"/>
        </w:rPr>
        <w:t>主管部门：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5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  <w:lang w:val="en-US" w:eastAsia="zh-CN"/>
        </w:rPr>
        <w:t>根据经济和信息化厅《关于做好医药健康产业政策奖励申报工作的通知》（</w:t>
      </w:r>
      <w:r>
        <w:rPr>
          <w:rFonts w:hint="default" w:ascii="仿宋_GB2312" w:hAnsi="CESI仿宋-GB2312" w:eastAsia="仿宋_GB2312" w:cs="CESI仿宋-GB2312"/>
          <w:sz w:val="32"/>
          <w:szCs w:val="32"/>
          <w:lang w:val="en-US" w:eastAsia="zh-CN"/>
        </w:rPr>
        <w:t>川经信医药函〔2022〕89号</w:t>
      </w:r>
      <w:r>
        <w:rPr>
          <w:rFonts w:hint="eastAsia" w:ascii="仿宋_GB2312" w:hAnsi="CESI仿宋-GB2312" w:eastAsia="仿宋_GB2312" w:cs="CESI仿宋-GB2312"/>
          <w:sz w:val="32"/>
          <w:szCs w:val="32"/>
          <w:lang w:val="en-US" w:eastAsia="zh-CN"/>
        </w:rPr>
        <w:t>）精神，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现</w:t>
      </w:r>
      <w:r>
        <w:rPr>
          <w:rFonts w:hint="eastAsia" w:eastAsia="仿宋_GB2312" w:cs="Times New Roman"/>
          <w:b w:val="0"/>
          <w:bCs w:val="0"/>
          <w:sz w:val="32"/>
          <w:szCs w:val="32"/>
          <w:lang w:eastAsia="zh-CN"/>
        </w:rPr>
        <w:t>就申报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医药健康产业政策奖励</w:t>
      </w:r>
      <w:r>
        <w:rPr>
          <w:rFonts w:hint="eastAsia" w:eastAsia="仿宋_GB2312" w:cs="Times New Roman"/>
          <w:b w:val="0"/>
          <w:bCs w:val="0"/>
          <w:sz w:val="32"/>
          <w:szCs w:val="32"/>
          <w:lang w:eastAsia="zh-CN"/>
        </w:rPr>
        <w:t>有关事宜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5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一、支持范围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5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成果批件。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支持企业20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年1月至202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年12月首次获得1-4类化学药、1-6类中药天然药物、1-15类生物制品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（含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2020版药品注册管理办法1-3类生物制品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、二类或三类医疗器械（拥有国家发明专利）、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特殊医学用途配方食品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、保健食品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仿制药一致性评价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等注册批件。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54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欧美认证。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支持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企业20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年1月至202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年12月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首次获得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药品、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医疗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器械和原料药欧美发达国家认证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5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lang w:eastAsia="zh-CN"/>
        </w:rPr>
        <w:t>上市许可持有人品种引进。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支持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企业20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年1月至202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年12月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从省外引进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上市许可持有人品种。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5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、申报条件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5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（一）企业在</w:t>
      </w:r>
      <w:r>
        <w:rPr>
          <w:rFonts w:hint="eastAsia" w:eastAsia="仿宋_GB2312" w:cs="Times New Roman"/>
          <w:b w:val="0"/>
          <w:bCs w:val="0"/>
          <w:sz w:val="32"/>
          <w:szCs w:val="32"/>
          <w:lang w:eastAsia="zh-CN"/>
        </w:rPr>
        <w:t>辖区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内注册，具有独立的法人资格和良好生产经营发展前景。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5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（二）企业具备完善的公司治理结构，健全的财务管理制度和有从业资格的财务管理人员，会计信用和纳税信用良好，无信贷不良记录。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5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应遵守安全生产、环境保护、节能减排等方面的法律法规，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近3年未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被列入企业异常经营名录、安全生产黑名单、失信被执行人名单，未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发生重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大安全生产事故、环境污染事故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，以及违法违规用地、乱占耕地等事项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5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/>
        </w:rPr>
        <w:t>、申报流程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5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FF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/>
        </w:rPr>
        <w:t>（一）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/>
        </w:rPr>
        <w:t>申报单位自行登录四川省经济和信息化厅门户网站（网址：https://jxt.sc.gov.cn/）公共服务栏目中的四川省工业项目（资金）管理平台，按照申报通知要求填报项目资金申报报告，完成项目网络申报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（项目不需入库，直接申报）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5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（二）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各地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/>
        </w:rPr>
        <w:t>经济和信息化主管部门按属地化管理原则，对申报项目信息进行初审并推荐上报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（包括扩权试点县（市））。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5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5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FF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（一）严格审核把关。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各地经济和信息化主管部门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落实专人负责、专人管理、专人审核；严格审查申报项目是否符合申报条件，严格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执行项目申报审核等相关要求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，出具审核推荐意见。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5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（二）压实主体责任。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项目申报单位应按要求提供项目申报材料，对申报材料的完整性和准确性、申报项目的重复性负主体责任，并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书面出具申报资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料真实合规性承诺。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如发现申报单位有弄虚作假行为，一经核实3年内不得申报省级工业发展资金。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5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（三）严格申报纪律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。各地经济和信息化主管部门要切实做好资料申报、推荐等组织工作，不得弄虚作假、玩忽职守、敷衍塞责。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5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</w:rPr>
        <w:t>（四）申报时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间要求。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请各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/>
        </w:rPr>
        <w:t>申报单位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及各地经济和信息化主管部门于2022年2月18日18:00前完成项目网络申报，各地经济和信息化主管部门于2022年2月22日18:00前将出具的正式推荐文件报市经济信息化局，以便我局及时出具正式推荐文件报经济和信息化厅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逾期不予受理。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54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54" w:lineRule="exact"/>
        <w:ind w:left="1758" w:leftChars="304" w:hanging="1120" w:hangingChars="35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四川省经济和信息化厅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关于做好医药健康产业政策奖励申报工作的通知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54" w:lineRule="exact"/>
        <w:ind w:firstLine="1440" w:firstLineChars="45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项目资金申报表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line="554" w:lineRule="exact"/>
        <w:ind w:firstLine="1408" w:firstLineChars="4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项目申报相关材料清单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54" w:lineRule="exact"/>
        <w:ind w:left="0" w:leftChars="0"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54" w:lineRule="exact"/>
        <w:ind w:left="0" w:leftChars="0"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54" w:lineRule="exact"/>
        <w:ind w:left="0" w:leftChars="0"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乐山市经济和信息化局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54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               2022年2月14日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54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54" w:lineRule="exact"/>
        <w:ind w:firstLine="640" w:firstLineChars="200"/>
        <w:jc w:val="both"/>
        <w:textAlignment w:val="auto"/>
        <w:rPr>
          <w:rFonts w:hint="eastAsia" w:ascii="仿宋_GB2312" w:hAnsi="CESI仿宋-GB2312" w:eastAsia="仿宋_GB2312" w:cs="CESI仿宋-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（联系人：廖志濠；联系电话：2116978。）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项目资金申报表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</w:p>
    <w:tbl>
      <w:tblPr>
        <w:tblStyle w:val="11"/>
        <w:tblW w:w="8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269"/>
        <w:gridCol w:w="1124"/>
        <w:gridCol w:w="1247"/>
        <w:gridCol w:w="40"/>
        <w:gridCol w:w="401"/>
        <w:gridCol w:w="1506"/>
        <w:gridCol w:w="164"/>
        <w:gridCol w:w="15"/>
        <w:gridCol w:w="118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36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</w:rPr>
              <w:t>一、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lang w:eastAsia="zh-CN"/>
              </w:rPr>
              <w:t>申报单位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</w:rPr>
              <w:t>基本情况表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单位名称</w:t>
            </w:r>
          </w:p>
        </w:tc>
        <w:tc>
          <w:tcPr>
            <w:tcW w:w="6867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法人代表</w:t>
            </w: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组织机构代码</w:t>
            </w:r>
          </w:p>
        </w:tc>
        <w:tc>
          <w:tcPr>
            <w:tcW w:w="211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企业经济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类型</w:t>
            </w: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企业规模</w:t>
            </w:r>
          </w:p>
        </w:tc>
        <w:tc>
          <w:tcPr>
            <w:tcW w:w="211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所属地区</w:t>
            </w: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通讯地址</w:t>
            </w:r>
          </w:p>
        </w:tc>
        <w:tc>
          <w:tcPr>
            <w:tcW w:w="211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主营业务</w:t>
            </w: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主导产品</w:t>
            </w:r>
          </w:p>
        </w:tc>
        <w:tc>
          <w:tcPr>
            <w:tcW w:w="211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注册时间</w:t>
            </w: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职工总人数</w:t>
            </w:r>
          </w:p>
        </w:tc>
        <w:tc>
          <w:tcPr>
            <w:tcW w:w="211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注册地址</w:t>
            </w: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注册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资本（万元）</w:t>
            </w:r>
          </w:p>
        </w:tc>
        <w:tc>
          <w:tcPr>
            <w:tcW w:w="211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奖补主要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内容</w:t>
            </w:r>
          </w:p>
        </w:tc>
        <w:tc>
          <w:tcPr>
            <w:tcW w:w="6867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（简单描述企业基本情况，申报方向类别，研发投入、产品先进性等）</w:t>
            </w:r>
          </w:p>
          <w:p>
            <w:pPr>
              <w:adjustRightInd w:val="0"/>
              <w:snapToGrid w:val="0"/>
              <w:spacing w:line="4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9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联系人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68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0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部门和职务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固定电话</w:t>
            </w:r>
          </w:p>
        </w:tc>
        <w:tc>
          <w:tcPr>
            <w:tcW w:w="168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0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移动电话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传真</w:t>
            </w:r>
          </w:p>
        </w:tc>
        <w:tc>
          <w:tcPr>
            <w:tcW w:w="168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0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E-mail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836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lang w:eastAsia="zh-CN"/>
              </w:rPr>
              <w:t>二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</w:rPr>
              <w:t>、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lang w:eastAsia="zh-CN"/>
              </w:rPr>
              <w:t>申报方向</w:t>
            </w:r>
          </w:p>
          <w:p>
            <w:pPr>
              <w:adjustRightInd w:val="0"/>
              <w:snapToGrid w:val="0"/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申报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方向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（“√”选择）：□成果批件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 xml:space="preserve"> 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欧美认证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□上市许可持有人品种引进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（企业可选择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个方向申报）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360" w:type="dxa"/>
            <w:gridSpan w:val="11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32"/>
                <w:szCs w:val="32"/>
                <w:lang w:eastAsia="zh-CN"/>
              </w:rPr>
              <w:t>（一）成果批件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8360" w:type="dxa"/>
            <w:gridSpan w:val="11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申报类别（“√”选择）：□药品批件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 xml:space="preserve"> □医疗器械批件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□特殊医学用途配方食品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注册证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 xml:space="preserve">  □保健食品批件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药品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通过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一致性评价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批件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7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产品名称</w:t>
            </w:r>
          </w:p>
        </w:tc>
        <w:tc>
          <w:tcPr>
            <w:tcW w:w="23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4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产品生产地点</w:t>
            </w:r>
          </w:p>
        </w:tc>
        <w:tc>
          <w:tcPr>
            <w:tcW w:w="22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7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批准文号</w:t>
            </w:r>
          </w:p>
        </w:tc>
        <w:tc>
          <w:tcPr>
            <w:tcW w:w="23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4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专利名称及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专利号</w:t>
            </w:r>
          </w:p>
        </w:tc>
        <w:tc>
          <w:tcPr>
            <w:tcW w:w="22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7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投入金额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（万元）</w:t>
            </w:r>
          </w:p>
        </w:tc>
        <w:tc>
          <w:tcPr>
            <w:tcW w:w="23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4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年产品年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销售额（万元）</w:t>
            </w:r>
          </w:p>
        </w:tc>
        <w:tc>
          <w:tcPr>
            <w:tcW w:w="22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7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年生产能力</w:t>
            </w:r>
          </w:p>
        </w:tc>
        <w:tc>
          <w:tcPr>
            <w:tcW w:w="23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4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年产品产量</w:t>
            </w:r>
          </w:p>
        </w:tc>
        <w:tc>
          <w:tcPr>
            <w:tcW w:w="22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36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楷体_GB2312" w:hAnsi="楷体_GB2312" w:eastAsia="楷体_GB2312" w:cs="楷体_GB2312"/>
                <w:b w:val="0"/>
                <w:bCs w:val="0"/>
                <w:sz w:val="32"/>
                <w:szCs w:val="32"/>
                <w:lang w:eastAsia="zh-CN"/>
              </w:rPr>
              <w:t>（二）欧美认证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836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申报类别（“√”选择）：□药品欧美认证 □医疗器械欧美认证 □原料药欧美认证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7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产品名称</w:t>
            </w:r>
          </w:p>
        </w:tc>
        <w:tc>
          <w:tcPr>
            <w:tcW w:w="23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4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产品生产地点</w:t>
            </w:r>
          </w:p>
        </w:tc>
        <w:tc>
          <w:tcPr>
            <w:tcW w:w="22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7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认证国家</w:t>
            </w:r>
          </w:p>
        </w:tc>
        <w:tc>
          <w:tcPr>
            <w:tcW w:w="23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4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认证证书</w:t>
            </w:r>
          </w:p>
        </w:tc>
        <w:tc>
          <w:tcPr>
            <w:tcW w:w="22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7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投入金额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（万元）</w:t>
            </w:r>
          </w:p>
        </w:tc>
        <w:tc>
          <w:tcPr>
            <w:tcW w:w="23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4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年产品年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销售额（万元）</w:t>
            </w:r>
          </w:p>
        </w:tc>
        <w:tc>
          <w:tcPr>
            <w:tcW w:w="22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7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年生产能力</w:t>
            </w:r>
          </w:p>
        </w:tc>
        <w:tc>
          <w:tcPr>
            <w:tcW w:w="23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4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年产品产量</w:t>
            </w:r>
          </w:p>
        </w:tc>
        <w:tc>
          <w:tcPr>
            <w:tcW w:w="22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36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default" w:ascii="楷体_GB2312" w:hAnsi="楷体_GB2312" w:eastAsia="楷体_GB2312" w:cs="楷体_GB2312"/>
                <w:b w:val="0"/>
                <w:bCs w:val="0"/>
                <w:sz w:val="32"/>
                <w:szCs w:val="32"/>
                <w:lang w:val="en-US" w:eastAsia="zh-CN"/>
              </w:rPr>
              <w:t>（三）上市许可持有人品种引进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7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产品名称</w:t>
            </w: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8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产品生产地点</w:t>
            </w:r>
          </w:p>
        </w:tc>
        <w:tc>
          <w:tcPr>
            <w:tcW w:w="21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7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许可品种持有企业</w:t>
            </w: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8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药品补充申请批准文号</w:t>
            </w:r>
          </w:p>
        </w:tc>
        <w:tc>
          <w:tcPr>
            <w:tcW w:w="21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7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投入金额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（万元）</w:t>
            </w: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8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年产品年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销售额（万元）</w:t>
            </w:r>
          </w:p>
        </w:tc>
        <w:tc>
          <w:tcPr>
            <w:tcW w:w="21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17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年生产能力</w:t>
            </w: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8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年产品产量</w:t>
            </w:r>
          </w:p>
        </w:tc>
        <w:tc>
          <w:tcPr>
            <w:tcW w:w="21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36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eastAsia" w:eastAsia="黑体" w:cs="Times New Roman"/>
                <w:b w:val="0"/>
                <w:bCs w:val="0"/>
                <w:sz w:val="32"/>
                <w:szCs w:val="32"/>
                <w:lang w:eastAsia="zh-CN"/>
              </w:rPr>
              <w:t>三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</w:rPr>
              <w:t>、审查意见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6" w:hRule="atLeast"/>
          <w:jc w:val="center"/>
        </w:trPr>
        <w:tc>
          <w:tcPr>
            <w:tcW w:w="836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position w:val="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position w:val="6"/>
                <w:sz w:val="24"/>
              </w:rPr>
              <w:t>县＜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position w:val="6"/>
                <w:sz w:val="24"/>
                <w:lang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position w:val="6"/>
                <w:sz w:val="24"/>
              </w:rPr>
              <w:t>＞级经济和信息化主管部门初步审查意见：</w:t>
            </w:r>
          </w:p>
          <w:p>
            <w:pPr>
              <w:adjustRightInd w:val="0"/>
              <w:snapToGrid w:val="0"/>
              <w:spacing w:line="4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position w:val="6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position w:val="6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position w:val="6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position w:val="6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position w:val="6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ind w:right="480"/>
              <w:jc w:val="right"/>
              <w:rPr>
                <w:rFonts w:hint="default" w:ascii="Times New Roman" w:hAnsi="Times New Roman" w:eastAsia="仿宋_GB2312" w:cs="Times New Roman"/>
                <w:b w:val="0"/>
                <w:bCs w:val="0"/>
                <w:position w:val="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position w:val="6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460" w:lineRule="exact"/>
              <w:jc w:val="right"/>
              <w:rPr>
                <w:rFonts w:hint="default" w:ascii="Times New Roman" w:hAnsi="Times New Roman" w:eastAsia="仿宋_GB2312" w:cs="Times New Roman"/>
                <w:b w:val="0"/>
                <w:bCs w:val="0"/>
                <w:position w:val="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position w:val="6"/>
                <w:sz w:val="24"/>
              </w:rPr>
              <w:t xml:space="preserve">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  <w:jc w:val="center"/>
        </w:trPr>
        <w:tc>
          <w:tcPr>
            <w:tcW w:w="836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position w:val="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position w:val="6"/>
                <w:sz w:val="24"/>
              </w:rPr>
              <w:t>申报组织单位（市＜州＞经济和信息化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position w:val="6"/>
                <w:sz w:val="24"/>
                <w:lang w:eastAsia="zh-CN"/>
              </w:rPr>
              <w:t>主管部门）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position w:val="6"/>
                <w:sz w:val="24"/>
              </w:rPr>
              <w:t>具体审查意见：</w:t>
            </w:r>
          </w:p>
          <w:p>
            <w:pPr>
              <w:adjustRightInd w:val="0"/>
              <w:snapToGrid w:val="0"/>
              <w:spacing w:line="4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FF0000"/>
                <w:position w:val="6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position w:val="6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 w:val="0"/>
                <w:position w:val="6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position w:val="6"/>
                <w:sz w:val="24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position w:val="6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FF0000"/>
                <w:position w:val="6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6"/>
                <w:sz w:val="24"/>
              </w:rPr>
              <w:t xml:space="preserve">                                                        （盖章）</w:t>
            </w:r>
          </w:p>
          <w:p>
            <w:pPr>
              <w:adjustRightInd w:val="0"/>
              <w:snapToGrid w:val="0"/>
              <w:spacing w:line="4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position w:val="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6"/>
                <w:sz w:val="24"/>
              </w:rPr>
              <w:t xml:space="preserve">                                                  年    月    日</w:t>
            </w:r>
          </w:p>
        </w:tc>
      </w:tr>
    </w:tbl>
    <w:p>
      <w:pPr>
        <w:jc w:val="left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项目申报相关材料清单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一、企业营业执照和组织机构代码复印件（三证合一者只需企业营业执照，需加盖项目申报单位公章）。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二、项目申报企业对申请报告内容和附属材料真实性负责的承诺书（需加盖项目申报公章）。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三、项目申报企业对本企业近3年未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被列入企业异常经营名录、安全生产黑名单、失信被执行人名单，未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发生重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、特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大安全生产事故、环境污染事故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，以及违法违规用地、乱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占耕地等事项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承诺书（需加盖项目申报单位公章）。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四、当地应急、环保部门出具的企业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3年内未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发生重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、特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大安全生产事故、环境污染事故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、重点支持方向相关材料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）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  <w:t>成果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批件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2020年度企业带有二维码的审计报告和2021年度企业的财务报表；获得药品、医疗器械、特殊医学用途配方食品、保健食品、通过一致性评价批件证书的投入专项审计报告（带二维码）；2021年1月至2021年12月获得的国家药品批准文号、医疗器械注册证、特殊医学用途配方食品注册证、保健食品注册证、通过一致性评价批件证书；国家发明专利证书；重大投入依据（协议、开题报告等）和投入情况明细表及票据等；生产销售情况明细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）欧美认证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  <w:t>：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2020年度企业带有二维码的审计报告和2021年度企业的财务报表；药品、器械和原料药获得欧美发达国家认证的投入专项审计报告（带二维码）；2021年1月至2021年12月药品、器械和原料药获得欧美发达国家认证的证书；重大投入依据（协议、开题报告等）和投入情况明细表及票据。生产销售情况明细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/>
          <w:spacing w:val="-12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）上市许可持有人品种引进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：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2020年度企业带有二维码的审计报告和2021年度企业的财务报表；上市许可品种引进的投入专项审计报告（带二维码）。2021年1月至2021年12月从省外引入上市许可持有人品种的证明材料（包括国家药监局签发的药品补充申请批准通知书、引进合同等）；重大投入依据（协议、开题报告等）和投入情况明细表及票据。生产销售情况明细表。</w:t>
      </w:r>
    </w:p>
    <w:sectPr>
      <w:footerReference r:id="rId6" w:type="first"/>
      <w:headerReference r:id="rId3" w:type="default"/>
      <w:footerReference r:id="rId4" w:type="default"/>
      <w:footerReference r:id="rId5" w:type="even"/>
      <w:pgSz w:w="11907" w:h="16839"/>
      <w:pgMar w:top="2098" w:right="1474" w:bottom="1985" w:left="1588" w:header="851" w:footer="153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-147955</wp:posOffset>
              </wp:positionV>
              <wp:extent cx="5671185" cy="45085"/>
              <wp:effectExtent l="0" t="7620" r="5715" b="23495"/>
              <wp:wrapNone/>
              <wp:docPr id="6" name="组合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71185" cy="45085"/>
                        <a:chOff x="1789" y="14458"/>
                        <a:chExt cx="8844" cy="71"/>
                      </a:xfrm>
                    </wpg:grpSpPr>
                    <wps:wsp>
                      <wps:cNvPr id="4" name="Line 2"/>
                      <wps:cNvCnPr/>
                      <wps:spPr>
                        <a:xfrm>
                          <a:off x="1789" y="14529"/>
                          <a:ext cx="8844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5" name="Line 3"/>
                      <wps:cNvCnPr/>
                      <wps:spPr>
                        <a:xfrm>
                          <a:off x="1789" y="14458"/>
                          <a:ext cx="8844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wpg:wgp>
                </a:graphicData>
              </a:graphic>
            </wp:anchor>
          </w:drawing>
        </mc:Choice>
        <mc:Fallback>
          <w:pict>
            <v:group id="组合 4" o:spid="_x0000_s1026" o:spt="203" style="position:absolute;left:0pt;margin-left:-1.8pt;margin-top:-11.65pt;height:3.55pt;width:446.55pt;z-index:251659264;mso-width-relative:page;mso-height-relative:page;" coordorigin="1789,14458" coordsize="8844,71" o:gfxdata="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uvQpa2gAAAAoBAAAPAAAAAAAAAAEAIAAAACIA&#10;AABkcnMvZG93bnJldi54bWxQSwECFAAUAAAACACHTuJAlYMyEXkCAAAMBwAADgAAAAAAAAABACAA&#10;AAApAQAAZHJzL2Uyb0RvYy54bWxQSwUGAAAAAAYABgBZAQAAFAYAAAAA&#10;">
              <o:lock v:ext="edit" aspectratio="f"/>
              <v:line id="Line 2" o:spid="_x0000_s1026" o:spt="20" style="position:absolute;left:1789;top:14529;height:0;width:8844;" filled="f" stroked="t" coordsize="21600,21600" o:gfxdata="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XcmWG/&#10;AAAA2gAAAA8AAAAAAAAAAQAgAAAAIgAAAGRycy9kb3ducmV2LnhtbFBLAQIUABQAAAAIAIdO4kAz&#10;LwWeOwAAADkAAAAQAAAAAAAAAAEAIAAAAA4BAABkcnMvc2hhcGV4bWwueG1sUEsFBgAAAAAGAAYA&#10;WwEAALgDAAAAAA==&#10;">
                <v:fill on="f" focussize="0,0"/>
                <v:stroke weight="3pt" color="#FF0000" joinstyle="round"/>
                <v:imagedata o:title=""/>
                <o:lock v:ext="edit" aspectratio="f"/>
              </v:line>
              <v:line id="Line 3" o:spid="_x0000_s1026" o:spt="20" style="position:absolute;left:1789;top:14458;height:0;width:8844;" filled="f" stroked="t" coordsize="21600,21600" o:gfxdata="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Nos3vQAA&#10;ANoAAAAPAAAAAAAAAAEAIAAAACIAAABkcnMvZG93bnJldi54bWxQSwECFAAUAAAACACHTuJAMy8F&#10;njsAAAA5AAAAEAAAAAAAAAABACAAAAAMAQAAZHJzL3NoYXBleG1sLnhtbFBLBQYAAAAABgAGAFsB&#10;AAC2AwAAAAA=&#10;">
                <v:fill on="f" focussize="0,0"/>
                <v:stroke weight="1.25pt" color="#FF0000" joinstyle="round"/>
                <v:imagedata o:title=""/>
                <o:lock v:ext="edit" aspectratio="f"/>
              </v:lin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E4"/>
    <w:rsid w:val="0000271E"/>
    <w:rsid w:val="00023AFE"/>
    <w:rsid w:val="00046E17"/>
    <w:rsid w:val="00050B4E"/>
    <w:rsid w:val="00051D09"/>
    <w:rsid w:val="0007139E"/>
    <w:rsid w:val="000713AC"/>
    <w:rsid w:val="00080C22"/>
    <w:rsid w:val="000A7D7A"/>
    <w:rsid w:val="00104796"/>
    <w:rsid w:val="001047A3"/>
    <w:rsid w:val="00170B31"/>
    <w:rsid w:val="002315FE"/>
    <w:rsid w:val="0023707E"/>
    <w:rsid w:val="003173A1"/>
    <w:rsid w:val="003518C7"/>
    <w:rsid w:val="0035522A"/>
    <w:rsid w:val="003926FD"/>
    <w:rsid w:val="00393B5A"/>
    <w:rsid w:val="003A4B60"/>
    <w:rsid w:val="003D0C6D"/>
    <w:rsid w:val="00443C08"/>
    <w:rsid w:val="00490509"/>
    <w:rsid w:val="004F6658"/>
    <w:rsid w:val="00501BD8"/>
    <w:rsid w:val="00521BD3"/>
    <w:rsid w:val="005442B5"/>
    <w:rsid w:val="00570E02"/>
    <w:rsid w:val="005D101D"/>
    <w:rsid w:val="00604DEE"/>
    <w:rsid w:val="0063593E"/>
    <w:rsid w:val="00642481"/>
    <w:rsid w:val="006568DB"/>
    <w:rsid w:val="006C2647"/>
    <w:rsid w:val="006C6505"/>
    <w:rsid w:val="006D29D7"/>
    <w:rsid w:val="006F4A22"/>
    <w:rsid w:val="006F4BE4"/>
    <w:rsid w:val="00717E2A"/>
    <w:rsid w:val="00727FA6"/>
    <w:rsid w:val="007378C7"/>
    <w:rsid w:val="007413B1"/>
    <w:rsid w:val="00764649"/>
    <w:rsid w:val="007651B3"/>
    <w:rsid w:val="00774C34"/>
    <w:rsid w:val="0078091D"/>
    <w:rsid w:val="007F6E53"/>
    <w:rsid w:val="007F6EC1"/>
    <w:rsid w:val="008240B7"/>
    <w:rsid w:val="00832835"/>
    <w:rsid w:val="00874580"/>
    <w:rsid w:val="00893C8A"/>
    <w:rsid w:val="0089704D"/>
    <w:rsid w:val="008D279D"/>
    <w:rsid w:val="008F1AAA"/>
    <w:rsid w:val="008F27DA"/>
    <w:rsid w:val="009604ED"/>
    <w:rsid w:val="00965E09"/>
    <w:rsid w:val="009A3C0E"/>
    <w:rsid w:val="009B746D"/>
    <w:rsid w:val="009E1EFB"/>
    <w:rsid w:val="00A85ED4"/>
    <w:rsid w:val="00AD3FD1"/>
    <w:rsid w:val="00AE42F0"/>
    <w:rsid w:val="00B3090F"/>
    <w:rsid w:val="00B36459"/>
    <w:rsid w:val="00B50547"/>
    <w:rsid w:val="00BB7C01"/>
    <w:rsid w:val="00BD06D6"/>
    <w:rsid w:val="00C2597F"/>
    <w:rsid w:val="00C51D7E"/>
    <w:rsid w:val="00C82092"/>
    <w:rsid w:val="00D217A8"/>
    <w:rsid w:val="00D2377E"/>
    <w:rsid w:val="00D25C05"/>
    <w:rsid w:val="00D37010"/>
    <w:rsid w:val="00D420B3"/>
    <w:rsid w:val="00D5156B"/>
    <w:rsid w:val="00D51B28"/>
    <w:rsid w:val="00D532AA"/>
    <w:rsid w:val="00E0491A"/>
    <w:rsid w:val="00E10FDD"/>
    <w:rsid w:val="00E21730"/>
    <w:rsid w:val="00E31D36"/>
    <w:rsid w:val="00E50593"/>
    <w:rsid w:val="00E75DF3"/>
    <w:rsid w:val="00E92F83"/>
    <w:rsid w:val="00EC444E"/>
    <w:rsid w:val="00EC7BF3"/>
    <w:rsid w:val="00EF096A"/>
    <w:rsid w:val="00F043AA"/>
    <w:rsid w:val="00F30661"/>
    <w:rsid w:val="00F43259"/>
    <w:rsid w:val="00F50053"/>
    <w:rsid w:val="00F55C3B"/>
    <w:rsid w:val="00F8706A"/>
    <w:rsid w:val="00FA2683"/>
    <w:rsid w:val="00FF6F1F"/>
    <w:rsid w:val="07DA1147"/>
    <w:rsid w:val="0EE845FF"/>
    <w:rsid w:val="1AEE28C1"/>
    <w:rsid w:val="1B025ED3"/>
    <w:rsid w:val="1B305316"/>
    <w:rsid w:val="1F7F6114"/>
    <w:rsid w:val="1FFE5052"/>
    <w:rsid w:val="20F50539"/>
    <w:rsid w:val="239152F6"/>
    <w:rsid w:val="25B5608C"/>
    <w:rsid w:val="27D5564D"/>
    <w:rsid w:val="2DFFFC3F"/>
    <w:rsid w:val="33335A04"/>
    <w:rsid w:val="36184FC3"/>
    <w:rsid w:val="37831923"/>
    <w:rsid w:val="37FF6933"/>
    <w:rsid w:val="392310B8"/>
    <w:rsid w:val="3B791AAC"/>
    <w:rsid w:val="3BDF7B04"/>
    <w:rsid w:val="3EA84416"/>
    <w:rsid w:val="3EBF99B1"/>
    <w:rsid w:val="3F6F7389"/>
    <w:rsid w:val="3FBFA14E"/>
    <w:rsid w:val="3FDFAA07"/>
    <w:rsid w:val="3FF052CE"/>
    <w:rsid w:val="42FF72FA"/>
    <w:rsid w:val="43CA2C86"/>
    <w:rsid w:val="459B1FE0"/>
    <w:rsid w:val="45E16BF2"/>
    <w:rsid w:val="4ABE12B5"/>
    <w:rsid w:val="539EB502"/>
    <w:rsid w:val="55BD1C79"/>
    <w:rsid w:val="577DFAFC"/>
    <w:rsid w:val="58463EB8"/>
    <w:rsid w:val="58AB8FD8"/>
    <w:rsid w:val="598D84B1"/>
    <w:rsid w:val="5D7F58D7"/>
    <w:rsid w:val="5DFF030F"/>
    <w:rsid w:val="5EEFA757"/>
    <w:rsid w:val="5EFA7CCD"/>
    <w:rsid w:val="5F5FAFD3"/>
    <w:rsid w:val="653C05C1"/>
    <w:rsid w:val="6FBB4B59"/>
    <w:rsid w:val="6FEE88EA"/>
    <w:rsid w:val="6FF1473A"/>
    <w:rsid w:val="71FB0E0C"/>
    <w:rsid w:val="71FDFDEE"/>
    <w:rsid w:val="72D83B84"/>
    <w:rsid w:val="742931F7"/>
    <w:rsid w:val="767D2624"/>
    <w:rsid w:val="77FD06A3"/>
    <w:rsid w:val="7A4E56B8"/>
    <w:rsid w:val="7A4F7B6A"/>
    <w:rsid w:val="7D6157D8"/>
    <w:rsid w:val="7EDFB68F"/>
    <w:rsid w:val="7F3D60CF"/>
    <w:rsid w:val="7F77F9E0"/>
    <w:rsid w:val="7F9F99E1"/>
    <w:rsid w:val="7FA71507"/>
    <w:rsid w:val="7FB203A1"/>
    <w:rsid w:val="7FDAA5A0"/>
    <w:rsid w:val="95FDFC99"/>
    <w:rsid w:val="9DFF0CF6"/>
    <w:rsid w:val="AFE727D8"/>
    <w:rsid w:val="B1FFBCA8"/>
    <w:rsid w:val="B43F30AA"/>
    <w:rsid w:val="B51B6588"/>
    <w:rsid w:val="B7E11D79"/>
    <w:rsid w:val="BA7B23C6"/>
    <w:rsid w:val="BB3FF943"/>
    <w:rsid w:val="BF7FC718"/>
    <w:rsid w:val="BFCFB24F"/>
    <w:rsid w:val="BFD7569A"/>
    <w:rsid w:val="C7D9A068"/>
    <w:rsid w:val="D7F581AA"/>
    <w:rsid w:val="DBE561A2"/>
    <w:rsid w:val="DDFDAC94"/>
    <w:rsid w:val="DF3E4C1B"/>
    <w:rsid w:val="DFBF9744"/>
    <w:rsid w:val="DFFCCD17"/>
    <w:rsid w:val="E5BD23AA"/>
    <w:rsid w:val="E7676CDD"/>
    <w:rsid w:val="E7F7C698"/>
    <w:rsid w:val="ED6E04DD"/>
    <w:rsid w:val="EEBBDAC9"/>
    <w:rsid w:val="EF8FD13F"/>
    <w:rsid w:val="EFDEE92B"/>
    <w:rsid w:val="EFF70104"/>
    <w:rsid w:val="EFFB2E2E"/>
    <w:rsid w:val="F37F4C10"/>
    <w:rsid w:val="F3BDC0DA"/>
    <w:rsid w:val="F4651E51"/>
    <w:rsid w:val="F5DD35B4"/>
    <w:rsid w:val="F67E8ABD"/>
    <w:rsid w:val="F77F7C3C"/>
    <w:rsid w:val="F7F3C083"/>
    <w:rsid w:val="F7FB4C49"/>
    <w:rsid w:val="F9EF6850"/>
    <w:rsid w:val="FABEF693"/>
    <w:rsid w:val="FB7F5773"/>
    <w:rsid w:val="FB7FD838"/>
    <w:rsid w:val="FBBC7A71"/>
    <w:rsid w:val="FBFB7B92"/>
    <w:rsid w:val="FCBB5D60"/>
    <w:rsid w:val="FD777F91"/>
    <w:rsid w:val="FD77E429"/>
    <w:rsid w:val="FD7AC449"/>
    <w:rsid w:val="FDFF5D7A"/>
    <w:rsid w:val="FED79C9A"/>
    <w:rsid w:val="FEEFE971"/>
    <w:rsid w:val="FF5D2D0F"/>
    <w:rsid w:val="FF97B53F"/>
    <w:rsid w:val="FFAFA3BC"/>
    <w:rsid w:val="FFBF350C"/>
    <w:rsid w:val="FFE525D9"/>
    <w:rsid w:val="FFF57803"/>
    <w:rsid w:val="FFFCB3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340" w:after="320"/>
      <w:outlineLvl w:val="0"/>
    </w:pPr>
    <w:rPr>
      <w:b/>
      <w:color w:val="000000"/>
      <w:sz w:val="44"/>
      <w:szCs w:val="20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before="100" w:beforeAutospacing="1" w:after="120"/>
    </w:pPr>
  </w:style>
  <w:style w:type="paragraph" w:styleId="4">
    <w:name w:val="index 8"/>
    <w:basedOn w:val="1"/>
    <w:next w:val="1"/>
    <w:unhideWhenUsed/>
    <w:qFormat/>
    <w:uiPriority w:val="99"/>
    <w:pPr>
      <w:ind w:left="2940"/>
    </w:pPr>
    <w:rPr>
      <w:rFonts w:hint="eastAsia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page number"/>
    <w:basedOn w:val="12"/>
    <w:qFormat/>
    <w:uiPriority w:val="0"/>
  </w:style>
  <w:style w:type="character" w:customStyle="1" w:styleId="14">
    <w:name w:val="页脚 Char"/>
    <w:link w:val="8"/>
    <w:qFormat/>
    <w:uiPriority w:val="99"/>
    <w:rPr>
      <w:kern w:val="2"/>
      <w:sz w:val="18"/>
      <w:szCs w:val="18"/>
    </w:rPr>
  </w:style>
  <w:style w:type="character" w:customStyle="1" w:styleId="15">
    <w:name w:val="页眉 Char"/>
    <w:link w:val="9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6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  <w:style w:type="paragraph" w:customStyle="1" w:styleId="17">
    <w:name w:val=" Char4 Char Char Char"/>
    <w:basedOn w:val="1"/>
    <w:qFormat/>
    <w:uiPriority w:val="0"/>
    <w:pPr>
      <w:adjustRightInd w:val="0"/>
      <w:snapToGrid w:val="0"/>
      <w:spacing w:line="360" w:lineRule="auto"/>
      <w:ind w:firstLine="200" w:firstLineChars="200"/>
    </w:pPr>
    <w:rPr>
      <w:rFonts w:ascii="宋体" w:hAnsi="宋体"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346</Words>
  <Characters>374</Characters>
  <Lines>1</Lines>
  <Paragraphs>1</Paragraphs>
  <TotalTime>5</TotalTime>
  <ScaleCrop>false</ScaleCrop>
  <LinksUpToDate>false</LinksUpToDate>
  <CharactersWithSpaces>417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2019-04-17T14:42:00Z</dcterms:created>
  <dc:creator>User</dc:creator>
  <cp:lastModifiedBy>Administrator</cp:lastModifiedBy>
  <cp:lastPrinted>2022-02-15T18:58:00Z</cp:lastPrinted>
  <dcterms:modified xsi:type="dcterms:W3CDTF">2022-02-21T04:57:02Z</dcterms:modified>
  <dc:title>乐山市经济和信息化委员会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2062147EC0434C438FF65760CA7C91DA</vt:lpwstr>
  </property>
</Properties>
</file>