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附件</w:t>
      </w:r>
    </w:p>
    <w:p>
      <w:pPr>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pacing w:val="-11"/>
          <w:sz w:val="44"/>
          <w:szCs w:val="44"/>
        </w:rPr>
        <w:t>第六届“创客中国”四川省中小企业创新创业大赛</w:t>
      </w:r>
      <w:r>
        <w:rPr>
          <w:rFonts w:hint="default" w:ascii="Times New Roman" w:hAnsi="Times New Roman" w:eastAsia="方正小标宋简体" w:cs="Times New Roman"/>
          <w:sz w:val="44"/>
          <w:szCs w:val="44"/>
        </w:rPr>
        <w:t>暨第四届“创客天府”创新创业大赛</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rPr>
        <w:t>乐山高新区特色载体赛</w:t>
      </w:r>
      <w:r>
        <w:rPr>
          <w:rFonts w:hint="default" w:ascii="Times New Roman" w:hAnsi="Times New Roman" w:eastAsia="方正小标宋简体" w:cs="Times New Roman"/>
          <w:sz w:val="44"/>
          <w:szCs w:val="44"/>
          <w:lang w:val="en-US" w:eastAsia="zh-CN"/>
        </w:rPr>
        <w:t>活动方案</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hint="default" w:ascii="Times New Roman" w:hAnsi="Times New Roman" w:eastAsia="仿宋_GB2312" w:cs="Times New Roman"/>
          <w:bCs/>
          <w:color w:val="000000"/>
          <w:sz w:val="32"/>
          <w:szCs w:val="32"/>
          <w:u w:val="none"/>
        </w:rPr>
      </w:pP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Times New Roman" w:hAnsi="Times New Roman" w:eastAsia="仿宋_GB2312" w:cs="Times New Roman"/>
          <w:bCs/>
          <w:color w:val="000000"/>
          <w:sz w:val="32"/>
          <w:szCs w:val="32"/>
          <w:u w:val="none"/>
          <w:lang w:eastAsia="zh-CN"/>
        </w:rPr>
      </w:pPr>
      <w:r>
        <w:rPr>
          <w:rFonts w:hint="default" w:ascii="Times New Roman" w:hAnsi="Times New Roman" w:eastAsia="仿宋_GB2312" w:cs="Times New Roman"/>
          <w:bCs/>
          <w:color w:val="000000"/>
          <w:sz w:val="32"/>
          <w:szCs w:val="32"/>
          <w:u w:val="none"/>
        </w:rPr>
        <w:t>为</w:t>
      </w:r>
      <w:r>
        <w:rPr>
          <w:rFonts w:hint="default" w:ascii="Times New Roman" w:hAnsi="Times New Roman" w:eastAsia="仿宋_GB2312" w:cs="Times New Roman"/>
          <w:bCs/>
          <w:color w:val="000000"/>
          <w:sz w:val="32"/>
          <w:szCs w:val="32"/>
          <w:u w:val="none"/>
          <w:lang w:val="en-US" w:eastAsia="zh-CN"/>
        </w:rPr>
        <w:t>深入</w:t>
      </w:r>
      <w:r>
        <w:rPr>
          <w:rFonts w:hint="default" w:ascii="Times New Roman" w:hAnsi="Times New Roman" w:eastAsia="仿宋_GB2312" w:cs="Times New Roman"/>
          <w:bCs/>
          <w:color w:val="000000"/>
          <w:sz w:val="32"/>
          <w:szCs w:val="32"/>
          <w:u w:val="none"/>
        </w:rPr>
        <w:t>贯彻落实</w:t>
      </w:r>
      <w:r>
        <w:rPr>
          <w:rFonts w:hint="default" w:ascii="Times New Roman" w:hAnsi="Times New Roman" w:eastAsia="仿宋_GB2312" w:cs="Times New Roman"/>
          <w:bCs/>
          <w:color w:val="000000"/>
          <w:sz w:val="32"/>
          <w:szCs w:val="32"/>
          <w:u w:val="none"/>
          <w:lang w:val="en-US" w:eastAsia="zh-CN"/>
        </w:rPr>
        <w:t>党的十九届五中全会关于支持新型中小企业成长为创新重要发源地的决策部署</w:t>
      </w:r>
      <w:r>
        <w:rPr>
          <w:rFonts w:hint="default" w:ascii="Times New Roman" w:hAnsi="Times New Roman" w:eastAsia="仿宋_GB2312" w:cs="Times New Roman"/>
          <w:bCs/>
          <w:color w:val="000000"/>
          <w:sz w:val="32"/>
          <w:szCs w:val="32"/>
          <w:u w:val="none"/>
        </w:rPr>
        <w:t>，根据国家工信部、财政部《关于举办第六届“创客中国”中小企业创新创业大赛</w:t>
      </w:r>
      <w:r>
        <w:rPr>
          <w:rFonts w:hint="default" w:ascii="Times New Roman" w:hAnsi="Times New Roman" w:eastAsia="仿宋_GB2312" w:cs="Times New Roman"/>
          <w:bCs/>
          <w:color w:val="000000"/>
          <w:sz w:val="32"/>
          <w:szCs w:val="32"/>
          <w:u w:val="none"/>
          <w:lang w:val="en-US" w:eastAsia="zh-CN"/>
        </w:rPr>
        <w:t>的</w:t>
      </w:r>
      <w:r>
        <w:rPr>
          <w:rFonts w:hint="default" w:ascii="Times New Roman" w:hAnsi="Times New Roman" w:eastAsia="仿宋_GB2312" w:cs="Times New Roman"/>
          <w:bCs/>
          <w:color w:val="000000"/>
          <w:sz w:val="32"/>
          <w:szCs w:val="32"/>
          <w:u w:val="none"/>
        </w:rPr>
        <w:t>通知》（工信部企业</w:t>
      </w:r>
      <w:r>
        <w:rPr>
          <w:rFonts w:hint="default" w:ascii="Times New Roman" w:hAnsi="Times New Roman" w:eastAsia="仿宋_GB2312" w:cs="Times New Roman"/>
          <w:bCs/>
          <w:color w:val="000000"/>
          <w:sz w:val="32"/>
          <w:szCs w:val="32"/>
          <w:u w:val="none"/>
          <w:lang w:val="en-US" w:eastAsia="zh-CN"/>
        </w:rPr>
        <w:t>函</w:t>
      </w:r>
      <w:r>
        <w:rPr>
          <w:rFonts w:hint="default" w:ascii="Times New Roman" w:hAnsi="Times New Roman" w:eastAsia="仿宋_GB2312" w:cs="Times New Roman"/>
          <w:bCs/>
          <w:color w:val="000000"/>
          <w:sz w:val="32"/>
          <w:szCs w:val="32"/>
          <w:u w:val="none"/>
        </w:rPr>
        <w:t>〔202</w:t>
      </w:r>
      <w:r>
        <w:rPr>
          <w:rFonts w:hint="default" w:ascii="Times New Roman" w:hAnsi="Times New Roman" w:eastAsia="仿宋_GB2312" w:cs="Times New Roman"/>
          <w:bCs/>
          <w:color w:val="000000"/>
          <w:sz w:val="32"/>
          <w:szCs w:val="32"/>
          <w:u w:val="none"/>
          <w:lang w:val="en-US" w:eastAsia="zh-CN"/>
        </w:rPr>
        <w:t>1</w:t>
      </w:r>
      <w:r>
        <w:rPr>
          <w:rFonts w:hint="default" w:ascii="Times New Roman" w:hAnsi="Times New Roman" w:eastAsia="仿宋_GB2312" w:cs="Times New Roman"/>
          <w:bCs/>
          <w:color w:val="000000"/>
          <w:sz w:val="32"/>
          <w:szCs w:val="32"/>
          <w:u w:val="none"/>
        </w:rPr>
        <w:t>〕</w:t>
      </w:r>
      <w:r>
        <w:rPr>
          <w:rFonts w:hint="default" w:ascii="Times New Roman" w:hAnsi="Times New Roman" w:eastAsia="仿宋_GB2312" w:cs="Times New Roman"/>
          <w:bCs/>
          <w:color w:val="000000"/>
          <w:sz w:val="32"/>
          <w:szCs w:val="32"/>
          <w:u w:val="none"/>
          <w:lang w:val="en-US" w:eastAsia="zh-CN"/>
        </w:rPr>
        <w:t>124</w:t>
      </w:r>
      <w:r>
        <w:rPr>
          <w:rFonts w:hint="default" w:ascii="Times New Roman" w:hAnsi="Times New Roman" w:eastAsia="仿宋_GB2312" w:cs="Times New Roman"/>
          <w:bCs/>
          <w:color w:val="000000"/>
          <w:sz w:val="32"/>
          <w:szCs w:val="32"/>
          <w:u w:val="none"/>
        </w:rPr>
        <w:t>号）和省经信厅、财政厅《关于</w:t>
      </w:r>
      <w:r>
        <w:rPr>
          <w:rFonts w:hint="default" w:ascii="Times New Roman" w:hAnsi="Times New Roman" w:eastAsia="仿宋_GB2312" w:cs="Times New Roman"/>
          <w:bCs/>
          <w:color w:val="000000"/>
          <w:sz w:val="32"/>
          <w:szCs w:val="32"/>
          <w:u w:val="none"/>
          <w:lang w:val="en-US" w:eastAsia="zh-CN"/>
        </w:rPr>
        <w:t>举办</w:t>
      </w:r>
      <w:r>
        <w:rPr>
          <w:rFonts w:hint="default" w:ascii="Times New Roman" w:hAnsi="Times New Roman" w:eastAsia="仿宋_GB2312" w:cs="Times New Roman"/>
          <w:bCs/>
          <w:color w:val="000000"/>
          <w:sz w:val="32"/>
          <w:szCs w:val="32"/>
          <w:u w:val="none"/>
        </w:rPr>
        <w:t>第六届“创客中国”四川省中小企业创新创业大赛暨第四届“创客天府”创新创业大赛的通知》</w:t>
      </w:r>
      <w:r>
        <w:rPr>
          <w:rFonts w:hint="eastAsia" w:cs="Times New Roman"/>
          <w:bCs/>
          <w:color w:val="000000"/>
          <w:sz w:val="32"/>
          <w:szCs w:val="32"/>
          <w:u w:val="none"/>
          <w:lang w:val="en-US" w:eastAsia="zh-CN"/>
        </w:rPr>
        <w:t>（</w:t>
      </w:r>
      <w:r>
        <w:rPr>
          <w:rFonts w:hint="default" w:ascii="Times New Roman" w:hAnsi="Times New Roman" w:eastAsia="仿宋_GB2312" w:cs="Times New Roman"/>
          <w:bCs/>
          <w:color w:val="000000"/>
          <w:sz w:val="32"/>
          <w:szCs w:val="32"/>
          <w:u w:val="none"/>
          <w:lang w:val="en-US" w:eastAsia="zh-CN"/>
        </w:rPr>
        <w:t>川经信创服函</w:t>
      </w:r>
      <w:r>
        <w:rPr>
          <w:rFonts w:hint="default" w:ascii="Times New Roman" w:hAnsi="Times New Roman" w:eastAsia="仿宋_GB2312" w:cs="Times New Roman"/>
          <w:bCs/>
          <w:color w:val="000000"/>
          <w:sz w:val="32"/>
          <w:szCs w:val="32"/>
          <w:u w:val="none"/>
        </w:rPr>
        <w:t>〔202</w:t>
      </w:r>
      <w:r>
        <w:rPr>
          <w:rFonts w:hint="default" w:ascii="Times New Roman" w:hAnsi="Times New Roman" w:eastAsia="仿宋_GB2312" w:cs="Times New Roman"/>
          <w:bCs/>
          <w:color w:val="000000"/>
          <w:sz w:val="32"/>
          <w:szCs w:val="32"/>
          <w:u w:val="none"/>
          <w:lang w:val="en-US" w:eastAsia="zh-CN"/>
        </w:rPr>
        <w:t>1</w:t>
      </w:r>
      <w:r>
        <w:rPr>
          <w:rFonts w:hint="default" w:ascii="Times New Roman" w:hAnsi="Times New Roman" w:eastAsia="仿宋_GB2312" w:cs="Times New Roman"/>
          <w:bCs/>
          <w:color w:val="000000"/>
          <w:sz w:val="32"/>
          <w:szCs w:val="32"/>
          <w:u w:val="none"/>
        </w:rPr>
        <w:t>〕</w:t>
      </w:r>
      <w:r>
        <w:rPr>
          <w:rFonts w:hint="default" w:ascii="Times New Roman" w:hAnsi="Times New Roman" w:eastAsia="仿宋_GB2312" w:cs="Times New Roman"/>
          <w:bCs/>
          <w:color w:val="000000"/>
          <w:sz w:val="32"/>
          <w:szCs w:val="32"/>
          <w:u w:val="none"/>
          <w:lang w:val="en-US" w:eastAsia="zh-CN"/>
        </w:rPr>
        <w:t>367</w:t>
      </w:r>
      <w:r>
        <w:rPr>
          <w:rFonts w:hint="default" w:ascii="Times New Roman" w:hAnsi="Times New Roman" w:eastAsia="仿宋_GB2312" w:cs="Times New Roman"/>
          <w:bCs/>
          <w:color w:val="000000"/>
          <w:sz w:val="32"/>
          <w:szCs w:val="32"/>
          <w:u w:val="none"/>
        </w:rPr>
        <w:t>号</w:t>
      </w:r>
      <w:r>
        <w:rPr>
          <w:rFonts w:hint="eastAsia" w:cs="Times New Roman"/>
          <w:bCs/>
          <w:color w:val="000000"/>
          <w:sz w:val="32"/>
          <w:szCs w:val="32"/>
          <w:u w:val="none"/>
          <w:lang w:eastAsia="zh-CN"/>
        </w:rPr>
        <w:t>）</w:t>
      </w:r>
      <w:r>
        <w:rPr>
          <w:rFonts w:hint="default" w:ascii="Times New Roman" w:hAnsi="Times New Roman" w:eastAsia="仿宋_GB2312" w:cs="Times New Roman"/>
          <w:bCs/>
          <w:color w:val="000000"/>
          <w:sz w:val="32"/>
          <w:szCs w:val="32"/>
          <w:u w:val="none"/>
        </w:rPr>
        <w:t>要求，充分发挥“创客中国”大赛品牌作用，</w:t>
      </w:r>
      <w:r>
        <w:rPr>
          <w:rFonts w:hint="default" w:ascii="Times New Roman" w:hAnsi="Times New Roman" w:eastAsia="仿宋_GB2312" w:cs="Times New Roman"/>
          <w:bCs/>
          <w:color w:val="000000"/>
          <w:sz w:val="32"/>
          <w:szCs w:val="32"/>
          <w:u w:val="none"/>
          <w:lang w:val="en-US" w:eastAsia="zh-CN"/>
        </w:rPr>
        <w:t>提升</w:t>
      </w:r>
      <w:r>
        <w:rPr>
          <w:rFonts w:hint="default" w:ascii="Times New Roman" w:hAnsi="Times New Roman" w:eastAsia="仿宋_GB2312" w:cs="Times New Roman"/>
          <w:bCs/>
          <w:color w:val="000000"/>
          <w:sz w:val="32"/>
          <w:szCs w:val="32"/>
          <w:u w:val="none"/>
        </w:rPr>
        <w:t>中小企业的创新</w:t>
      </w:r>
      <w:r>
        <w:rPr>
          <w:rFonts w:hint="default" w:ascii="Times New Roman" w:hAnsi="Times New Roman" w:eastAsia="仿宋_GB2312" w:cs="Times New Roman"/>
          <w:bCs/>
          <w:color w:val="000000"/>
          <w:sz w:val="32"/>
          <w:szCs w:val="32"/>
          <w:u w:val="none"/>
          <w:lang w:val="en-US" w:eastAsia="zh-CN"/>
        </w:rPr>
        <w:t>能力和专业化水平</w:t>
      </w:r>
      <w:r>
        <w:rPr>
          <w:rFonts w:hint="default" w:ascii="Times New Roman" w:hAnsi="Times New Roman" w:eastAsia="仿宋_GB2312" w:cs="Times New Roman"/>
          <w:bCs/>
          <w:color w:val="000000"/>
          <w:sz w:val="32"/>
          <w:szCs w:val="32"/>
          <w:u w:val="none"/>
        </w:rPr>
        <w:t>，集聚创业资源，助推乐山高新区“一总部</w:t>
      </w:r>
      <w:r>
        <w:rPr>
          <w:rFonts w:hint="default" w:ascii="Times New Roman" w:hAnsi="Times New Roman" w:eastAsia="仿宋_GB2312" w:cs="Times New Roman"/>
          <w:bCs/>
          <w:color w:val="000000"/>
          <w:sz w:val="32"/>
          <w:szCs w:val="32"/>
          <w:u w:val="none"/>
          <w:lang w:val="en-US" w:eastAsia="zh-CN"/>
        </w:rPr>
        <w:t>五</w:t>
      </w:r>
      <w:r>
        <w:rPr>
          <w:rFonts w:hint="default" w:ascii="Times New Roman" w:hAnsi="Times New Roman" w:eastAsia="仿宋_GB2312" w:cs="Times New Roman"/>
          <w:bCs/>
          <w:color w:val="000000"/>
          <w:sz w:val="32"/>
          <w:szCs w:val="32"/>
          <w:u w:val="none"/>
        </w:rPr>
        <w:t>基地”建设，现就举办</w:t>
      </w:r>
      <w:r>
        <w:rPr>
          <w:rFonts w:hint="default" w:ascii="Times New Roman" w:hAnsi="Times New Roman" w:eastAsia="仿宋_GB2312" w:cs="Times New Roman"/>
          <w:bCs/>
          <w:color w:val="000000"/>
          <w:sz w:val="32"/>
          <w:szCs w:val="32"/>
          <w:u w:val="none"/>
          <w:lang w:val="en-US" w:eastAsia="zh-CN"/>
        </w:rPr>
        <w:t>第六届</w:t>
      </w:r>
      <w:r>
        <w:rPr>
          <w:rFonts w:hint="default" w:ascii="Times New Roman" w:hAnsi="Times New Roman" w:eastAsia="仿宋_GB2312" w:cs="Times New Roman"/>
          <w:bCs/>
          <w:color w:val="000000"/>
          <w:sz w:val="32"/>
          <w:szCs w:val="32"/>
          <w:u w:val="none"/>
        </w:rPr>
        <w:t>“创客中国”四川省中小企业创新创业大赛暨第四届“创客天府”创新创业大赛乐山高新区特色载体赛制定如下方案</w:t>
      </w:r>
      <w:r>
        <w:rPr>
          <w:rFonts w:hint="eastAsia" w:cs="Times New Roman"/>
          <w:bCs/>
          <w:color w:val="000000"/>
          <w:sz w:val="32"/>
          <w:szCs w:val="32"/>
          <w:u w:val="none"/>
          <w:lang w:eastAsia="zh-CN"/>
        </w:rPr>
        <w:t>。</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240" w:lineRule="auto"/>
        <w:ind w:firstLine="632" w:firstLineChars="200"/>
        <w:jc w:val="both"/>
        <w:textAlignment w:val="auto"/>
        <w:rPr>
          <w:rFonts w:hint="default" w:ascii="Times New Roman" w:hAnsi="Times New Roman" w:eastAsia="黑体" w:cs="Times New Roman"/>
          <w:bCs/>
          <w:color w:val="000000"/>
          <w:kern w:val="2"/>
          <w:sz w:val="32"/>
          <w:szCs w:val="32"/>
          <w:u w:val="none"/>
        </w:rPr>
      </w:pPr>
      <w:r>
        <w:rPr>
          <w:rFonts w:hint="default" w:ascii="Times New Roman" w:hAnsi="Times New Roman" w:eastAsia="黑体" w:cs="Times New Roman"/>
          <w:bCs/>
          <w:color w:val="000000"/>
          <w:kern w:val="2"/>
          <w:sz w:val="32"/>
          <w:szCs w:val="32"/>
          <w:u w:val="none"/>
        </w:rPr>
        <w:t>一、大赛目的</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240" w:lineRule="auto"/>
        <w:ind w:firstLine="632" w:firstLineChars="200"/>
        <w:jc w:val="both"/>
        <w:textAlignment w:val="auto"/>
        <w:rPr>
          <w:rFonts w:hint="default" w:ascii="Times New Roman" w:hAnsi="Times New Roman" w:eastAsia="仿宋_GB2312" w:cs="Times New Roman"/>
          <w:bCs/>
          <w:color w:val="000000"/>
          <w:kern w:val="2"/>
          <w:sz w:val="32"/>
          <w:szCs w:val="32"/>
          <w:u w:val="none"/>
        </w:rPr>
      </w:pPr>
      <w:r>
        <w:rPr>
          <w:rFonts w:hint="default" w:ascii="Times New Roman" w:hAnsi="Times New Roman" w:eastAsia="仿宋_GB2312" w:cs="Times New Roman"/>
          <w:color w:val="000000"/>
          <w:sz w:val="32"/>
          <w:szCs w:val="32"/>
          <w:u w:val="none"/>
        </w:rPr>
        <w:t>激发创新潜力，集聚创业资源，营造创新创业氛围，共同打造为中小企业和创客提供交流展示、项目孵化、产融对接的平台，发掘和培育一批优秀项目和优秀团队，催生新产品、新技术、新模式和新业态；推动中小企业转型升级和成长为专精特新“小巨人”企业，支持大中小企业融通创新，助力制造强国和网络强国建设。</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240" w:lineRule="auto"/>
        <w:ind w:firstLine="632" w:firstLineChars="200"/>
        <w:jc w:val="both"/>
        <w:textAlignment w:val="auto"/>
        <w:rPr>
          <w:rFonts w:hint="default" w:ascii="Times New Roman" w:hAnsi="Times New Roman" w:eastAsia="黑体" w:cs="Times New Roman"/>
          <w:bCs/>
          <w:color w:val="000000"/>
          <w:kern w:val="2"/>
          <w:sz w:val="32"/>
          <w:szCs w:val="32"/>
          <w:u w:val="none"/>
        </w:rPr>
      </w:pPr>
      <w:r>
        <w:rPr>
          <w:rFonts w:hint="default" w:ascii="Times New Roman" w:hAnsi="Times New Roman" w:eastAsia="黑体" w:cs="Times New Roman"/>
          <w:bCs/>
          <w:color w:val="000000"/>
          <w:kern w:val="2"/>
          <w:sz w:val="32"/>
          <w:szCs w:val="32"/>
          <w:u w:val="none"/>
        </w:rPr>
        <w:t>二、大赛名称</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240" w:lineRule="auto"/>
        <w:ind w:firstLine="632" w:firstLineChars="200"/>
        <w:jc w:val="both"/>
        <w:textAlignment w:val="auto"/>
        <w:rPr>
          <w:rFonts w:hint="default" w:ascii="Times New Roman" w:hAnsi="Times New Roman" w:eastAsia="仿宋_GB2312" w:cs="Times New Roman"/>
          <w:bCs/>
          <w:color w:val="000000"/>
          <w:sz w:val="32"/>
          <w:szCs w:val="32"/>
          <w:u w:val="none"/>
        </w:rPr>
      </w:pPr>
      <w:r>
        <w:rPr>
          <w:rFonts w:hint="default" w:ascii="Times New Roman" w:hAnsi="Times New Roman" w:eastAsia="仿宋_GB2312" w:cs="Times New Roman"/>
          <w:bCs/>
          <w:color w:val="000000"/>
          <w:sz w:val="32"/>
          <w:szCs w:val="32"/>
          <w:u w:val="none"/>
          <w:lang w:val="en-US" w:eastAsia="zh-CN"/>
        </w:rPr>
        <w:t>第六届</w:t>
      </w:r>
      <w:r>
        <w:rPr>
          <w:rFonts w:hint="default" w:ascii="Times New Roman" w:hAnsi="Times New Roman" w:eastAsia="仿宋_GB2312" w:cs="Times New Roman"/>
          <w:bCs/>
          <w:color w:val="000000"/>
          <w:sz w:val="32"/>
          <w:szCs w:val="32"/>
          <w:u w:val="none"/>
        </w:rPr>
        <w:t>“创客中国”四川省中小企业创新创业大赛暨第四届“创客天府”创新创业大赛乐山高新区特色载体赛。</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240" w:lineRule="auto"/>
        <w:ind w:firstLine="632" w:firstLineChars="200"/>
        <w:jc w:val="both"/>
        <w:textAlignment w:val="auto"/>
        <w:rPr>
          <w:rFonts w:hint="default" w:ascii="Times New Roman" w:hAnsi="Times New Roman" w:eastAsia="黑体" w:cs="Times New Roman"/>
          <w:bCs/>
          <w:color w:val="000000"/>
          <w:kern w:val="2"/>
          <w:sz w:val="32"/>
          <w:szCs w:val="32"/>
          <w:u w:val="none"/>
        </w:rPr>
      </w:pPr>
      <w:r>
        <w:rPr>
          <w:rFonts w:hint="default" w:ascii="Times New Roman" w:hAnsi="Times New Roman" w:eastAsia="黑体" w:cs="Times New Roman"/>
          <w:bCs/>
          <w:color w:val="000000"/>
          <w:kern w:val="2"/>
          <w:sz w:val="32"/>
          <w:szCs w:val="32"/>
          <w:u w:val="none"/>
        </w:rPr>
        <w:t>三、组织机构</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240" w:lineRule="auto"/>
        <w:ind w:firstLine="632" w:firstLineChars="200"/>
        <w:jc w:val="both"/>
        <w:textAlignment w:val="auto"/>
        <w:rPr>
          <w:rFonts w:hint="default" w:ascii="Times New Roman" w:hAnsi="Times New Roman" w:eastAsia="仿宋_GB2312" w:cs="Times New Roman"/>
          <w:bCs/>
          <w:color w:val="000000"/>
          <w:kern w:val="2"/>
          <w:sz w:val="32"/>
          <w:szCs w:val="32"/>
          <w:u w:val="none"/>
        </w:rPr>
      </w:pPr>
      <w:r>
        <w:rPr>
          <w:rFonts w:hint="default" w:ascii="Times New Roman" w:hAnsi="Times New Roman" w:eastAsia="楷体_GB2312" w:cs="Times New Roman"/>
          <w:bCs/>
          <w:color w:val="000000"/>
          <w:kern w:val="2"/>
          <w:sz w:val="32"/>
          <w:szCs w:val="32"/>
          <w:u w:val="none"/>
        </w:rPr>
        <w:t>指导单位：</w:t>
      </w:r>
      <w:r>
        <w:rPr>
          <w:rFonts w:hint="default" w:ascii="Times New Roman" w:hAnsi="Times New Roman" w:eastAsia="仿宋_GB2312" w:cs="Times New Roman"/>
          <w:bCs/>
          <w:color w:val="000000"/>
          <w:kern w:val="2"/>
          <w:sz w:val="32"/>
          <w:szCs w:val="32"/>
          <w:u w:val="none"/>
        </w:rPr>
        <w:t>工业和信息化部、财政部。</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240" w:lineRule="auto"/>
        <w:ind w:firstLine="632" w:firstLineChars="200"/>
        <w:jc w:val="both"/>
        <w:textAlignment w:val="auto"/>
        <w:rPr>
          <w:rFonts w:hint="default" w:ascii="Times New Roman" w:hAnsi="Times New Roman" w:eastAsia="仿宋_GB2312" w:cs="Times New Roman"/>
          <w:bCs/>
          <w:color w:val="000000"/>
          <w:kern w:val="2"/>
          <w:sz w:val="32"/>
          <w:szCs w:val="32"/>
          <w:u w:val="none"/>
        </w:rPr>
      </w:pPr>
      <w:r>
        <w:rPr>
          <w:rFonts w:hint="default" w:ascii="Times New Roman" w:hAnsi="Times New Roman" w:eastAsia="楷体_GB2312" w:cs="Times New Roman"/>
          <w:bCs/>
          <w:color w:val="000000"/>
          <w:kern w:val="2"/>
          <w:sz w:val="32"/>
          <w:szCs w:val="32"/>
          <w:u w:val="none"/>
        </w:rPr>
        <w:t>主办单位：</w:t>
      </w:r>
      <w:r>
        <w:rPr>
          <w:rFonts w:hint="default" w:ascii="Times New Roman" w:hAnsi="Times New Roman" w:eastAsia="仿宋_GB2312" w:cs="Times New Roman"/>
          <w:bCs/>
          <w:color w:val="000000"/>
          <w:kern w:val="2"/>
          <w:sz w:val="32"/>
          <w:szCs w:val="32"/>
          <w:u w:val="none"/>
        </w:rPr>
        <w:t>四川省经济和信息化厅、四川省财政厅。</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240" w:lineRule="auto"/>
        <w:ind w:firstLine="632" w:firstLineChars="200"/>
        <w:jc w:val="both"/>
        <w:textAlignment w:val="auto"/>
        <w:rPr>
          <w:rFonts w:hint="default" w:ascii="Times New Roman" w:hAnsi="Times New Roman" w:eastAsia="仿宋_GB2312" w:cs="Times New Roman"/>
          <w:bCs/>
          <w:color w:val="000000"/>
          <w:kern w:val="2"/>
          <w:sz w:val="32"/>
          <w:szCs w:val="32"/>
          <w:u w:val="none"/>
        </w:rPr>
      </w:pPr>
      <w:r>
        <w:rPr>
          <w:rFonts w:hint="default" w:ascii="Times New Roman" w:hAnsi="Times New Roman" w:eastAsia="楷体_GB2312" w:cs="Times New Roman"/>
          <w:bCs/>
          <w:color w:val="000000"/>
          <w:kern w:val="2"/>
          <w:sz w:val="32"/>
          <w:szCs w:val="32"/>
          <w:u w:val="none"/>
        </w:rPr>
        <w:t>承办单位：</w:t>
      </w:r>
      <w:r>
        <w:rPr>
          <w:rFonts w:hint="default" w:ascii="Times New Roman" w:hAnsi="Times New Roman" w:eastAsia="仿宋_GB2312" w:cs="Times New Roman"/>
          <w:bCs/>
          <w:color w:val="000000"/>
          <w:kern w:val="2"/>
          <w:sz w:val="32"/>
          <w:szCs w:val="32"/>
          <w:u w:val="none"/>
        </w:rPr>
        <w:t>乐山高新技术产业开发区管理委员会、乐山市经济和信息化局、乐山市财政局。</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240" w:lineRule="auto"/>
        <w:ind w:firstLine="632" w:firstLineChars="200"/>
        <w:jc w:val="both"/>
        <w:textAlignment w:val="auto"/>
        <w:rPr>
          <w:rFonts w:hint="default" w:ascii="Times New Roman" w:hAnsi="Times New Roman" w:eastAsia="仿宋_GB2312" w:cs="Times New Roman"/>
          <w:bCs/>
          <w:color w:val="000000"/>
          <w:kern w:val="2"/>
          <w:sz w:val="32"/>
          <w:szCs w:val="32"/>
          <w:u w:val="none"/>
        </w:rPr>
      </w:pPr>
      <w:r>
        <w:rPr>
          <w:rFonts w:hint="default" w:ascii="Times New Roman" w:hAnsi="Times New Roman" w:eastAsia="楷体_GB2312" w:cs="Times New Roman"/>
          <w:bCs/>
          <w:color w:val="000000"/>
          <w:kern w:val="2"/>
          <w:sz w:val="32"/>
          <w:szCs w:val="32"/>
          <w:u w:val="none"/>
        </w:rPr>
        <w:t>大赛设立组委会：</w:t>
      </w:r>
      <w:r>
        <w:rPr>
          <w:rFonts w:hint="default" w:ascii="Times New Roman" w:hAnsi="Times New Roman" w:eastAsia="仿宋_GB2312" w:cs="Times New Roman"/>
          <w:bCs/>
          <w:color w:val="000000"/>
          <w:kern w:val="2"/>
          <w:sz w:val="32"/>
          <w:szCs w:val="32"/>
          <w:u w:val="none"/>
        </w:rPr>
        <w:t>大赛组委会由市经济和信息化局、市财政局、高新区管委会有关负责人共同组成，负责统筹和推进大赛相关工作。组委会办公室设在高新区</w:t>
      </w:r>
      <w:r>
        <w:rPr>
          <w:rFonts w:hint="default" w:ascii="Times New Roman" w:hAnsi="Times New Roman" w:eastAsia="仿宋_GB2312" w:cs="Times New Roman"/>
          <w:bCs/>
          <w:color w:val="000000"/>
          <w:kern w:val="2"/>
          <w:sz w:val="32"/>
          <w:szCs w:val="32"/>
          <w:u w:val="none"/>
          <w:lang w:eastAsia="zh-CN"/>
        </w:rPr>
        <w:t>管委会</w:t>
      </w:r>
      <w:r>
        <w:rPr>
          <w:rFonts w:hint="default" w:ascii="Times New Roman" w:hAnsi="Times New Roman" w:eastAsia="仿宋_GB2312" w:cs="Times New Roman"/>
          <w:bCs/>
          <w:color w:val="000000"/>
          <w:kern w:val="2"/>
          <w:sz w:val="32"/>
          <w:szCs w:val="32"/>
          <w:u w:val="none"/>
          <w:lang w:val="en-US" w:eastAsia="zh-CN"/>
        </w:rPr>
        <w:t>总部经济发展局</w:t>
      </w:r>
      <w:r>
        <w:rPr>
          <w:rFonts w:hint="default" w:ascii="Times New Roman" w:hAnsi="Times New Roman" w:eastAsia="仿宋_GB2312" w:cs="Times New Roman"/>
          <w:bCs/>
          <w:color w:val="000000"/>
          <w:kern w:val="2"/>
          <w:sz w:val="32"/>
          <w:szCs w:val="32"/>
          <w:u w:val="none"/>
        </w:rPr>
        <w:t>，负责统筹组织、实施大赛日常事务。</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left"/>
        <w:textAlignment w:val="auto"/>
        <w:rPr>
          <w:rFonts w:hint="default" w:ascii="Times New Roman" w:hAnsi="Times New Roman" w:eastAsia="仿宋_GB2312" w:cs="Times New Roman"/>
          <w:bCs/>
          <w:color w:val="000000"/>
          <w:kern w:val="2"/>
          <w:sz w:val="32"/>
          <w:szCs w:val="32"/>
          <w:u w:val="none"/>
        </w:rPr>
      </w:pPr>
      <w:r>
        <w:rPr>
          <w:rFonts w:hint="default" w:ascii="Times New Roman" w:hAnsi="Times New Roman" w:eastAsia="楷体_GB2312" w:cs="Times New Roman"/>
          <w:bCs/>
          <w:color w:val="000000"/>
          <w:kern w:val="2"/>
          <w:sz w:val="32"/>
          <w:szCs w:val="32"/>
          <w:u w:val="none"/>
        </w:rPr>
        <w:t>大赛设立评审委员会：</w:t>
      </w:r>
      <w:r>
        <w:rPr>
          <w:rFonts w:hint="default" w:ascii="Times New Roman" w:hAnsi="Times New Roman" w:eastAsia="仿宋_GB2312" w:cs="Times New Roman"/>
          <w:bCs/>
          <w:color w:val="000000"/>
          <w:kern w:val="2"/>
          <w:sz w:val="32"/>
          <w:szCs w:val="32"/>
          <w:u w:val="none"/>
        </w:rPr>
        <w:t>评审委员会在组委会的指导下负责大赛项目的评审工作，评审委会专家包括但不限于双创导师、行业专家、企业家、投资人等。</w:t>
      </w:r>
      <w:bookmarkStart w:id="0" w:name="bookmark6"/>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240" w:lineRule="auto"/>
        <w:ind w:firstLine="632" w:firstLineChars="200"/>
        <w:jc w:val="both"/>
        <w:textAlignment w:val="auto"/>
        <w:rPr>
          <w:rFonts w:hint="default" w:ascii="Times New Roman" w:hAnsi="Times New Roman" w:eastAsia="黑体" w:cs="Times New Roman"/>
          <w:bCs/>
          <w:color w:val="000000"/>
          <w:kern w:val="2"/>
          <w:sz w:val="32"/>
          <w:szCs w:val="32"/>
          <w:u w:val="none"/>
        </w:rPr>
      </w:pPr>
      <w:r>
        <w:rPr>
          <w:rFonts w:hint="default" w:ascii="Times New Roman" w:hAnsi="Times New Roman" w:eastAsia="黑体" w:cs="Times New Roman"/>
          <w:bCs/>
          <w:color w:val="000000"/>
          <w:kern w:val="2"/>
          <w:sz w:val="32"/>
          <w:szCs w:val="32"/>
          <w:u w:val="none"/>
        </w:rPr>
        <w:t>四</w:t>
      </w:r>
      <w:bookmarkEnd w:id="0"/>
      <w:r>
        <w:rPr>
          <w:rFonts w:hint="default" w:ascii="Times New Roman" w:hAnsi="Times New Roman" w:eastAsia="黑体" w:cs="Times New Roman"/>
          <w:bCs/>
          <w:color w:val="000000"/>
          <w:kern w:val="2"/>
          <w:sz w:val="32"/>
          <w:szCs w:val="32"/>
          <w:u w:val="none"/>
        </w:rPr>
        <w:t>、时间安排</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left"/>
        <w:textAlignment w:val="auto"/>
        <w:rPr>
          <w:rFonts w:hint="eastAsia" w:ascii="Times New Roman" w:hAnsi="Times New Roman" w:eastAsia="仿宋_GB2312" w:cs="Times New Roman"/>
          <w:bCs/>
          <w:color w:val="000000"/>
          <w:kern w:val="2"/>
          <w:sz w:val="32"/>
          <w:szCs w:val="32"/>
          <w:u w:val="none"/>
          <w:lang w:eastAsia="zh-CN"/>
        </w:rPr>
      </w:pPr>
      <w:bookmarkStart w:id="1" w:name="bookmark7"/>
      <w:r>
        <w:rPr>
          <w:rFonts w:hint="default" w:ascii="Times New Roman" w:hAnsi="Times New Roman" w:eastAsia="楷体_GB2312" w:cs="Times New Roman"/>
          <w:bCs/>
          <w:color w:val="000000"/>
          <w:kern w:val="2"/>
          <w:sz w:val="32"/>
          <w:szCs w:val="32"/>
          <w:u w:val="none"/>
        </w:rPr>
        <w:t>（</w:t>
      </w:r>
      <w:bookmarkEnd w:id="1"/>
      <w:r>
        <w:rPr>
          <w:rFonts w:hint="default" w:ascii="Times New Roman" w:hAnsi="Times New Roman" w:eastAsia="楷体_GB2312" w:cs="Times New Roman"/>
          <w:bCs/>
          <w:color w:val="000000"/>
          <w:kern w:val="2"/>
          <w:sz w:val="32"/>
          <w:szCs w:val="32"/>
          <w:u w:val="none"/>
        </w:rPr>
        <w:t>一）报名时间。</w:t>
      </w:r>
      <w:r>
        <w:rPr>
          <w:rFonts w:hint="default" w:ascii="Times New Roman" w:hAnsi="Times New Roman" w:eastAsia="仿宋_GB2312" w:cs="Times New Roman"/>
          <w:bCs/>
          <w:color w:val="000000"/>
          <w:kern w:val="2"/>
          <w:sz w:val="32"/>
          <w:szCs w:val="32"/>
          <w:u w:val="none"/>
        </w:rPr>
        <w:t>各参赛单位于202</w:t>
      </w:r>
      <w:r>
        <w:rPr>
          <w:rFonts w:hint="eastAsia" w:ascii="Times New Roman" w:hAnsi="Times New Roman" w:eastAsia="仿宋_GB2312" w:cs="Times New Roman"/>
          <w:bCs/>
          <w:color w:val="000000"/>
          <w:kern w:val="2"/>
          <w:sz w:val="32"/>
          <w:szCs w:val="32"/>
          <w:u w:val="none"/>
          <w:lang w:val="en-US" w:eastAsia="zh-CN"/>
        </w:rPr>
        <w:t>1</w:t>
      </w:r>
      <w:r>
        <w:rPr>
          <w:rFonts w:hint="default" w:ascii="Times New Roman" w:hAnsi="Times New Roman" w:eastAsia="仿宋_GB2312" w:cs="Times New Roman"/>
          <w:bCs/>
          <w:color w:val="000000"/>
          <w:kern w:val="2"/>
          <w:sz w:val="32"/>
          <w:szCs w:val="32"/>
          <w:u w:val="none"/>
        </w:rPr>
        <w:t>年</w:t>
      </w:r>
      <w:r>
        <w:rPr>
          <w:rFonts w:hint="eastAsia" w:ascii="Times New Roman" w:hAnsi="Times New Roman" w:eastAsia="仿宋_GB2312" w:cs="Times New Roman"/>
          <w:bCs/>
          <w:color w:val="000000"/>
          <w:kern w:val="2"/>
          <w:sz w:val="32"/>
          <w:szCs w:val="32"/>
          <w:u w:val="none"/>
          <w:lang w:val="en-US" w:eastAsia="zh-CN"/>
        </w:rPr>
        <w:t>7</w:t>
      </w:r>
      <w:r>
        <w:rPr>
          <w:rFonts w:hint="default" w:ascii="Times New Roman" w:hAnsi="Times New Roman" w:eastAsia="仿宋_GB2312" w:cs="Times New Roman"/>
          <w:bCs/>
          <w:color w:val="000000"/>
          <w:kern w:val="2"/>
          <w:sz w:val="32"/>
          <w:szCs w:val="32"/>
          <w:u w:val="none"/>
        </w:rPr>
        <w:t>月</w:t>
      </w:r>
      <w:r>
        <w:rPr>
          <w:rFonts w:hint="eastAsia" w:ascii="Times New Roman" w:hAnsi="Times New Roman" w:eastAsia="仿宋_GB2312" w:cs="Times New Roman"/>
          <w:bCs/>
          <w:color w:val="000000"/>
          <w:kern w:val="2"/>
          <w:sz w:val="32"/>
          <w:szCs w:val="32"/>
          <w:u w:val="none"/>
          <w:lang w:val="en-US" w:eastAsia="zh-CN"/>
        </w:rPr>
        <w:t>31</w:t>
      </w:r>
      <w:r>
        <w:rPr>
          <w:rFonts w:hint="default" w:ascii="Times New Roman" w:hAnsi="Times New Roman" w:eastAsia="仿宋_GB2312" w:cs="Times New Roman"/>
          <w:bCs/>
          <w:color w:val="000000"/>
          <w:kern w:val="2"/>
          <w:sz w:val="32"/>
          <w:szCs w:val="32"/>
          <w:u w:val="none"/>
        </w:rPr>
        <w:t>日前</w:t>
      </w:r>
      <w:r>
        <w:rPr>
          <w:rFonts w:hint="eastAsia" w:ascii="Times New Roman" w:hAnsi="Times New Roman" w:eastAsia="仿宋_GB2312" w:cs="Times New Roman"/>
          <w:bCs/>
          <w:color w:val="000000"/>
          <w:kern w:val="2"/>
          <w:sz w:val="32"/>
          <w:szCs w:val="32"/>
          <w:u w:val="none"/>
          <w:lang w:eastAsia="zh-CN"/>
        </w:rPr>
        <w:t>完成</w:t>
      </w:r>
      <w:r>
        <w:rPr>
          <w:rFonts w:hint="default" w:ascii="Times New Roman" w:hAnsi="Times New Roman" w:eastAsia="仿宋_GB2312" w:cs="Times New Roman"/>
          <w:bCs/>
          <w:color w:val="000000"/>
          <w:kern w:val="2"/>
          <w:sz w:val="32"/>
          <w:szCs w:val="32"/>
          <w:u w:val="none"/>
        </w:rPr>
        <w:t>网络报名。</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240" w:lineRule="auto"/>
        <w:ind w:firstLine="632" w:firstLineChars="200"/>
        <w:jc w:val="both"/>
        <w:textAlignment w:val="auto"/>
        <w:rPr>
          <w:rFonts w:hint="eastAsia" w:ascii="Times New Roman" w:hAnsi="Times New Roman" w:eastAsia="仿宋_GB2312" w:cs="Times New Roman"/>
          <w:bCs/>
          <w:color w:val="000000"/>
          <w:kern w:val="2"/>
          <w:sz w:val="32"/>
          <w:szCs w:val="32"/>
          <w:highlight w:val="yellow"/>
          <w:u w:val="none"/>
          <w:lang w:eastAsia="zh-CN"/>
        </w:rPr>
      </w:pPr>
      <w:bookmarkStart w:id="2" w:name="bookmark8"/>
      <w:r>
        <w:rPr>
          <w:rFonts w:hint="default" w:ascii="Times New Roman" w:hAnsi="Times New Roman" w:eastAsia="楷体_GB2312" w:cs="Times New Roman"/>
          <w:bCs/>
          <w:color w:val="000000"/>
          <w:kern w:val="2"/>
          <w:sz w:val="32"/>
          <w:szCs w:val="32"/>
          <w:u w:val="none"/>
        </w:rPr>
        <w:t>（</w:t>
      </w:r>
      <w:bookmarkEnd w:id="2"/>
      <w:r>
        <w:rPr>
          <w:rFonts w:hint="default" w:ascii="Times New Roman" w:hAnsi="Times New Roman" w:eastAsia="楷体_GB2312" w:cs="Times New Roman"/>
          <w:bCs/>
          <w:color w:val="000000"/>
          <w:kern w:val="2"/>
          <w:sz w:val="32"/>
          <w:szCs w:val="32"/>
          <w:u w:val="none"/>
        </w:rPr>
        <w:t>二）大赛时间。</w:t>
      </w:r>
      <w:r>
        <w:rPr>
          <w:rFonts w:hint="default" w:ascii="Times New Roman" w:hAnsi="Times New Roman" w:eastAsia="仿宋_GB2312" w:cs="Times New Roman"/>
          <w:bCs/>
          <w:color w:val="000000"/>
          <w:kern w:val="2"/>
          <w:sz w:val="32"/>
          <w:szCs w:val="32"/>
          <w:u w:val="none"/>
          <w:lang w:val="en-US" w:eastAsia="zh-CN" w:bidi="ar-SA"/>
        </w:rPr>
        <w:t>8月</w:t>
      </w:r>
      <w:r>
        <w:rPr>
          <w:rFonts w:hint="eastAsia" w:ascii="Times New Roman" w:hAnsi="Times New Roman" w:eastAsia="仿宋_GB2312" w:cs="Times New Roman"/>
          <w:bCs/>
          <w:color w:val="000000"/>
          <w:kern w:val="2"/>
          <w:sz w:val="32"/>
          <w:szCs w:val="32"/>
          <w:u w:val="none"/>
          <w:lang w:val="en-US" w:eastAsia="zh-CN" w:bidi="ar-SA"/>
        </w:rPr>
        <w:t>19日</w:t>
      </w:r>
      <w:r>
        <w:rPr>
          <w:rFonts w:hint="default" w:ascii="Times New Roman" w:hAnsi="Times New Roman" w:eastAsia="仿宋_GB2312" w:cs="Times New Roman"/>
          <w:bCs/>
          <w:color w:val="000000"/>
          <w:kern w:val="2"/>
          <w:sz w:val="32"/>
          <w:szCs w:val="32"/>
          <w:u w:val="none"/>
          <w:lang w:val="en-US" w:eastAsia="zh-CN" w:bidi="ar-SA"/>
        </w:rPr>
        <w:t>举办高新区特色载体赛，</w:t>
      </w:r>
      <w:r>
        <w:rPr>
          <w:rFonts w:hint="eastAsia" w:ascii="Times New Roman" w:hAnsi="Times New Roman" w:eastAsia="仿宋_GB2312" w:cs="Times New Roman"/>
          <w:bCs/>
          <w:color w:val="000000"/>
          <w:kern w:val="2"/>
          <w:sz w:val="32"/>
          <w:szCs w:val="32"/>
          <w:u w:val="none"/>
          <w:lang w:val="en-US" w:eastAsia="zh-CN" w:bidi="ar-SA"/>
        </w:rPr>
        <w:t>根据比赛结果</w:t>
      </w:r>
      <w:r>
        <w:rPr>
          <w:rFonts w:hint="default" w:ascii="Times New Roman" w:hAnsi="Times New Roman" w:eastAsia="仿宋_GB2312" w:cs="Times New Roman"/>
          <w:bCs/>
          <w:color w:val="000000"/>
          <w:kern w:val="2"/>
          <w:sz w:val="32"/>
          <w:szCs w:val="32"/>
          <w:u w:val="none"/>
          <w:lang w:val="en-US" w:eastAsia="zh-CN" w:bidi="ar-SA"/>
        </w:rPr>
        <w:t>推荐项目参加全省总决赛。</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240" w:lineRule="auto"/>
        <w:ind w:firstLine="632" w:firstLineChars="200"/>
        <w:jc w:val="both"/>
        <w:textAlignment w:val="auto"/>
        <w:rPr>
          <w:rFonts w:hint="default" w:ascii="Times New Roman" w:hAnsi="Times New Roman" w:eastAsia="黑体" w:cs="Times New Roman"/>
          <w:bCs/>
          <w:color w:val="000000"/>
          <w:kern w:val="2"/>
          <w:sz w:val="32"/>
          <w:szCs w:val="32"/>
          <w:u w:val="none"/>
        </w:rPr>
      </w:pPr>
      <w:r>
        <w:rPr>
          <w:rFonts w:hint="default" w:ascii="Times New Roman" w:hAnsi="Times New Roman" w:eastAsia="黑体" w:cs="Times New Roman"/>
          <w:bCs/>
          <w:color w:val="000000"/>
          <w:kern w:val="2"/>
          <w:sz w:val="32"/>
          <w:szCs w:val="32"/>
          <w:u w:val="none"/>
          <w:lang w:eastAsia="zh-CN"/>
        </w:rPr>
        <w:t>五</w:t>
      </w:r>
      <w:r>
        <w:rPr>
          <w:rFonts w:hint="default" w:ascii="Times New Roman" w:hAnsi="Times New Roman" w:eastAsia="黑体" w:cs="Times New Roman"/>
          <w:bCs/>
          <w:color w:val="000000"/>
          <w:kern w:val="2"/>
          <w:sz w:val="32"/>
          <w:szCs w:val="32"/>
          <w:u w:val="none"/>
        </w:rPr>
        <w:t>、赛事安排</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240" w:lineRule="auto"/>
        <w:ind w:firstLine="632" w:firstLineChars="200"/>
        <w:jc w:val="both"/>
        <w:textAlignment w:val="auto"/>
        <w:rPr>
          <w:rFonts w:hint="default" w:ascii="Times New Roman" w:hAnsi="Times New Roman" w:eastAsia="楷体_GB2312" w:cs="Times New Roman"/>
          <w:bCs/>
          <w:color w:val="000000"/>
          <w:kern w:val="2"/>
          <w:sz w:val="32"/>
          <w:szCs w:val="32"/>
          <w:u w:val="none"/>
        </w:rPr>
      </w:pPr>
      <w:r>
        <w:rPr>
          <w:rFonts w:hint="default" w:ascii="Times New Roman" w:hAnsi="Times New Roman" w:eastAsia="仿宋_GB2312" w:cs="Times New Roman"/>
          <w:bCs/>
          <w:color w:val="auto"/>
          <w:kern w:val="2"/>
          <w:sz w:val="32"/>
          <w:szCs w:val="32"/>
          <w:u w:val="none"/>
        </w:rPr>
        <w:t>本次</w:t>
      </w:r>
      <w:r>
        <w:rPr>
          <w:rFonts w:hint="default" w:ascii="Times New Roman" w:hAnsi="Times New Roman" w:eastAsia="仿宋_GB2312" w:cs="Times New Roman"/>
          <w:bCs/>
          <w:color w:val="auto"/>
          <w:sz w:val="32"/>
          <w:szCs w:val="32"/>
          <w:u w:val="none"/>
        </w:rPr>
        <w:t>大赛</w:t>
      </w:r>
      <w:r>
        <w:rPr>
          <w:rFonts w:hint="default" w:ascii="Times New Roman" w:hAnsi="Times New Roman" w:eastAsia="仿宋_GB2312" w:cs="Times New Roman"/>
          <w:bCs/>
          <w:color w:val="auto"/>
          <w:sz w:val="32"/>
          <w:szCs w:val="32"/>
          <w:u w:val="none"/>
          <w:lang w:eastAsia="zh-CN"/>
        </w:rPr>
        <w:t>在乐山市范围内征集项目，往年获得“创客中国”“四川省中小企业创新创业大赛”奖励的项目的原则上不重复报名。</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240" w:lineRule="auto"/>
        <w:ind w:firstLine="632" w:firstLineChars="200"/>
        <w:jc w:val="both"/>
        <w:textAlignment w:val="auto"/>
        <w:rPr>
          <w:rFonts w:hint="default" w:ascii="Times New Roman" w:hAnsi="Times New Roman" w:eastAsia="楷体_GB2312" w:cs="Times New Roman"/>
          <w:bCs/>
          <w:color w:val="000000"/>
          <w:kern w:val="2"/>
          <w:sz w:val="32"/>
          <w:szCs w:val="32"/>
          <w:u w:val="none"/>
        </w:rPr>
      </w:pPr>
      <w:r>
        <w:rPr>
          <w:rFonts w:hint="default" w:ascii="Times New Roman" w:hAnsi="Times New Roman" w:eastAsia="楷体_GB2312" w:cs="Times New Roman"/>
          <w:bCs/>
          <w:color w:val="000000"/>
          <w:kern w:val="2"/>
          <w:sz w:val="32"/>
          <w:szCs w:val="32"/>
          <w:u w:val="none"/>
        </w:rPr>
        <w:t>（一）项目范围</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240" w:lineRule="auto"/>
        <w:ind w:firstLine="632" w:firstLineChars="200"/>
        <w:jc w:val="both"/>
        <w:textAlignment w:val="auto"/>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5G、特高压、城际高速铁路和城市轨道交通、大数据、人工智能、工业互联网</w:t>
      </w:r>
      <w:r>
        <w:rPr>
          <w:rFonts w:hint="default" w:ascii="Times New Roman" w:hAnsi="Times New Roman" w:eastAsia="仿宋_GB2312" w:cs="Times New Roman"/>
          <w:color w:val="000000"/>
          <w:sz w:val="32"/>
          <w:szCs w:val="32"/>
          <w:u w:val="none"/>
          <w:lang w:eastAsia="zh-CN"/>
        </w:rPr>
        <w:t>、</w:t>
      </w:r>
      <w:r>
        <w:rPr>
          <w:rFonts w:hint="default" w:ascii="Times New Roman" w:hAnsi="Times New Roman" w:eastAsia="仿宋_GB2312" w:cs="Times New Roman"/>
          <w:color w:val="000000"/>
          <w:sz w:val="32"/>
          <w:szCs w:val="32"/>
          <w:u w:val="none"/>
        </w:rPr>
        <w:t>新一代信息技术、智能制造、物联网、云计算、新能源、新材料、</w:t>
      </w:r>
      <w:r>
        <w:rPr>
          <w:rFonts w:hint="default" w:ascii="Times New Roman" w:hAnsi="Times New Roman" w:eastAsia="仿宋_GB2312" w:cs="Times New Roman"/>
          <w:color w:val="000000"/>
          <w:sz w:val="32"/>
          <w:szCs w:val="32"/>
          <w:u w:val="none"/>
          <w:lang w:val="en-US" w:eastAsia="zh-CN"/>
        </w:rPr>
        <w:t>绿色化工、</w:t>
      </w:r>
      <w:r>
        <w:rPr>
          <w:rFonts w:hint="default" w:ascii="Times New Roman" w:hAnsi="Times New Roman" w:eastAsia="仿宋_GB2312" w:cs="Times New Roman"/>
          <w:color w:val="000000"/>
          <w:sz w:val="32"/>
          <w:szCs w:val="32"/>
          <w:u w:val="none"/>
        </w:rPr>
        <w:t>太空探索、新能源汽车、汽车电子、生物产业、应急产业，智能家居、3D打印、印刷电子、无人机、可穿戴设备、机器人、节能环保及智能装备、医疗大健康、大农业、互联网+等创新领域。</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240" w:lineRule="auto"/>
        <w:ind w:firstLine="632" w:firstLineChars="200"/>
        <w:jc w:val="both"/>
        <w:textAlignment w:val="auto"/>
        <w:rPr>
          <w:rFonts w:hint="default" w:ascii="Times New Roman" w:hAnsi="Times New Roman" w:eastAsia="楷体_GB2312" w:cs="Times New Roman"/>
          <w:bCs/>
          <w:color w:val="000000"/>
          <w:kern w:val="2"/>
          <w:sz w:val="32"/>
          <w:szCs w:val="32"/>
          <w:u w:val="none"/>
        </w:rPr>
      </w:pPr>
      <w:r>
        <w:rPr>
          <w:rFonts w:hint="default" w:ascii="Times New Roman" w:hAnsi="Times New Roman" w:eastAsia="楷体_GB2312" w:cs="Times New Roman"/>
          <w:bCs/>
          <w:color w:val="000000"/>
          <w:kern w:val="2"/>
          <w:sz w:val="32"/>
          <w:szCs w:val="32"/>
          <w:u w:val="none"/>
        </w:rPr>
        <w:t>（二）项目类别</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240" w:lineRule="auto"/>
        <w:ind w:firstLine="632" w:firstLineChars="200"/>
        <w:jc w:val="both"/>
        <w:textAlignment w:val="auto"/>
        <w:rPr>
          <w:rFonts w:hint="default" w:ascii="Times New Roman" w:hAnsi="Times New Roman" w:eastAsia="仿宋_GB2312" w:cs="Times New Roman"/>
          <w:bCs/>
          <w:color w:val="000000"/>
          <w:kern w:val="2"/>
          <w:sz w:val="32"/>
          <w:szCs w:val="32"/>
          <w:u w:val="none"/>
          <w:lang w:eastAsia="zh-CN"/>
        </w:rPr>
      </w:pPr>
      <w:r>
        <w:rPr>
          <w:rFonts w:hint="default" w:ascii="Times New Roman" w:hAnsi="Times New Roman" w:eastAsia="仿宋_GB2312" w:cs="Times New Roman"/>
          <w:bCs/>
          <w:color w:val="000000"/>
          <w:kern w:val="2"/>
          <w:sz w:val="32"/>
          <w:szCs w:val="32"/>
          <w:u w:val="none"/>
          <w:lang w:val="en-US" w:eastAsia="zh-CN"/>
        </w:rPr>
        <w:t>技术创新、</w:t>
      </w:r>
      <w:r>
        <w:rPr>
          <w:rFonts w:hint="default" w:ascii="Times New Roman" w:hAnsi="Times New Roman" w:eastAsia="仿宋_GB2312" w:cs="Times New Roman"/>
          <w:bCs/>
          <w:color w:val="000000"/>
          <w:kern w:val="2"/>
          <w:sz w:val="32"/>
          <w:szCs w:val="32"/>
          <w:u w:val="none"/>
        </w:rPr>
        <w:t>智能硬件、创意设计、移动应用及其它</w:t>
      </w:r>
      <w:r>
        <w:rPr>
          <w:rFonts w:hint="default" w:ascii="Times New Roman" w:hAnsi="Times New Roman" w:eastAsia="仿宋_GB2312" w:cs="Times New Roman"/>
          <w:bCs/>
          <w:color w:val="000000"/>
          <w:kern w:val="2"/>
          <w:sz w:val="32"/>
          <w:szCs w:val="32"/>
          <w:u w:val="none"/>
          <w:lang w:eastAsia="zh-CN"/>
        </w:rPr>
        <w:t>。</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240" w:lineRule="auto"/>
        <w:ind w:firstLine="632" w:firstLineChars="200"/>
        <w:jc w:val="both"/>
        <w:textAlignment w:val="auto"/>
        <w:rPr>
          <w:rFonts w:hint="default" w:ascii="Times New Roman" w:hAnsi="Times New Roman" w:eastAsia="楷体_GB2312" w:cs="Times New Roman"/>
          <w:bCs/>
          <w:color w:val="000000"/>
          <w:kern w:val="2"/>
          <w:sz w:val="32"/>
          <w:szCs w:val="32"/>
          <w:u w:val="none"/>
        </w:rPr>
      </w:pPr>
      <w:r>
        <w:rPr>
          <w:rFonts w:hint="default" w:ascii="Times New Roman" w:hAnsi="Times New Roman" w:eastAsia="楷体_GB2312" w:cs="Times New Roman"/>
          <w:bCs/>
          <w:color w:val="000000"/>
          <w:kern w:val="2"/>
          <w:sz w:val="32"/>
          <w:szCs w:val="32"/>
          <w:u w:val="none"/>
        </w:rPr>
        <w:t>（</w:t>
      </w:r>
      <w:r>
        <w:rPr>
          <w:rFonts w:hint="default" w:ascii="Times New Roman" w:hAnsi="Times New Roman" w:eastAsia="楷体_GB2312" w:cs="Times New Roman"/>
          <w:bCs/>
          <w:color w:val="000000"/>
          <w:kern w:val="2"/>
          <w:sz w:val="32"/>
          <w:szCs w:val="32"/>
          <w:u w:val="none"/>
          <w:lang w:eastAsia="zh-CN"/>
        </w:rPr>
        <w:t>三</w:t>
      </w:r>
      <w:r>
        <w:rPr>
          <w:rFonts w:hint="default" w:ascii="Times New Roman" w:hAnsi="Times New Roman" w:eastAsia="楷体_GB2312" w:cs="Times New Roman"/>
          <w:bCs/>
          <w:color w:val="000000"/>
          <w:kern w:val="2"/>
          <w:sz w:val="32"/>
          <w:szCs w:val="32"/>
          <w:u w:val="none"/>
        </w:rPr>
        <w:t>）赛事流程</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240" w:lineRule="auto"/>
        <w:ind w:firstLine="632" w:firstLineChars="200"/>
        <w:jc w:val="both"/>
        <w:textAlignment w:val="auto"/>
        <w:rPr>
          <w:rFonts w:hint="default" w:ascii="Times New Roman" w:hAnsi="Times New Roman" w:eastAsia="仿宋_GB2312" w:cs="Times New Roman"/>
          <w:b w:val="0"/>
          <w:bCs/>
          <w:color w:val="000000"/>
          <w:kern w:val="2"/>
          <w:sz w:val="32"/>
          <w:szCs w:val="32"/>
          <w:u w:val="none"/>
        </w:rPr>
      </w:pPr>
      <w:r>
        <w:rPr>
          <w:rFonts w:hint="default" w:ascii="Times New Roman" w:hAnsi="Times New Roman" w:eastAsia="仿宋_GB2312" w:cs="Times New Roman"/>
          <w:b w:val="0"/>
          <w:bCs/>
          <w:color w:val="000000"/>
          <w:kern w:val="2"/>
          <w:sz w:val="32"/>
          <w:szCs w:val="32"/>
          <w:u w:val="none"/>
        </w:rPr>
        <w:t>1.项目征集。从即日起，符合参赛条件的中小</w:t>
      </w:r>
      <w:r>
        <w:rPr>
          <w:rFonts w:hint="default" w:ascii="Times New Roman" w:hAnsi="Times New Roman" w:eastAsia="仿宋_GB2312" w:cs="Times New Roman"/>
          <w:b w:val="0"/>
          <w:bCs/>
          <w:color w:val="000000"/>
          <w:kern w:val="2"/>
          <w:sz w:val="32"/>
          <w:szCs w:val="32"/>
          <w:u w:val="none"/>
          <w:lang w:eastAsia="zh-CN"/>
        </w:rPr>
        <w:t>微</w:t>
      </w:r>
      <w:r>
        <w:rPr>
          <w:rFonts w:hint="default" w:ascii="Times New Roman" w:hAnsi="Times New Roman" w:eastAsia="仿宋_GB2312" w:cs="Times New Roman"/>
          <w:b w:val="0"/>
          <w:bCs/>
          <w:color w:val="000000"/>
          <w:kern w:val="2"/>
          <w:sz w:val="32"/>
          <w:szCs w:val="32"/>
          <w:u w:val="none"/>
        </w:rPr>
        <w:t>企业</w:t>
      </w:r>
      <w:r>
        <w:rPr>
          <w:rFonts w:hint="default" w:ascii="Times New Roman" w:hAnsi="Times New Roman" w:eastAsia="仿宋_GB2312" w:cs="Times New Roman"/>
          <w:b w:val="0"/>
          <w:bCs/>
          <w:color w:val="000000"/>
          <w:kern w:val="2"/>
          <w:sz w:val="32"/>
          <w:szCs w:val="32"/>
          <w:u w:val="none"/>
          <w:lang w:eastAsia="zh-CN"/>
        </w:rPr>
        <w:t>、</w:t>
      </w:r>
      <w:r>
        <w:rPr>
          <w:rFonts w:hint="default" w:ascii="Times New Roman" w:hAnsi="Times New Roman" w:eastAsia="仿宋_GB2312" w:cs="Times New Roman"/>
          <w:b w:val="0"/>
          <w:bCs/>
          <w:color w:val="000000"/>
          <w:kern w:val="2"/>
          <w:sz w:val="32"/>
          <w:szCs w:val="32"/>
          <w:u w:val="none"/>
          <w:lang w:val="en-US" w:eastAsia="zh-CN"/>
        </w:rPr>
        <w:t>个人或团队</w:t>
      </w:r>
      <w:r>
        <w:rPr>
          <w:rFonts w:hint="default" w:ascii="Times New Roman" w:hAnsi="Times New Roman" w:eastAsia="仿宋_GB2312" w:cs="Times New Roman"/>
          <w:b w:val="0"/>
          <w:bCs/>
          <w:color w:val="000000"/>
          <w:kern w:val="2"/>
          <w:sz w:val="32"/>
          <w:szCs w:val="32"/>
          <w:u w:val="none"/>
        </w:rPr>
        <w:t>登录“创客天府”创新创业大赛专题网站(http://www.cktf.org.cn）注册报名（流程</w:t>
      </w:r>
      <w:r>
        <w:rPr>
          <w:rFonts w:hint="eastAsia" w:ascii="Times New Roman" w:hAnsi="Times New Roman" w:eastAsia="仿宋_GB2312" w:cs="Times New Roman"/>
          <w:b w:val="0"/>
          <w:bCs/>
          <w:color w:val="000000"/>
          <w:kern w:val="2"/>
          <w:sz w:val="32"/>
          <w:szCs w:val="32"/>
          <w:u w:val="none"/>
          <w:lang w:eastAsia="zh-CN"/>
        </w:rPr>
        <w:t>附后</w:t>
      </w:r>
      <w:r>
        <w:rPr>
          <w:rFonts w:hint="default" w:ascii="Times New Roman" w:hAnsi="Times New Roman" w:eastAsia="仿宋_GB2312" w:cs="Times New Roman"/>
          <w:b w:val="0"/>
          <w:bCs/>
          <w:color w:val="000000"/>
          <w:kern w:val="2"/>
          <w:sz w:val="32"/>
          <w:szCs w:val="32"/>
          <w:u w:val="none"/>
        </w:rPr>
        <w:t>），发布参赛项目。未注册登记的参赛者不得参加大赛。大赛不向参赛者收取任何费用。</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240" w:lineRule="auto"/>
        <w:ind w:firstLine="632" w:firstLineChars="200"/>
        <w:jc w:val="both"/>
        <w:textAlignment w:val="auto"/>
        <w:rPr>
          <w:rFonts w:hint="default" w:ascii="Times New Roman" w:hAnsi="Times New Roman" w:eastAsia="仿宋_GB2312" w:cs="Times New Roman"/>
          <w:b w:val="0"/>
          <w:bCs/>
          <w:color w:val="000000"/>
          <w:kern w:val="2"/>
          <w:sz w:val="32"/>
          <w:szCs w:val="32"/>
          <w:u w:val="none"/>
        </w:rPr>
      </w:pPr>
      <w:r>
        <w:rPr>
          <w:rFonts w:hint="default" w:ascii="Times New Roman" w:hAnsi="Times New Roman" w:eastAsia="仿宋_GB2312" w:cs="Times New Roman"/>
          <w:b w:val="0"/>
          <w:bCs/>
          <w:color w:val="000000"/>
          <w:kern w:val="2"/>
          <w:sz w:val="32"/>
          <w:szCs w:val="32"/>
          <w:u w:val="none"/>
        </w:rPr>
        <w:t>同时通过高新区管委会、市经信局、市财政局官方网络平台同步开展相关动员征集宣传。</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240" w:lineRule="auto"/>
        <w:ind w:firstLine="632" w:firstLineChars="200"/>
        <w:jc w:val="both"/>
        <w:textAlignment w:val="auto"/>
        <w:rPr>
          <w:rFonts w:hint="default" w:ascii="Times New Roman" w:hAnsi="Times New Roman" w:eastAsia="仿宋_GB2312" w:cs="Times New Roman"/>
          <w:b w:val="0"/>
          <w:bCs/>
          <w:color w:val="000000"/>
          <w:kern w:val="2"/>
          <w:sz w:val="32"/>
          <w:szCs w:val="32"/>
          <w:u w:val="none"/>
        </w:rPr>
      </w:pPr>
      <w:r>
        <w:rPr>
          <w:rFonts w:hint="default" w:ascii="Times New Roman" w:hAnsi="Times New Roman" w:eastAsia="仿宋_GB2312" w:cs="Times New Roman"/>
          <w:b w:val="0"/>
          <w:bCs/>
          <w:color w:val="000000"/>
          <w:kern w:val="2"/>
          <w:sz w:val="32"/>
          <w:szCs w:val="32"/>
          <w:u w:val="none"/>
        </w:rPr>
        <w:t>2.项目初审。依据相关参赛条件和要求，对在“创客天府”创新创业大赛专题网站注册登记的项目进行初审。审核内容主要包括参赛项目主体资格、所属行业领域、项目信息完整度等。</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240" w:lineRule="auto"/>
        <w:ind w:firstLine="632" w:firstLineChars="200"/>
        <w:jc w:val="both"/>
        <w:textAlignment w:val="auto"/>
        <w:rPr>
          <w:rFonts w:hint="default" w:ascii="Times New Roman" w:hAnsi="Times New Roman" w:eastAsia="仿宋_GB2312" w:cs="Times New Roman"/>
          <w:b w:val="0"/>
          <w:bCs/>
          <w:color w:val="000000"/>
          <w:kern w:val="2"/>
          <w:sz w:val="32"/>
          <w:szCs w:val="32"/>
          <w:u w:val="none"/>
        </w:rPr>
      </w:pPr>
      <w:r>
        <w:rPr>
          <w:rFonts w:hint="default" w:ascii="Times New Roman" w:hAnsi="Times New Roman" w:eastAsia="仿宋_GB2312" w:cs="Times New Roman"/>
          <w:b w:val="0"/>
          <w:bCs/>
          <w:color w:val="000000"/>
          <w:kern w:val="2"/>
          <w:sz w:val="32"/>
          <w:szCs w:val="32"/>
          <w:u w:val="none"/>
        </w:rPr>
        <w:t>3.专家评审。从评审委员会中组建专家评审团队，制定项目评审标准，采取网络评审和现场评审等方式，对项目进行评分，按照得分情况确定进入高新区特色载体赛现场路演的</w:t>
      </w:r>
      <w:r>
        <w:rPr>
          <w:rFonts w:hint="default" w:ascii="Times New Roman" w:hAnsi="Times New Roman" w:eastAsia="仿宋_GB2312" w:cs="Times New Roman"/>
          <w:b w:val="0"/>
          <w:bCs/>
          <w:color w:val="000000"/>
          <w:kern w:val="2"/>
          <w:sz w:val="32"/>
          <w:szCs w:val="32"/>
          <w:u w:val="none"/>
          <w:lang w:val="en-US" w:eastAsia="zh-CN"/>
        </w:rPr>
        <w:t>20</w:t>
      </w:r>
      <w:r>
        <w:rPr>
          <w:rFonts w:hint="default" w:ascii="Times New Roman" w:hAnsi="Times New Roman" w:eastAsia="仿宋_GB2312" w:cs="Times New Roman"/>
          <w:b w:val="0"/>
          <w:bCs/>
          <w:color w:val="000000"/>
          <w:kern w:val="2"/>
          <w:sz w:val="32"/>
          <w:szCs w:val="32"/>
          <w:u w:val="none"/>
        </w:rPr>
        <w:t>个入围项目。</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240" w:lineRule="auto"/>
        <w:ind w:firstLine="632" w:firstLineChars="200"/>
        <w:jc w:val="both"/>
        <w:textAlignment w:val="auto"/>
        <w:rPr>
          <w:rFonts w:hint="default" w:ascii="Times New Roman" w:hAnsi="Times New Roman" w:eastAsia="仿宋_GB2312" w:cs="Times New Roman"/>
          <w:b w:val="0"/>
          <w:bCs/>
          <w:color w:val="000000"/>
          <w:kern w:val="2"/>
          <w:sz w:val="32"/>
          <w:szCs w:val="32"/>
          <w:u w:val="none"/>
        </w:rPr>
      </w:pPr>
      <w:r>
        <w:rPr>
          <w:rFonts w:hint="default" w:ascii="Times New Roman" w:hAnsi="Times New Roman" w:eastAsia="仿宋_GB2312" w:cs="Times New Roman"/>
          <w:b w:val="0"/>
          <w:bCs/>
          <w:color w:val="000000"/>
          <w:kern w:val="2"/>
          <w:sz w:val="32"/>
          <w:szCs w:val="32"/>
          <w:u w:val="none"/>
        </w:rPr>
        <w:t>4.现场路演。采取“7+3”模式，即：参赛选手7分钟项目综合风采展示（PPT、视频讲解和作品演示）和3分钟评委提问点评，由专业评审从项目的创新性、实用性、环保性、经济性、成熟度等因素来考虑进行点评打分，按照得分高低产生获奖项目高新区特色载体赛共设置一等奖</w:t>
      </w:r>
      <w:r>
        <w:rPr>
          <w:rFonts w:hint="default" w:ascii="Times New Roman" w:hAnsi="Times New Roman" w:eastAsia="仿宋_GB2312" w:cs="Times New Roman"/>
          <w:b w:val="0"/>
          <w:bCs/>
          <w:color w:val="000000"/>
          <w:kern w:val="2"/>
          <w:sz w:val="32"/>
          <w:szCs w:val="32"/>
          <w:u w:val="none"/>
          <w:lang w:val="en-US" w:eastAsia="zh-CN"/>
        </w:rPr>
        <w:t>2</w:t>
      </w:r>
      <w:r>
        <w:rPr>
          <w:rFonts w:hint="default" w:ascii="Times New Roman" w:hAnsi="Times New Roman" w:eastAsia="仿宋_GB2312" w:cs="Times New Roman"/>
          <w:b w:val="0"/>
          <w:bCs/>
          <w:color w:val="000000"/>
          <w:kern w:val="2"/>
          <w:sz w:val="32"/>
          <w:szCs w:val="32"/>
          <w:u w:val="none"/>
        </w:rPr>
        <w:t>个</w:t>
      </w:r>
      <w:r>
        <w:rPr>
          <w:rFonts w:hint="default" w:ascii="Times New Roman" w:hAnsi="Times New Roman" w:eastAsia="仿宋_GB2312" w:cs="Times New Roman"/>
          <w:b w:val="0"/>
          <w:bCs/>
          <w:color w:val="000000"/>
          <w:kern w:val="2"/>
          <w:sz w:val="32"/>
          <w:szCs w:val="32"/>
          <w:u w:val="none"/>
          <w:lang w:eastAsia="zh-CN"/>
        </w:rPr>
        <w:t>（</w:t>
      </w:r>
      <w:r>
        <w:rPr>
          <w:rFonts w:hint="default" w:ascii="Times New Roman" w:hAnsi="Times New Roman" w:eastAsia="仿宋_GB2312" w:cs="Times New Roman"/>
          <w:b w:val="0"/>
          <w:bCs/>
          <w:color w:val="000000"/>
          <w:kern w:val="2"/>
          <w:sz w:val="32"/>
          <w:szCs w:val="32"/>
          <w:u w:val="none"/>
          <w:lang w:val="en-US" w:eastAsia="zh-CN"/>
        </w:rPr>
        <w:t>企业组、创客组各1个</w:t>
      </w:r>
      <w:r>
        <w:rPr>
          <w:rFonts w:hint="default" w:ascii="Times New Roman" w:hAnsi="Times New Roman" w:eastAsia="仿宋_GB2312" w:cs="Times New Roman"/>
          <w:b w:val="0"/>
          <w:bCs/>
          <w:color w:val="000000"/>
          <w:kern w:val="2"/>
          <w:sz w:val="32"/>
          <w:szCs w:val="32"/>
          <w:u w:val="none"/>
          <w:lang w:eastAsia="zh-CN"/>
        </w:rPr>
        <w:t>）</w:t>
      </w:r>
      <w:r>
        <w:rPr>
          <w:rFonts w:hint="default" w:ascii="Times New Roman" w:hAnsi="Times New Roman" w:eastAsia="仿宋_GB2312" w:cs="Times New Roman"/>
          <w:b w:val="0"/>
          <w:bCs/>
          <w:color w:val="000000"/>
          <w:kern w:val="2"/>
          <w:sz w:val="32"/>
          <w:szCs w:val="32"/>
          <w:u w:val="none"/>
        </w:rPr>
        <w:t>、二等奖</w:t>
      </w:r>
      <w:r>
        <w:rPr>
          <w:rFonts w:hint="default" w:ascii="Times New Roman" w:hAnsi="Times New Roman" w:eastAsia="仿宋_GB2312" w:cs="Times New Roman"/>
          <w:b w:val="0"/>
          <w:bCs/>
          <w:color w:val="000000"/>
          <w:kern w:val="2"/>
          <w:sz w:val="32"/>
          <w:szCs w:val="32"/>
          <w:u w:val="none"/>
          <w:lang w:val="en-US" w:eastAsia="zh-CN"/>
        </w:rPr>
        <w:t>4</w:t>
      </w:r>
      <w:r>
        <w:rPr>
          <w:rFonts w:hint="default" w:ascii="Times New Roman" w:hAnsi="Times New Roman" w:eastAsia="仿宋_GB2312" w:cs="Times New Roman"/>
          <w:b w:val="0"/>
          <w:bCs/>
          <w:color w:val="000000"/>
          <w:kern w:val="2"/>
          <w:sz w:val="32"/>
          <w:szCs w:val="32"/>
          <w:u w:val="none"/>
        </w:rPr>
        <w:t>个</w:t>
      </w:r>
      <w:r>
        <w:rPr>
          <w:rFonts w:hint="default" w:ascii="Times New Roman" w:hAnsi="Times New Roman" w:eastAsia="仿宋_GB2312" w:cs="Times New Roman"/>
          <w:b w:val="0"/>
          <w:bCs/>
          <w:color w:val="000000"/>
          <w:kern w:val="2"/>
          <w:sz w:val="32"/>
          <w:szCs w:val="32"/>
          <w:u w:val="none"/>
          <w:lang w:eastAsia="zh-CN"/>
        </w:rPr>
        <w:t>（</w:t>
      </w:r>
      <w:r>
        <w:rPr>
          <w:rFonts w:hint="default" w:ascii="Times New Roman" w:hAnsi="Times New Roman" w:eastAsia="仿宋_GB2312" w:cs="Times New Roman"/>
          <w:b w:val="0"/>
          <w:bCs/>
          <w:color w:val="000000"/>
          <w:kern w:val="2"/>
          <w:sz w:val="32"/>
          <w:szCs w:val="32"/>
          <w:u w:val="none"/>
          <w:lang w:val="en-US" w:eastAsia="zh-CN"/>
        </w:rPr>
        <w:t>企业组、创客组各2个</w:t>
      </w:r>
      <w:r>
        <w:rPr>
          <w:rFonts w:hint="default" w:ascii="Times New Roman" w:hAnsi="Times New Roman" w:eastAsia="仿宋_GB2312" w:cs="Times New Roman"/>
          <w:b w:val="0"/>
          <w:bCs/>
          <w:color w:val="000000"/>
          <w:kern w:val="2"/>
          <w:sz w:val="32"/>
          <w:szCs w:val="32"/>
          <w:u w:val="none"/>
          <w:lang w:eastAsia="zh-CN"/>
        </w:rPr>
        <w:t>）</w:t>
      </w:r>
      <w:r>
        <w:rPr>
          <w:rFonts w:hint="default" w:ascii="Times New Roman" w:hAnsi="Times New Roman" w:eastAsia="仿宋_GB2312" w:cs="Times New Roman"/>
          <w:b w:val="0"/>
          <w:bCs/>
          <w:color w:val="000000"/>
          <w:kern w:val="2"/>
          <w:sz w:val="32"/>
          <w:szCs w:val="32"/>
          <w:u w:val="none"/>
        </w:rPr>
        <w:t>、三等奖</w:t>
      </w:r>
      <w:r>
        <w:rPr>
          <w:rFonts w:hint="default" w:ascii="Times New Roman" w:hAnsi="Times New Roman" w:eastAsia="仿宋_GB2312" w:cs="Times New Roman"/>
          <w:b w:val="0"/>
          <w:bCs/>
          <w:color w:val="000000"/>
          <w:kern w:val="2"/>
          <w:sz w:val="32"/>
          <w:szCs w:val="32"/>
          <w:u w:val="none"/>
          <w:lang w:val="en-US" w:eastAsia="zh-CN"/>
        </w:rPr>
        <w:t>6</w:t>
      </w:r>
      <w:r>
        <w:rPr>
          <w:rFonts w:hint="default" w:ascii="Times New Roman" w:hAnsi="Times New Roman" w:eastAsia="仿宋_GB2312" w:cs="Times New Roman"/>
          <w:b w:val="0"/>
          <w:bCs/>
          <w:color w:val="000000"/>
          <w:kern w:val="2"/>
          <w:sz w:val="32"/>
          <w:szCs w:val="32"/>
          <w:u w:val="none"/>
        </w:rPr>
        <w:t>个</w:t>
      </w:r>
      <w:r>
        <w:rPr>
          <w:rFonts w:hint="default" w:ascii="Times New Roman" w:hAnsi="Times New Roman" w:eastAsia="仿宋_GB2312" w:cs="Times New Roman"/>
          <w:b w:val="0"/>
          <w:bCs/>
          <w:color w:val="000000"/>
          <w:kern w:val="2"/>
          <w:sz w:val="32"/>
          <w:szCs w:val="32"/>
          <w:u w:val="none"/>
          <w:lang w:eastAsia="zh-CN"/>
        </w:rPr>
        <w:t>（</w:t>
      </w:r>
      <w:r>
        <w:rPr>
          <w:rFonts w:hint="default" w:ascii="Times New Roman" w:hAnsi="Times New Roman" w:eastAsia="仿宋_GB2312" w:cs="Times New Roman"/>
          <w:b w:val="0"/>
          <w:bCs/>
          <w:color w:val="000000"/>
          <w:kern w:val="2"/>
          <w:sz w:val="32"/>
          <w:szCs w:val="32"/>
          <w:u w:val="none"/>
          <w:lang w:val="en-US" w:eastAsia="zh-CN"/>
        </w:rPr>
        <w:t>企业组、创客组各3个</w:t>
      </w:r>
      <w:r>
        <w:rPr>
          <w:rFonts w:hint="default" w:ascii="Times New Roman" w:hAnsi="Times New Roman" w:eastAsia="仿宋_GB2312" w:cs="Times New Roman"/>
          <w:b w:val="0"/>
          <w:bCs/>
          <w:color w:val="000000"/>
          <w:kern w:val="2"/>
          <w:sz w:val="32"/>
          <w:szCs w:val="32"/>
          <w:u w:val="none"/>
          <w:lang w:eastAsia="zh-CN"/>
        </w:rPr>
        <w:t>）</w:t>
      </w:r>
      <w:r>
        <w:rPr>
          <w:rFonts w:hint="default" w:ascii="Times New Roman" w:hAnsi="Times New Roman" w:eastAsia="仿宋_GB2312" w:cs="Times New Roman"/>
          <w:b w:val="0"/>
          <w:bCs/>
          <w:color w:val="000000"/>
          <w:kern w:val="2"/>
          <w:sz w:val="32"/>
          <w:szCs w:val="32"/>
          <w:u w:val="none"/>
        </w:rPr>
        <w:t>和优秀奖</w:t>
      </w:r>
      <w:r>
        <w:rPr>
          <w:rFonts w:hint="default" w:ascii="Times New Roman" w:hAnsi="Times New Roman" w:eastAsia="仿宋_GB2312" w:cs="Times New Roman"/>
          <w:b w:val="0"/>
          <w:bCs/>
          <w:color w:val="000000"/>
          <w:kern w:val="2"/>
          <w:sz w:val="32"/>
          <w:szCs w:val="32"/>
          <w:u w:val="none"/>
          <w:lang w:val="en-US" w:eastAsia="zh-CN"/>
        </w:rPr>
        <w:t>8</w:t>
      </w:r>
      <w:r>
        <w:rPr>
          <w:rFonts w:hint="default" w:ascii="Times New Roman" w:hAnsi="Times New Roman" w:eastAsia="仿宋_GB2312" w:cs="Times New Roman"/>
          <w:b w:val="0"/>
          <w:bCs/>
          <w:color w:val="000000"/>
          <w:kern w:val="2"/>
          <w:sz w:val="32"/>
          <w:szCs w:val="32"/>
          <w:u w:val="none"/>
        </w:rPr>
        <w:t>个</w:t>
      </w:r>
      <w:r>
        <w:rPr>
          <w:rFonts w:hint="default" w:ascii="Times New Roman" w:hAnsi="Times New Roman" w:eastAsia="仿宋_GB2312" w:cs="Times New Roman"/>
          <w:b w:val="0"/>
          <w:bCs/>
          <w:color w:val="000000"/>
          <w:kern w:val="2"/>
          <w:sz w:val="32"/>
          <w:szCs w:val="32"/>
          <w:u w:val="none"/>
          <w:lang w:eastAsia="zh-CN"/>
        </w:rPr>
        <w:t>（</w:t>
      </w:r>
      <w:r>
        <w:rPr>
          <w:rFonts w:hint="default" w:ascii="Times New Roman" w:hAnsi="Times New Roman" w:eastAsia="仿宋_GB2312" w:cs="Times New Roman"/>
          <w:b w:val="0"/>
          <w:bCs/>
          <w:color w:val="000000"/>
          <w:kern w:val="2"/>
          <w:sz w:val="32"/>
          <w:szCs w:val="32"/>
          <w:u w:val="none"/>
          <w:lang w:val="en-US" w:eastAsia="zh-CN"/>
        </w:rPr>
        <w:t>企业组、创客组各4个</w:t>
      </w:r>
      <w:r>
        <w:rPr>
          <w:rFonts w:hint="default" w:ascii="Times New Roman" w:hAnsi="Times New Roman" w:eastAsia="仿宋_GB2312" w:cs="Times New Roman"/>
          <w:b w:val="0"/>
          <w:bCs/>
          <w:color w:val="000000"/>
          <w:kern w:val="2"/>
          <w:sz w:val="32"/>
          <w:szCs w:val="32"/>
          <w:u w:val="none"/>
          <w:lang w:eastAsia="zh-CN"/>
        </w:rPr>
        <w:t>）</w:t>
      </w:r>
      <w:r>
        <w:rPr>
          <w:rFonts w:hint="default" w:ascii="Times New Roman" w:hAnsi="Times New Roman" w:eastAsia="仿宋_GB2312" w:cs="Times New Roman"/>
          <w:b w:val="0"/>
          <w:bCs/>
          <w:color w:val="000000"/>
          <w:kern w:val="2"/>
          <w:sz w:val="32"/>
          <w:szCs w:val="32"/>
          <w:u w:val="none"/>
        </w:rPr>
        <w:t>。</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240" w:lineRule="auto"/>
        <w:ind w:firstLine="632" w:firstLineChars="200"/>
        <w:jc w:val="both"/>
        <w:textAlignment w:val="auto"/>
        <w:rPr>
          <w:rFonts w:hint="default" w:ascii="Times New Roman" w:hAnsi="Times New Roman" w:eastAsia="仿宋_GB2312" w:cs="Times New Roman"/>
          <w:b w:val="0"/>
          <w:bCs/>
          <w:color w:val="000000"/>
          <w:kern w:val="2"/>
          <w:sz w:val="32"/>
          <w:szCs w:val="32"/>
          <w:u w:val="none"/>
        </w:rPr>
      </w:pPr>
      <w:r>
        <w:rPr>
          <w:rFonts w:hint="default" w:ascii="Times New Roman" w:hAnsi="Times New Roman" w:eastAsia="仿宋_GB2312" w:cs="Times New Roman"/>
          <w:b w:val="0"/>
          <w:bCs/>
          <w:color w:val="000000"/>
          <w:kern w:val="2"/>
          <w:sz w:val="32"/>
          <w:szCs w:val="32"/>
          <w:u w:val="none"/>
        </w:rPr>
        <w:t>5.上报推荐。高新区特色载体赛的获奖项目，按要求向省上推荐参加202</w:t>
      </w:r>
      <w:r>
        <w:rPr>
          <w:rFonts w:hint="default" w:ascii="Times New Roman" w:hAnsi="Times New Roman" w:eastAsia="仿宋_GB2312" w:cs="Times New Roman"/>
          <w:b w:val="0"/>
          <w:bCs/>
          <w:color w:val="000000"/>
          <w:kern w:val="2"/>
          <w:sz w:val="32"/>
          <w:szCs w:val="32"/>
          <w:u w:val="none"/>
          <w:lang w:val="en-US" w:eastAsia="zh-CN"/>
        </w:rPr>
        <w:t>1</w:t>
      </w:r>
      <w:r>
        <w:rPr>
          <w:rFonts w:hint="default" w:ascii="Times New Roman" w:hAnsi="Times New Roman" w:eastAsia="仿宋_GB2312" w:cs="Times New Roman"/>
          <w:b w:val="0"/>
          <w:bCs/>
          <w:color w:val="000000"/>
          <w:kern w:val="2"/>
          <w:sz w:val="32"/>
          <w:szCs w:val="32"/>
          <w:u w:val="none"/>
        </w:rPr>
        <w:t>年“创客中国”中小企业创新创业大赛总决赛的项目。</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240" w:lineRule="auto"/>
        <w:ind w:firstLine="632" w:firstLineChars="200"/>
        <w:jc w:val="both"/>
        <w:textAlignment w:val="auto"/>
        <w:rPr>
          <w:rFonts w:hint="default" w:ascii="Times New Roman" w:hAnsi="Times New Roman" w:eastAsia="仿宋_GB2312" w:cs="Times New Roman"/>
          <w:bCs/>
          <w:color w:val="000000"/>
          <w:kern w:val="2"/>
          <w:sz w:val="32"/>
          <w:szCs w:val="32"/>
          <w:u w:val="none"/>
        </w:rPr>
      </w:pPr>
      <w:r>
        <w:rPr>
          <w:rFonts w:hint="eastAsia" w:ascii="Times New Roman" w:hAnsi="Times New Roman" w:eastAsia="黑体" w:cs="Times New Roman"/>
          <w:bCs/>
          <w:color w:val="000000"/>
          <w:kern w:val="2"/>
          <w:sz w:val="32"/>
          <w:szCs w:val="32"/>
          <w:u w:val="none"/>
          <w:lang w:eastAsia="zh-CN"/>
        </w:rPr>
        <w:t>六</w:t>
      </w:r>
      <w:r>
        <w:rPr>
          <w:rFonts w:hint="default" w:ascii="Times New Roman" w:hAnsi="Times New Roman" w:eastAsia="黑体" w:cs="Times New Roman"/>
          <w:bCs/>
          <w:color w:val="000000"/>
          <w:kern w:val="2"/>
          <w:sz w:val="32"/>
          <w:szCs w:val="32"/>
          <w:u w:val="none"/>
        </w:rPr>
        <w:t>、参赛条件</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left"/>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（一）企业组</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bCs/>
          <w:color w:val="000000"/>
          <w:kern w:val="2"/>
          <w:sz w:val="32"/>
          <w:szCs w:val="32"/>
          <w:u w:val="none"/>
        </w:rPr>
        <w:t>在</w:t>
      </w:r>
      <w:r>
        <w:rPr>
          <w:rFonts w:hint="default" w:ascii="Times New Roman" w:hAnsi="Times New Roman" w:eastAsia="仿宋_GB2312" w:cs="Times New Roman"/>
          <w:bCs/>
          <w:color w:val="000000"/>
          <w:kern w:val="2"/>
          <w:sz w:val="32"/>
          <w:szCs w:val="32"/>
          <w:u w:val="none"/>
          <w:lang w:val="en-US" w:eastAsia="zh-CN"/>
        </w:rPr>
        <w:t>乐山市</w:t>
      </w:r>
      <w:r>
        <w:rPr>
          <w:rFonts w:hint="default" w:ascii="Times New Roman" w:hAnsi="Times New Roman" w:eastAsia="仿宋_GB2312" w:cs="Times New Roman"/>
          <w:bCs/>
          <w:color w:val="000000"/>
          <w:kern w:val="2"/>
          <w:sz w:val="32"/>
          <w:szCs w:val="32"/>
          <w:u w:val="none"/>
        </w:rPr>
        <w:t>内依法注册</w:t>
      </w:r>
      <w:r>
        <w:rPr>
          <w:rFonts w:hint="default" w:ascii="Times New Roman" w:hAnsi="Times New Roman" w:eastAsia="仿宋_GB2312" w:cs="Times New Roman"/>
          <w:bCs/>
          <w:color w:val="000000"/>
          <w:kern w:val="2"/>
          <w:sz w:val="32"/>
          <w:szCs w:val="32"/>
          <w:u w:val="none"/>
          <w:lang w:eastAsia="zh-CN"/>
        </w:rPr>
        <w:t>，</w:t>
      </w:r>
      <w:r>
        <w:rPr>
          <w:rFonts w:hint="default" w:ascii="Times New Roman" w:hAnsi="Times New Roman" w:eastAsia="仿宋_GB2312" w:cs="Times New Roman"/>
          <w:sz w:val="32"/>
          <w:szCs w:val="32"/>
        </w:rPr>
        <w:t>符合《中小企业划型标准规定》（工信部联企业〔2011〕300号）</w:t>
      </w:r>
      <w:r>
        <w:rPr>
          <w:rFonts w:hint="default" w:ascii="Times New Roman" w:hAnsi="Times New Roman" w:eastAsia="仿宋_GB2312" w:cs="Times New Roman"/>
          <w:sz w:val="32"/>
          <w:szCs w:val="32"/>
          <w:lang w:val="en-US" w:eastAsia="zh-CN"/>
        </w:rPr>
        <w:t>文件规定的</w:t>
      </w:r>
      <w:r>
        <w:rPr>
          <w:rFonts w:hint="default" w:ascii="Times New Roman" w:hAnsi="Times New Roman" w:eastAsia="仿宋_GB2312" w:cs="Times New Roman"/>
          <w:sz w:val="32"/>
          <w:szCs w:val="32"/>
        </w:rPr>
        <w:t>中小微企业</w:t>
      </w:r>
      <w:r>
        <w:rPr>
          <w:rFonts w:hint="default" w:ascii="Times New Roman" w:hAnsi="Times New Roman" w:eastAsia="仿宋_GB2312" w:cs="Times New Roman"/>
          <w:bCs/>
          <w:color w:val="000000"/>
          <w:kern w:val="2"/>
          <w:sz w:val="32"/>
          <w:szCs w:val="32"/>
          <w:u w:val="none"/>
        </w:rPr>
        <w:t>；</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2.参赛项目已进入市场，具有良好发展潜力；</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3.拥有自主知识产权且无产权纠纷；</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4.无不良记录。</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left"/>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（二）创客组</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1.遵纪守法的个人或团队；                                                                                    </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.团队核心成员不超过5人；</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left"/>
        <w:textAlignment w:val="auto"/>
        <w:rPr>
          <w:rFonts w:hint="default" w:ascii="Times New Roman" w:hAnsi="Times New Roman" w:eastAsia="仿宋_GB2312" w:cs="Times New Roman"/>
          <w:bCs/>
          <w:color w:val="000000"/>
          <w:kern w:val="2"/>
          <w:sz w:val="32"/>
          <w:szCs w:val="32"/>
          <w:u w:val="none"/>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.参赛项目的创意、产品、技术及相关专利归属参赛团队，与其他单位或个人无知识产权纠纷。</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240" w:lineRule="auto"/>
        <w:ind w:firstLine="632" w:firstLineChars="200"/>
        <w:jc w:val="both"/>
        <w:textAlignment w:val="auto"/>
        <w:rPr>
          <w:rFonts w:hint="default" w:ascii="Times New Roman" w:hAnsi="Times New Roman" w:eastAsia="黑体" w:cs="Times New Roman"/>
          <w:bCs/>
          <w:color w:val="000000"/>
          <w:kern w:val="2"/>
          <w:sz w:val="32"/>
          <w:szCs w:val="32"/>
          <w:u w:val="none"/>
        </w:rPr>
      </w:pPr>
      <w:r>
        <w:rPr>
          <w:rFonts w:hint="eastAsia" w:ascii="Times New Roman" w:hAnsi="Times New Roman" w:eastAsia="黑体" w:cs="Times New Roman"/>
          <w:bCs/>
          <w:color w:val="000000"/>
          <w:kern w:val="2"/>
          <w:sz w:val="32"/>
          <w:szCs w:val="32"/>
          <w:u w:val="none"/>
          <w:lang w:eastAsia="zh-CN"/>
        </w:rPr>
        <w:t>七</w:t>
      </w:r>
      <w:r>
        <w:rPr>
          <w:rFonts w:hint="default" w:ascii="Times New Roman" w:hAnsi="Times New Roman" w:eastAsia="黑体" w:cs="Times New Roman"/>
          <w:bCs/>
          <w:color w:val="000000"/>
          <w:kern w:val="2"/>
          <w:sz w:val="32"/>
          <w:szCs w:val="32"/>
          <w:u w:val="none"/>
        </w:rPr>
        <w:t>、奖项设置</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240" w:lineRule="auto"/>
        <w:ind w:firstLine="632" w:firstLineChars="200"/>
        <w:jc w:val="both"/>
        <w:textAlignment w:val="auto"/>
        <w:rPr>
          <w:rFonts w:hint="default" w:ascii="Times New Roman" w:hAnsi="Times New Roman" w:eastAsia="仿宋_GB2312" w:cs="Times New Roman"/>
          <w:bCs/>
          <w:color w:val="000000"/>
          <w:kern w:val="2"/>
          <w:sz w:val="32"/>
          <w:szCs w:val="32"/>
          <w:u w:val="none"/>
          <w:lang w:val="en-US" w:eastAsia="zh-CN"/>
        </w:rPr>
      </w:pPr>
      <w:r>
        <w:rPr>
          <w:rFonts w:hint="default" w:ascii="Times New Roman" w:hAnsi="Times New Roman" w:eastAsia="仿宋_GB2312" w:cs="Times New Roman"/>
          <w:bCs/>
          <w:color w:val="000000"/>
          <w:kern w:val="2"/>
          <w:sz w:val="32"/>
          <w:szCs w:val="32"/>
          <w:u w:val="none"/>
          <w:lang w:eastAsia="zh-CN"/>
        </w:rPr>
        <w:t>设奖项</w:t>
      </w:r>
      <w:r>
        <w:rPr>
          <w:rFonts w:hint="default" w:ascii="Times New Roman" w:hAnsi="Times New Roman" w:eastAsia="仿宋_GB2312" w:cs="Times New Roman"/>
          <w:bCs/>
          <w:color w:val="000000"/>
          <w:kern w:val="2"/>
          <w:sz w:val="32"/>
          <w:szCs w:val="32"/>
          <w:u w:val="none"/>
          <w:lang w:val="en-US" w:eastAsia="zh-CN"/>
        </w:rPr>
        <w:t>20个，奖金共计17.2万元。其中：</w:t>
      </w:r>
      <w:r>
        <w:rPr>
          <w:rFonts w:hint="default" w:ascii="Times New Roman" w:hAnsi="Times New Roman" w:eastAsia="仿宋_GB2312" w:cs="Times New Roman"/>
          <w:bCs/>
          <w:color w:val="000000"/>
          <w:kern w:val="2"/>
          <w:sz w:val="32"/>
          <w:szCs w:val="32"/>
          <w:u w:val="none"/>
        </w:rPr>
        <w:t>一等奖</w:t>
      </w:r>
      <w:r>
        <w:rPr>
          <w:rFonts w:hint="default" w:ascii="Times New Roman" w:hAnsi="Times New Roman" w:eastAsia="仿宋_GB2312" w:cs="Times New Roman"/>
          <w:bCs/>
          <w:color w:val="000000"/>
          <w:kern w:val="2"/>
          <w:sz w:val="32"/>
          <w:szCs w:val="32"/>
          <w:u w:val="none"/>
          <w:lang w:val="en-US" w:eastAsia="zh-CN"/>
        </w:rPr>
        <w:t>2</w:t>
      </w:r>
      <w:r>
        <w:rPr>
          <w:rFonts w:hint="default" w:ascii="Times New Roman" w:hAnsi="Times New Roman" w:eastAsia="仿宋_GB2312" w:cs="Times New Roman"/>
          <w:bCs/>
          <w:color w:val="000000"/>
          <w:kern w:val="2"/>
          <w:sz w:val="32"/>
          <w:szCs w:val="32"/>
          <w:u w:val="none"/>
        </w:rPr>
        <w:t>个</w:t>
      </w:r>
      <w:r>
        <w:rPr>
          <w:rFonts w:hint="default" w:ascii="Times New Roman" w:hAnsi="Times New Roman" w:eastAsia="仿宋_GB2312" w:cs="Times New Roman"/>
          <w:bCs/>
          <w:color w:val="000000"/>
          <w:kern w:val="2"/>
          <w:sz w:val="32"/>
          <w:szCs w:val="32"/>
          <w:u w:val="none"/>
          <w:lang w:eastAsia="zh-CN"/>
        </w:rPr>
        <w:t>，奖金</w:t>
      </w:r>
      <w:r>
        <w:rPr>
          <w:rFonts w:hint="default" w:ascii="Times New Roman" w:hAnsi="Times New Roman" w:eastAsia="仿宋_GB2312" w:cs="Times New Roman"/>
          <w:bCs/>
          <w:color w:val="000000"/>
          <w:kern w:val="2"/>
          <w:sz w:val="32"/>
          <w:szCs w:val="32"/>
          <w:u w:val="none"/>
          <w:lang w:val="en-US" w:eastAsia="zh-CN"/>
        </w:rPr>
        <w:t>3万元，共6万元；</w:t>
      </w:r>
      <w:r>
        <w:rPr>
          <w:rFonts w:hint="default" w:ascii="Times New Roman" w:hAnsi="Times New Roman" w:eastAsia="仿宋_GB2312" w:cs="Times New Roman"/>
          <w:bCs/>
          <w:color w:val="000000"/>
          <w:kern w:val="2"/>
          <w:sz w:val="32"/>
          <w:szCs w:val="32"/>
          <w:u w:val="none"/>
        </w:rPr>
        <w:t>二等奖</w:t>
      </w:r>
      <w:r>
        <w:rPr>
          <w:rFonts w:hint="default" w:ascii="Times New Roman" w:hAnsi="Times New Roman" w:eastAsia="仿宋_GB2312" w:cs="Times New Roman"/>
          <w:bCs/>
          <w:color w:val="000000"/>
          <w:kern w:val="2"/>
          <w:sz w:val="32"/>
          <w:szCs w:val="32"/>
          <w:u w:val="none"/>
          <w:lang w:val="en-US" w:eastAsia="zh-CN"/>
        </w:rPr>
        <w:t>4</w:t>
      </w:r>
      <w:r>
        <w:rPr>
          <w:rFonts w:hint="default" w:ascii="Times New Roman" w:hAnsi="Times New Roman" w:eastAsia="仿宋_GB2312" w:cs="Times New Roman"/>
          <w:bCs/>
          <w:color w:val="000000"/>
          <w:kern w:val="2"/>
          <w:sz w:val="32"/>
          <w:szCs w:val="32"/>
          <w:u w:val="none"/>
        </w:rPr>
        <w:t>个</w:t>
      </w:r>
      <w:r>
        <w:rPr>
          <w:rFonts w:hint="default" w:ascii="Times New Roman" w:hAnsi="Times New Roman" w:eastAsia="仿宋_GB2312" w:cs="Times New Roman"/>
          <w:bCs/>
          <w:color w:val="000000"/>
          <w:kern w:val="2"/>
          <w:sz w:val="32"/>
          <w:szCs w:val="32"/>
          <w:u w:val="none"/>
          <w:lang w:eastAsia="zh-CN"/>
        </w:rPr>
        <w:t>，奖金</w:t>
      </w:r>
      <w:r>
        <w:rPr>
          <w:rFonts w:hint="default" w:ascii="Times New Roman" w:hAnsi="Times New Roman" w:eastAsia="仿宋_GB2312" w:cs="Times New Roman"/>
          <w:bCs/>
          <w:color w:val="000000"/>
          <w:kern w:val="2"/>
          <w:sz w:val="32"/>
          <w:szCs w:val="32"/>
          <w:u w:val="none"/>
          <w:lang w:val="en-US" w:eastAsia="zh-CN"/>
        </w:rPr>
        <w:t>1万元，共4万元；</w:t>
      </w:r>
      <w:r>
        <w:rPr>
          <w:rFonts w:hint="default" w:ascii="Times New Roman" w:hAnsi="Times New Roman" w:eastAsia="仿宋_GB2312" w:cs="Times New Roman"/>
          <w:bCs/>
          <w:color w:val="000000"/>
          <w:kern w:val="2"/>
          <w:sz w:val="32"/>
          <w:szCs w:val="32"/>
          <w:u w:val="none"/>
        </w:rPr>
        <w:t>三等奖</w:t>
      </w:r>
      <w:r>
        <w:rPr>
          <w:rFonts w:hint="default" w:ascii="Times New Roman" w:hAnsi="Times New Roman" w:eastAsia="仿宋_GB2312" w:cs="Times New Roman"/>
          <w:bCs/>
          <w:color w:val="000000"/>
          <w:kern w:val="2"/>
          <w:sz w:val="32"/>
          <w:szCs w:val="32"/>
          <w:u w:val="none"/>
          <w:lang w:val="en-US" w:eastAsia="zh-CN"/>
        </w:rPr>
        <w:t>6</w:t>
      </w:r>
      <w:r>
        <w:rPr>
          <w:rFonts w:hint="default" w:ascii="Times New Roman" w:hAnsi="Times New Roman" w:eastAsia="仿宋_GB2312" w:cs="Times New Roman"/>
          <w:bCs/>
          <w:color w:val="000000"/>
          <w:kern w:val="2"/>
          <w:sz w:val="32"/>
          <w:szCs w:val="32"/>
          <w:u w:val="none"/>
        </w:rPr>
        <w:t>个</w:t>
      </w:r>
      <w:r>
        <w:rPr>
          <w:rFonts w:hint="default" w:ascii="Times New Roman" w:hAnsi="Times New Roman" w:eastAsia="仿宋_GB2312" w:cs="Times New Roman"/>
          <w:bCs/>
          <w:color w:val="000000"/>
          <w:kern w:val="2"/>
          <w:sz w:val="32"/>
          <w:szCs w:val="32"/>
          <w:u w:val="none"/>
          <w:lang w:eastAsia="zh-CN"/>
        </w:rPr>
        <w:t>，奖金</w:t>
      </w:r>
      <w:r>
        <w:rPr>
          <w:rFonts w:hint="default" w:ascii="Times New Roman" w:hAnsi="Times New Roman" w:eastAsia="仿宋_GB2312" w:cs="Times New Roman"/>
          <w:bCs/>
          <w:color w:val="000000"/>
          <w:kern w:val="2"/>
          <w:sz w:val="32"/>
          <w:szCs w:val="32"/>
          <w:u w:val="none"/>
          <w:lang w:val="en-US" w:eastAsia="zh-CN"/>
        </w:rPr>
        <w:t>0.8万元，共4.8万元；</w:t>
      </w:r>
      <w:r>
        <w:rPr>
          <w:rFonts w:hint="default" w:ascii="Times New Roman" w:hAnsi="Times New Roman" w:eastAsia="仿宋_GB2312" w:cs="Times New Roman"/>
          <w:bCs/>
          <w:color w:val="000000"/>
          <w:kern w:val="2"/>
          <w:sz w:val="32"/>
          <w:szCs w:val="32"/>
          <w:u w:val="none"/>
        </w:rPr>
        <w:t>优秀奖</w:t>
      </w:r>
      <w:r>
        <w:rPr>
          <w:rFonts w:hint="default" w:ascii="Times New Roman" w:hAnsi="Times New Roman" w:eastAsia="仿宋_GB2312" w:cs="Times New Roman"/>
          <w:bCs/>
          <w:color w:val="000000"/>
          <w:kern w:val="2"/>
          <w:sz w:val="32"/>
          <w:szCs w:val="32"/>
          <w:u w:val="none"/>
          <w:lang w:val="en-US" w:eastAsia="zh-CN"/>
        </w:rPr>
        <w:t>8</w:t>
      </w:r>
      <w:r>
        <w:rPr>
          <w:rFonts w:hint="default" w:ascii="Times New Roman" w:hAnsi="Times New Roman" w:eastAsia="仿宋_GB2312" w:cs="Times New Roman"/>
          <w:bCs/>
          <w:color w:val="000000"/>
          <w:kern w:val="2"/>
          <w:sz w:val="32"/>
          <w:szCs w:val="32"/>
          <w:u w:val="none"/>
        </w:rPr>
        <w:t>个</w:t>
      </w:r>
      <w:r>
        <w:rPr>
          <w:rFonts w:hint="default" w:ascii="Times New Roman" w:hAnsi="Times New Roman" w:eastAsia="仿宋_GB2312" w:cs="Times New Roman"/>
          <w:bCs/>
          <w:color w:val="000000"/>
          <w:kern w:val="2"/>
          <w:sz w:val="32"/>
          <w:szCs w:val="32"/>
          <w:u w:val="none"/>
          <w:lang w:eastAsia="zh-CN"/>
        </w:rPr>
        <w:t>，奖金</w:t>
      </w:r>
      <w:r>
        <w:rPr>
          <w:rFonts w:hint="default" w:ascii="Times New Roman" w:hAnsi="Times New Roman" w:eastAsia="仿宋_GB2312" w:cs="Times New Roman"/>
          <w:bCs/>
          <w:color w:val="000000"/>
          <w:kern w:val="2"/>
          <w:sz w:val="32"/>
          <w:szCs w:val="32"/>
          <w:u w:val="none"/>
          <w:lang w:val="en-US" w:eastAsia="zh-CN"/>
        </w:rPr>
        <w:t>0.3万元，共2.4万元。</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240" w:lineRule="auto"/>
        <w:ind w:firstLine="632" w:firstLineChars="200"/>
        <w:jc w:val="both"/>
        <w:textAlignment w:val="auto"/>
        <w:rPr>
          <w:rFonts w:hint="default" w:ascii="Times New Roman" w:hAnsi="Times New Roman" w:eastAsia="黑体" w:cs="Times New Roman"/>
          <w:bCs/>
          <w:color w:val="000000"/>
          <w:kern w:val="2"/>
          <w:sz w:val="32"/>
          <w:szCs w:val="32"/>
          <w:u w:val="none"/>
        </w:rPr>
      </w:pPr>
      <w:r>
        <w:rPr>
          <w:rFonts w:hint="eastAsia" w:ascii="Times New Roman" w:hAnsi="Times New Roman" w:eastAsia="黑体" w:cs="Times New Roman"/>
          <w:bCs/>
          <w:color w:val="000000"/>
          <w:kern w:val="2"/>
          <w:sz w:val="32"/>
          <w:szCs w:val="32"/>
          <w:u w:val="none"/>
          <w:lang w:eastAsia="zh-CN"/>
        </w:rPr>
        <w:t>八</w:t>
      </w:r>
      <w:r>
        <w:rPr>
          <w:rFonts w:hint="default" w:ascii="Times New Roman" w:hAnsi="Times New Roman" w:eastAsia="黑体" w:cs="Times New Roman"/>
          <w:bCs/>
          <w:color w:val="000000"/>
          <w:kern w:val="2"/>
          <w:sz w:val="32"/>
          <w:szCs w:val="32"/>
          <w:u w:val="none"/>
        </w:rPr>
        <w:t>、支持政策</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240" w:lineRule="auto"/>
        <w:ind w:firstLine="632" w:firstLineChars="200"/>
        <w:jc w:val="both"/>
        <w:textAlignment w:val="auto"/>
        <w:rPr>
          <w:rFonts w:hint="default" w:ascii="Times New Roman" w:hAnsi="Times New Roman" w:eastAsia="仿宋_GB2312" w:cs="Times New Roman"/>
          <w:bCs/>
          <w:color w:val="000000"/>
          <w:kern w:val="2"/>
          <w:sz w:val="32"/>
          <w:szCs w:val="32"/>
          <w:u w:val="none"/>
        </w:rPr>
      </w:pPr>
      <w:r>
        <w:rPr>
          <w:rFonts w:hint="default" w:ascii="Times New Roman" w:hAnsi="Times New Roman" w:eastAsia="仿宋_GB2312" w:cs="Times New Roman"/>
          <w:bCs/>
          <w:color w:val="000000"/>
          <w:kern w:val="2"/>
          <w:sz w:val="32"/>
          <w:szCs w:val="32"/>
          <w:u w:val="none"/>
        </w:rPr>
        <w:t>对获奖的优秀企业和创客团队将优先给予以下支持：</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240" w:lineRule="auto"/>
        <w:ind w:firstLine="632" w:firstLineChars="200"/>
        <w:jc w:val="both"/>
        <w:textAlignment w:val="auto"/>
        <w:rPr>
          <w:rFonts w:hint="default" w:ascii="Times New Roman" w:hAnsi="Times New Roman" w:eastAsia="楷体_GB2312" w:cs="Times New Roman"/>
          <w:bCs/>
          <w:color w:val="000000"/>
          <w:kern w:val="2"/>
          <w:sz w:val="32"/>
          <w:szCs w:val="32"/>
          <w:u w:val="none"/>
        </w:rPr>
      </w:pPr>
      <w:r>
        <w:rPr>
          <w:rFonts w:hint="default" w:ascii="Times New Roman" w:hAnsi="Times New Roman" w:eastAsia="楷体_GB2312" w:cs="Times New Roman"/>
          <w:bCs/>
          <w:color w:val="000000"/>
          <w:kern w:val="2"/>
          <w:sz w:val="32"/>
          <w:szCs w:val="32"/>
          <w:u w:val="none"/>
        </w:rPr>
        <w:t>（一）省级层面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70"/>
        <w:jc w:val="both"/>
        <w:textAlignment w:val="auto"/>
        <w:rPr>
          <w:rFonts w:hint="default" w:ascii="Times New Roman" w:hAnsi="Times New Roman" w:eastAsia="仿宋_GB2312" w:cs="Times New Roman"/>
          <w:color w:val="000000"/>
          <w:sz w:val="32"/>
          <w:szCs w:val="30"/>
          <w:u w:val="none"/>
        </w:rPr>
      </w:pPr>
      <w:r>
        <w:rPr>
          <w:rFonts w:hint="default" w:ascii="Times New Roman" w:hAnsi="Times New Roman" w:eastAsia="仿宋_GB2312" w:cs="Times New Roman"/>
          <w:color w:val="000000"/>
          <w:sz w:val="32"/>
          <w:szCs w:val="30"/>
          <w:u w:val="none"/>
        </w:rPr>
        <w:t xml:space="preserve">1.对获奖项目给予相应的奖金支持；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70"/>
        <w:jc w:val="both"/>
        <w:textAlignment w:val="auto"/>
        <w:rPr>
          <w:rFonts w:hint="default" w:ascii="Times New Roman" w:hAnsi="Times New Roman" w:eastAsia="仿宋_GB2312" w:cs="Times New Roman"/>
          <w:color w:val="000000"/>
          <w:sz w:val="32"/>
          <w:szCs w:val="30"/>
          <w:u w:val="none"/>
        </w:rPr>
      </w:pPr>
      <w:r>
        <w:rPr>
          <w:rFonts w:hint="default" w:ascii="Times New Roman" w:hAnsi="Times New Roman" w:eastAsia="仿宋_GB2312" w:cs="Times New Roman"/>
          <w:color w:val="000000"/>
          <w:sz w:val="32"/>
          <w:szCs w:val="30"/>
          <w:u w:val="none"/>
        </w:rPr>
        <w:t>2.为获奖企业和项目搭建与投资机构、金融机构和服务机构对接合作平台；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70"/>
        <w:jc w:val="both"/>
        <w:textAlignment w:val="auto"/>
        <w:rPr>
          <w:rFonts w:hint="default" w:ascii="Times New Roman" w:hAnsi="Times New Roman" w:eastAsia="仿宋_GB2312" w:cs="Times New Roman"/>
          <w:color w:val="000000"/>
          <w:sz w:val="32"/>
          <w:szCs w:val="30"/>
          <w:u w:val="none"/>
        </w:rPr>
      </w:pPr>
      <w:r>
        <w:rPr>
          <w:rFonts w:hint="default" w:ascii="Times New Roman" w:hAnsi="Times New Roman" w:eastAsia="仿宋_GB2312" w:cs="Times New Roman"/>
          <w:color w:val="000000"/>
          <w:sz w:val="32"/>
          <w:szCs w:val="30"/>
          <w:u w:val="none"/>
        </w:rPr>
        <w:t>3.编印项目宣传册，向包括PE、VC、天使投资等在内的知名投融资机构进行重点推介；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70"/>
        <w:jc w:val="both"/>
        <w:textAlignment w:val="auto"/>
        <w:rPr>
          <w:rFonts w:hint="default" w:ascii="Times New Roman" w:hAnsi="Times New Roman" w:eastAsia="仿宋_GB2312" w:cs="Times New Roman"/>
          <w:color w:val="000000"/>
          <w:sz w:val="32"/>
          <w:szCs w:val="30"/>
          <w:u w:val="none"/>
        </w:rPr>
      </w:pPr>
      <w:r>
        <w:rPr>
          <w:rFonts w:hint="default" w:ascii="Times New Roman" w:hAnsi="Times New Roman" w:eastAsia="仿宋_GB2312" w:cs="Times New Roman"/>
          <w:color w:val="000000"/>
          <w:sz w:val="32"/>
          <w:szCs w:val="30"/>
          <w:u w:val="none"/>
        </w:rPr>
        <w:t>4.收入融资项目库，在产融合作范畴内优先考虑；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70"/>
        <w:jc w:val="both"/>
        <w:textAlignment w:val="auto"/>
        <w:rPr>
          <w:rFonts w:hint="default" w:ascii="Times New Roman" w:hAnsi="Times New Roman" w:eastAsia="仿宋_GB2312" w:cs="Times New Roman"/>
          <w:color w:val="000000"/>
          <w:sz w:val="32"/>
          <w:szCs w:val="30"/>
          <w:u w:val="none"/>
        </w:rPr>
      </w:pPr>
      <w:r>
        <w:rPr>
          <w:rFonts w:hint="default" w:ascii="Times New Roman" w:hAnsi="Times New Roman" w:eastAsia="仿宋_GB2312" w:cs="Times New Roman"/>
          <w:color w:val="000000"/>
          <w:sz w:val="32"/>
          <w:szCs w:val="30"/>
          <w:u w:val="none"/>
        </w:rPr>
        <w:t>5.向</w:t>
      </w:r>
      <w:r>
        <w:rPr>
          <w:rFonts w:hint="default" w:ascii="Times New Roman" w:hAnsi="Times New Roman" w:eastAsia="仿宋_GB2312" w:cs="Times New Roman"/>
          <w:color w:val="000000"/>
          <w:sz w:val="32"/>
          <w:szCs w:val="30"/>
          <w:u w:val="none"/>
          <w:lang w:val="en-US" w:eastAsia="zh-CN"/>
        </w:rPr>
        <w:t>国家级、省级产业发展投资引导</w:t>
      </w:r>
      <w:r>
        <w:rPr>
          <w:rFonts w:hint="default" w:ascii="Times New Roman" w:hAnsi="Times New Roman" w:eastAsia="仿宋_GB2312" w:cs="Times New Roman"/>
          <w:color w:val="000000"/>
          <w:sz w:val="32"/>
          <w:szCs w:val="30"/>
          <w:u w:val="none"/>
        </w:rPr>
        <w:t>基金优先推荐；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70"/>
        <w:jc w:val="both"/>
        <w:textAlignment w:val="auto"/>
        <w:rPr>
          <w:rFonts w:hint="default" w:ascii="Times New Roman" w:hAnsi="Times New Roman" w:eastAsia="仿宋_GB2312" w:cs="Times New Roman"/>
          <w:color w:val="000000"/>
          <w:sz w:val="32"/>
          <w:szCs w:val="30"/>
          <w:u w:val="none"/>
        </w:rPr>
      </w:pPr>
      <w:r>
        <w:rPr>
          <w:rFonts w:hint="default" w:ascii="Times New Roman" w:hAnsi="Times New Roman" w:eastAsia="仿宋_GB2312" w:cs="Times New Roman"/>
          <w:color w:val="000000"/>
          <w:sz w:val="32"/>
          <w:szCs w:val="30"/>
          <w:u w:val="none"/>
        </w:rPr>
        <w:t>6.向包括四川省中小微企业创新创业服务联盟等在内的优质服务机构推介；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70"/>
        <w:jc w:val="both"/>
        <w:textAlignment w:val="auto"/>
        <w:rPr>
          <w:rFonts w:hint="default" w:ascii="Times New Roman" w:hAnsi="Times New Roman" w:eastAsia="仿宋_GB2312" w:cs="Times New Roman"/>
          <w:color w:val="000000"/>
          <w:sz w:val="32"/>
          <w:szCs w:val="30"/>
          <w:u w:val="none"/>
        </w:rPr>
      </w:pPr>
      <w:r>
        <w:rPr>
          <w:rFonts w:hint="default" w:ascii="Times New Roman" w:hAnsi="Times New Roman" w:eastAsia="仿宋_GB2312" w:cs="Times New Roman"/>
          <w:color w:val="000000"/>
          <w:sz w:val="32"/>
          <w:szCs w:val="30"/>
          <w:u w:val="none"/>
        </w:rPr>
        <w:t>7.优先成为四川省小微企业创新创业导师团</w:t>
      </w:r>
      <w:r>
        <w:rPr>
          <w:rFonts w:hint="default" w:ascii="Times New Roman" w:hAnsi="Times New Roman" w:eastAsia="仿宋_GB2312" w:cs="Times New Roman"/>
          <w:color w:val="000000"/>
          <w:sz w:val="32"/>
          <w:szCs w:val="30"/>
          <w:u w:val="none"/>
          <w:lang w:eastAsia="zh-CN"/>
        </w:rPr>
        <w:t>、</w:t>
      </w:r>
      <w:r>
        <w:rPr>
          <w:rFonts w:hint="default" w:ascii="Times New Roman" w:hAnsi="Times New Roman" w:eastAsia="仿宋_GB2312" w:cs="Times New Roman"/>
          <w:color w:val="000000"/>
          <w:sz w:val="32"/>
          <w:szCs w:val="30"/>
          <w:u w:val="none"/>
          <w:lang w:val="en-US" w:eastAsia="zh-CN"/>
        </w:rPr>
        <w:t>中小企业志愿服务专家</w:t>
      </w:r>
      <w:r>
        <w:rPr>
          <w:rFonts w:hint="default" w:ascii="Times New Roman" w:hAnsi="Times New Roman" w:eastAsia="仿宋_GB2312" w:cs="Times New Roman"/>
          <w:color w:val="000000"/>
          <w:sz w:val="32"/>
          <w:szCs w:val="30"/>
          <w:u w:val="none"/>
        </w:rPr>
        <w:t>帮扶对象；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70"/>
        <w:jc w:val="both"/>
        <w:textAlignment w:val="auto"/>
        <w:rPr>
          <w:rFonts w:hint="default" w:ascii="Times New Roman" w:hAnsi="Times New Roman" w:eastAsia="仿宋_GB2312" w:cs="Times New Roman"/>
          <w:color w:val="000000"/>
          <w:sz w:val="32"/>
          <w:szCs w:val="30"/>
          <w:u w:val="none"/>
        </w:rPr>
      </w:pPr>
      <w:r>
        <w:rPr>
          <w:rFonts w:hint="default" w:ascii="Times New Roman" w:hAnsi="Times New Roman" w:eastAsia="仿宋_GB2312" w:cs="Times New Roman"/>
          <w:color w:val="000000"/>
          <w:sz w:val="32"/>
          <w:szCs w:val="30"/>
          <w:u w:val="none"/>
        </w:rPr>
        <w:t>8.符合条件的小微企业优先纳入“小升规”重点培育企业范畴；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70"/>
        <w:jc w:val="both"/>
        <w:textAlignment w:val="auto"/>
        <w:rPr>
          <w:rFonts w:hint="default" w:ascii="Times New Roman" w:hAnsi="Times New Roman" w:eastAsia="仿宋_GB2312" w:cs="Times New Roman"/>
          <w:color w:val="000000"/>
          <w:sz w:val="32"/>
          <w:szCs w:val="30"/>
          <w:u w:val="none"/>
          <w:lang w:val="en-US" w:eastAsia="zh-CN"/>
        </w:rPr>
      </w:pPr>
      <w:r>
        <w:rPr>
          <w:rFonts w:hint="default" w:ascii="Times New Roman" w:hAnsi="Times New Roman" w:eastAsia="仿宋_GB2312" w:cs="Times New Roman"/>
          <w:color w:val="000000"/>
          <w:sz w:val="32"/>
          <w:szCs w:val="30"/>
          <w:u w:val="none"/>
          <w:lang w:val="en-US" w:eastAsia="zh-CN"/>
        </w:rPr>
        <w:t>9</w:t>
      </w:r>
      <w:r>
        <w:rPr>
          <w:rFonts w:hint="default" w:ascii="Times New Roman" w:hAnsi="Times New Roman" w:eastAsia="仿宋_GB2312" w:cs="Times New Roman"/>
          <w:color w:val="000000"/>
          <w:sz w:val="32"/>
          <w:szCs w:val="30"/>
          <w:u w:val="none"/>
        </w:rPr>
        <w:t>.在</w:t>
      </w:r>
      <w:r>
        <w:rPr>
          <w:rFonts w:hint="default" w:ascii="Times New Roman" w:hAnsi="Times New Roman" w:eastAsia="仿宋_GB2312" w:cs="Times New Roman"/>
          <w:color w:val="000000"/>
          <w:kern w:val="0"/>
          <w:sz w:val="32"/>
          <w:szCs w:val="32"/>
          <w:u w:val="none"/>
        </w:rPr>
        <w:t>“创客天府”创新创业大赛</w:t>
      </w:r>
      <w:r>
        <w:rPr>
          <w:rFonts w:hint="default" w:ascii="Times New Roman" w:hAnsi="Times New Roman" w:eastAsia="仿宋_GB2312" w:cs="Times New Roman"/>
          <w:color w:val="000000"/>
          <w:sz w:val="32"/>
          <w:szCs w:val="30"/>
          <w:u w:val="none"/>
        </w:rPr>
        <w:t>专题网站和天府工业设计云平台上展示宣传</w:t>
      </w:r>
      <w:r>
        <w:rPr>
          <w:rFonts w:hint="default" w:ascii="Times New Roman" w:hAnsi="Times New Roman" w:eastAsia="仿宋_GB2312" w:cs="Times New Roman"/>
          <w:color w:val="000000"/>
          <w:sz w:val="32"/>
          <w:szCs w:val="30"/>
          <w:u w:val="none"/>
          <w:lang w:eastAsia="zh-CN"/>
        </w:rPr>
        <w:t>，</w:t>
      </w:r>
      <w:r>
        <w:rPr>
          <w:rFonts w:hint="default" w:ascii="Times New Roman" w:hAnsi="Times New Roman" w:eastAsia="仿宋_GB2312" w:cs="Times New Roman"/>
          <w:color w:val="000000"/>
          <w:sz w:val="32"/>
          <w:szCs w:val="30"/>
          <w:u w:val="none"/>
          <w:lang w:val="en-US" w:eastAsia="zh-CN"/>
        </w:rPr>
        <w:t>并推选进入天府宝岛工业设计大赛终评</w:t>
      </w:r>
      <w:r>
        <w:rPr>
          <w:rFonts w:hint="default" w:ascii="Times New Roman" w:hAnsi="Times New Roman" w:eastAsia="仿宋_GB2312" w:cs="Times New Roman"/>
          <w:color w:val="000000"/>
          <w:sz w:val="32"/>
          <w:szCs w:val="30"/>
          <w:u w:val="none"/>
          <w:lang w:eastAsia="zh-CN"/>
        </w:rPr>
        <w:t>。</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240" w:lineRule="auto"/>
        <w:ind w:firstLine="632" w:firstLineChars="200"/>
        <w:jc w:val="both"/>
        <w:textAlignment w:val="auto"/>
        <w:rPr>
          <w:rFonts w:hint="eastAsia" w:ascii="楷体_GB2312" w:hAnsi="楷体_GB2312" w:eastAsia="楷体_GB2312" w:cs="楷体_GB2312"/>
          <w:color w:val="000000"/>
          <w:kern w:val="2"/>
          <w:sz w:val="32"/>
          <w:szCs w:val="30"/>
          <w:u w:val="none"/>
          <w:lang w:val="en-US" w:eastAsia="zh-CN" w:bidi="ar-SA"/>
        </w:rPr>
      </w:pPr>
      <w:r>
        <w:rPr>
          <w:rFonts w:hint="eastAsia" w:ascii="楷体_GB2312" w:hAnsi="楷体_GB2312" w:eastAsia="楷体_GB2312" w:cs="楷体_GB2312"/>
          <w:color w:val="000000"/>
          <w:kern w:val="2"/>
          <w:sz w:val="32"/>
          <w:szCs w:val="30"/>
          <w:u w:val="none"/>
          <w:lang w:val="en-US" w:eastAsia="zh-CN" w:bidi="ar-SA"/>
        </w:rPr>
        <w:t>（二）市区级层面</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240" w:lineRule="auto"/>
        <w:ind w:firstLine="632" w:firstLineChars="200"/>
        <w:jc w:val="both"/>
        <w:textAlignment w:val="auto"/>
        <w:rPr>
          <w:rFonts w:hint="default" w:ascii="Times New Roman" w:hAnsi="Times New Roman" w:eastAsia="仿宋_GB2312" w:cs="Times New Roman"/>
          <w:color w:val="000000"/>
          <w:kern w:val="2"/>
          <w:sz w:val="32"/>
          <w:szCs w:val="30"/>
          <w:highlight w:val="none"/>
          <w:u w:val="none"/>
          <w:lang w:val="en-US" w:eastAsia="zh-CN" w:bidi="ar-SA"/>
        </w:rPr>
      </w:pPr>
      <w:r>
        <w:rPr>
          <w:rFonts w:hint="eastAsia" w:ascii="Times New Roman" w:hAnsi="Times New Roman" w:eastAsia="仿宋_GB2312" w:cs="Times New Roman"/>
          <w:color w:val="000000"/>
          <w:kern w:val="2"/>
          <w:sz w:val="32"/>
          <w:szCs w:val="30"/>
          <w:highlight w:val="none"/>
          <w:u w:val="none"/>
          <w:lang w:val="en-US" w:eastAsia="zh-CN" w:bidi="ar-SA"/>
        </w:rPr>
        <w:t>1.对获奖企业申报2022年四川省中小企业发展资金的项目，同等条件下予以优先支持。</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240" w:lineRule="auto"/>
        <w:ind w:firstLine="632" w:firstLineChars="200"/>
        <w:jc w:val="both"/>
        <w:textAlignment w:val="auto"/>
        <w:rPr>
          <w:rFonts w:hint="default" w:ascii="Times New Roman" w:hAnsi="Times New Roman" w:eastAsia="仿宋_GB2312" w:cs="Times New Roman"/>
          <w:color w:val="000000"/>
          <w:kern w:val="2"/>
          <w:sz w:val="32"/>
          <w:szCs w:val="30"/>
          <w:highlight w:val="none"/>
          <w:u w:val="none"/>
          <w:lang w:val="en-US" w:eastAsia="zh-CN" w:bidi="ar-SA"/>
        </w:rPr>
      </w:pPr>
      <w:r>
        <w:rPr>
          <w:rFonts w:hint="eastAsia" w:ascii="Times New Roman" w:hAnsi="Times New Roman" w:eastAsia="仿宋_GB2312" w:cs="Times New Roman"/>
          <w:color w:val="000000"/>
          <w:kern w:val="2"/>
          <w:sz w:val="32"/>
          <w:szCs w:val="30"/>
          <w:highlight w:val="none"/>
          <w:u w:val="none"/>
          <w:lang w:val="en-US" w:eastAsia="zh-CN" w:bidi="ar-SA"/>
        </w:rPr>
        <w:t>2</w:t>
      </w:r>
      <w:r>
        <w:rPr>
          <w:rFonts w:hint="default" w:ascii="Times New Roman" w:hAnsi="Times New Roman" w:eastAsia="仿宋_GB2312" w:cs="Times New Roman"/>
          <w:color w:val="000000"/>
          <w:kern w:val="2"/>
          <w:sz w:val="32"/>
          <w:szCs w:val="30"/>
          <w:highlight w:val="none"/>
          <w:u w:val="none"/>
          <w:lang w:val="en-US" w:eastAsia="zh-CN" w:bidi="ar-SA"/>
        </w:rPr>
        <w:t xml:space="preserve">.优先纳入高新区“专业资本集聚项目”投资项目库； </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240" w:lineRule="auto"/>
        <w:ind w:firstLine="632" w:firstLineChars="200"/>
        <w:jc w:val="both"/>
        <w:textAlignment w:val="auto"/>
        <w:rPr>
          <w:rFonts w:hint="default" w:ascii="Times New Roman" w:hAnsi="Times New Roman" w:eastAsia="仿宋_GB2312" w:cs="Times New Roman"/>
          <w:bCs/>
          <w:color w:val="FF0000"/>
          <w:kern w:val="2"/>
          <w:sz w:val="32"/>
          <w:szCs w:val="32"/>
          <w:u w:val="none"/>
        </w:rPr>
      </w:pPr>
      <w:r>
        <w:rPr>
          <w:rFonts w:hint="eastAsia" w:ascii="Times New Roman" w:hAnsi="Times New Roman" w:eastAsia="仿宋_GB2312" w:cs="Times New Roman"/>
          <w:color w:val="000000"/>
          <w:kern w:val="2"/>
          <w:sz w:val="32"/>
          <w:szCs w:val="30"/>
          <w:highlight w:val="none"/>
          <w:u w:val="none"/>
          <w:lang w:val="en-US" w:eastAsia="zh-CN" w:bidi="ar-SA"/>
        </w:rPr>
        <w:t>3</w:t>
      </w:r>
      <w:r>
        <w:rPr>
          <w:rFonts w:hint="default" w:ascii="Times New Roman" w:hAnsi="Times New Roman" w:eastAsia="仿宋_GB2312" w:cs="Times New Roman"/>
          <w:color w:val="000000"/>
          <w:kern w:val="2"/>
          <w:sz w:val="32"/>
          <w:szCs w:val="30"/>
          <w:highlight w:val="none"/>
          <w:u w:val="none"/>
          <w:lang w:val="en-US" w:eastAsia="zh-CN" w:bidi="ar-SA"/>
        </w:rPr>
        <w:t>.</w:t>
      </w:r>
      <w:r>
        <w:rPr>
          <w:rFonts w:hint="default" w:ascii="Times New Roman" w:hAnsi="Times New Roman" w:eastAsia="仿宋_GB2312" w:cs="Times New Roman"/>
          <w:color w:val="000000"/>
          <w:kern w:val="2"/>
          <w:sz w:val="32"/>
          <w:szCs w:val="30"/>
          <w:u w:val="none"/>
          <w:lang w:val="en-US" w:eastAsia="zh-CN" w:bidi="ar-SA"/>
        </w:rPr>
        <w:t>优先入驻高新区孵化载体，并享受相关优惠政策。</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240" w:lineRule="auto"/>
        <w:ind w:firstLine="632" w:firstLineChars="200"/>
        <w:jc w:val="both"/>
        <w:textAlignment w:val="auto"/>
        <w:rPr>
          <w:rFonts w:hint="default" w:ascii="Times New Roman" w:hAnsi="Times New Roman" w:eastAsia="黑体" w:cs="Times New Roman"/>
          <w:bCs/>
          <w:color w:val="000000"/>
          <w:kern w:val="2"/>
          <w:sz w:val="32"/>
          <w:szCs w:val="32"/>
          <w:u w:val="none"/>
        </w:rPr>
      </w:pPr>
      <w:r>
        <w:rPr>
          <w:rFonts w:hint="eastAsia" w:ascii="Times New Roman" w:hAnsi="Times New Roman" w:eastAsia="黑体" w:cs="Times New Roman"/>
          <w:bCs/>
          <w:color w:val="000000"/>
          <w:kern w:val="2"/>
          <w:sz w:val="32"/>
          <w:szCs w:val="32"/>
          <w:u w:val="none"/>
          <w:lang w:eastAsia="zh-CN"/>
        </w:rPr>
        <w:t>九</w:t>
      </w:r>
      <w:r>
        <w:rPr>
          <w:rFonts w:hint="default" w:ascii="Times New Roman" w:hAnsi="Times New Roman" w:eastAsia="黑体" w:cs="Times New Roman"/>
          <w:bCs/>
          <w:color w:val="000000"/>
          <w:kern w:val="2"/>
          <w:sz w:val="32"/>
          <w:szCs w:val="32"/>
          <w:u w:val="none"/>
        </w:rPr>
        <w:t>、大赛宣传</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240" w:lineRule="auto"/>
        <w:ind w:firstLine="632" w:firstLineChars="200"/>
        <w:jc w:val="both"/>
        <w:textAlignment w:val="auto"/>
        <w:rPr>
          <w:rFonts w:hint="default" w:ascii="Times New Roman" w:hAnsi="Times New Roman" w:eastAsia="仿宋_GB2312" w:cs="Times New Roman"/>
          <w:bCs/>
          <w:color w:val="000000"/>
          <w:kern w:val="2"/>
          <w:sz w:val="32"/>
          <w:szCs w:val="32"/>
          <w:u w:val="none"/>
        </w:rPr>
      </w:pPr>
      <w:r>
        <w:rPr>
          <w:rFonts w:hint="default" w:ascii="Times New Roman" w:hAnsi="Times New Roman" w:eastAsia="仿宋_GB2312" w:cs="Times New Roman"/>
          <w:bCs/>
          <w:color w:val="000000"/>
          <w:kern w:val="2"/>
          <w:sz w:val="32"/>
          <w:szCs w:val="32"/>
          <w:u w:val="none"/>
        </w:rPr>
        <w:t>在主流媒体、各大资讯平台进行宣传报道，烘托创新创业大赛气氛</w:t>
      </w:r>
      <w:r>
        <w:rPr>
          <w:rFonts w:hint="default" w:ascii="Times New Roman" w:hAnsi="Times New Roman" w:eastAsia="仿宋_GB2312" w:cs="Times New Roman"/>
          <w:bCs/>
          <w:color w:val="000000"/>
          <w:kern w:val="2"/>
          <w:sz w:val="32"/>
          <w:szCs w:val="32"/>
          <w:u w:val="none"/>
          <w:lang w:eastAsia="zh-CN"/>
        </w:rPr>
        <w:t>，</w:t>
      </w:r>
      <w:r>
        <w:rPr>
          <w:rFonts w:hint="default" w:ascii="Times New Roman" w:hAnsi="Times New Roman" w:eastAsia="仿宋_GB2312" w:cs="Times New Roman"/>
          <w:bCs/>
          <w:color w:val="000000"/>
          <w:kern w:val="2"/>
          <w:sz w:val="32"/>
          <w:szCs w:val="32"/>
          <w:u w:val="none"/>
        </w:rPr>
        <w:t>同时开通大赛官方板块。</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240" w:lineRule="auto"/>
        <w:ind w:firstLine="632" w:firstLineChars="200"/>
        <w:jc w:val="both"/>
        <w:textAlignment w:val="auto"/>
        <w:rPr>
          <w:rFonts w:hint="default" w:ascii="Times New Roman" w:hAnsi="Times New Roman" w:eastAsia="黑体" w:cs="Times New Roman"/>
          <w:bCs/>
          <w:color w:val="000000"/>
          <w:kern w:val="2"/>
          <w:sz w:val="32"/>
          <w:szCs w:val="32"/>
          <w:u w:val="none"/>
        </w:rPr>
      </w:pPr>
      <w:r>
        <w:rPr>
          <w:rFonts w:hint="default" w:ascii="Times New Roman" w:hAnsi="Times New Roman" w:eastAsia="黑体" w:cs="Times New Roman"/>
          <w:bCs/>
          <w:color w:val="000000"/>
          <w:kern w:val="2"/>
          <w:sz w:val="32"/>
          <w:szCs w:val="32"/>
          <w:u w:val="none"/>
        </w:rPr>
        <w:t>十、大赛其它事项说明</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240" w:lineRule="auto"/>
        <w:ind w:firstLine="632" w:firstLineChars="200"/>
        <w:jc w:val="both"/>
        <w:textAlignment w:val="auto"/>
        <w:rPr>
          <w:rFonts w:hint="default" w:ascii="Times New Roman" w:hAnsi="Times New Roman" w:eastAsia="仿宋_GB2312" w:cs="Times New Roman"/>
          <w:bCs/>
          <w:color w:val="000000"/>
          <w:kern w:val="2"/>
          <w:sz w:val="32"/>
          <w:szCs w:val="32"/>
          <w:u w:val="none"/>
        </w:rPr>
      </w:pPr>
      <w:r>
        <w:rPr>
          <w:rFonts w:hint="default" w:ascii="Times New Roman" w:hAnsi="Times New Roman" w:eastAsia="仿宋_GB2312" w:cs="Times New Roman"/>
          <w:bCs/>
          <w:color w:val="000000"/>
          <w:kern w:val="2"/>
          <w:sz w:val="32"/>
          <w:szCs w:val="32"/>
          <w:u w:val="none"/>
        </w:rPr>
        <w:t>1.由于突发事件或其它主办方无法控制等不可抗力因素，影响大赛的管理、安全、评审或公正性及其它情况下，主办方有权单方面推迟或取消大赛部分环节。</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240" w:lineRule="auto"/>
        <w:ind w:firstLine="632" w:firstLineChars="200"/>
        <w:jc w:val="both"/>
        <w:textAlignment w:val="auto"/>
        <w:rPr>
          <w:rFonts w:hint="default" w:ascii="Times New Roman" w:hAnsi="Times New Roman" w:eastAsia="仿宋_GB2312" w:cs="Times New Roman"/>
          <w:bCs/>
          <w:color w:val="000000"/>
          <w:kern w:val="2"/>
          <w:sz w:val="32"/>
          <w:szCs w:val="32"/>
          <w:u w:val="none"/>
        </w:rPr>
      </w:pPr>
      <w:r>
        <w:rPr>
          <w:rFonts w:hint="default" w:ascii="Times New Roman" w:hAnsi="Times New Roman" w:eastAsia="仿宋_GB2312" w:cs="Times New Roman"/>
          <w:bCs/>
          <w:color w:val="000000"/>
          <w:kern w:val="2"/>
          <w:sz w:val="32"/>
          <w:szCs w:val="32"/>
          <w:u w:val="none"/>
        </w:rPr>
        <w:t>2.参赛的创业计划书如发现有抄袭、盗用等不法手段的，取消其参赛资格、追回奖励，且一切法律责任由其自行</w:t>
      </w:r>
      <w:r>
        <w:rPr>
          <w:rFonts w:hint="default" w:ascii="Times New Roman" w:hAnsi="Times New Roman" w:eastAsia="仿宋_GB2312" w:cs="Times New Roman"/>
          <w:bCs/>
          <w:color w:val="000000"/>
          <w:kern w:val="2"/>
          <w:sz w:val="32"/>
          <w:szCs w:val="32"/>
          <w:u w:val="none"/>
          <w:lang w:val="en-US" w:eastAsia="zh-CN"/>
        </w:rPr>
        <w:t>承担</w:t>
      </w:r>
      <w:r>
        <w:rPr>
          <w:rFonts w:hint="default" w:ascii="Times New Roman" w:hAnsi="Times New Roman" w:eastAsia="仿宋_GB2312" w:cs="Times New Roman"/>
          <w:bCs/>
          <w:color w:val="000000"/>
          <w:kern w:val="2"/>
          <w:sz w:val="32"/>
          <w:szCs w:val="32"/>
          <w:u w:val="none"/>
        </w:rPr>
        <w:t>。</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240" w:lineRule="auto"/>
        <w:ind w:firstLine="632" w:firstLineChars="200"/>
        <w:jc w:val="both"/>
        <w:textAlignment w:val="auto"/>
        <w:rPr>
          <w:rFonts w:hint="default" w:ascii="Times New Roman" w:hAnsi="Times New Roman" w:eastAsia="仿宋_GB2312" w:cs="Times New Roman"/>
          <w:bCs/>
          <w:color w:val="000000"/>
          <w:kern w:val="2"/>
          <w:sz w:val="32"/>
          <w:szCs w:val="32"/>
          <w:u w:val="none"/>
        </w:rPr>
      </w:pPr>
      <w:r>
        <w:rPr>
          <w:rFonts w:hint="default" w:ascii="Times New Roman" w:hAnsi="Times New Roman" w:eastAsia="仿宋_GB2312" w:cs="Times New Roman"/>
          <w:bCs/>
          <w:color w:val="000000"/>
          <w:kern w:val="2"/>
          <w:sz w:val="32"/>
          <w:szCs w:val="32"/>
          <w:u w:val="none"/>
        </w:rPr>
        <w:t>3.因参赛作品导致的肖像权、名誉权、隐私权、著作权、商标权等法律责任由参赛方自行承担，大赛主办方不承担任何责任。</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240" w:lineRule="auto"/>
        <w:ind w:firstLine="632" w:firstLineChars="200"/>
        <w:jc w:val="both"/>
        <w:textAlignment w:val="auto"/>
        <w:rPr>
          <w:rFonts w:hint="default" w:ascii="Times New Roman" w:hAnsi="Times New Roman" w:eastAsia="仿宋_GB2312" w:cs="Times New Roman"/>
          <w:bCs/>
          <w:color w:val="000000"/>
          <w:kern w:val="2"/>
          <w:sz w:val="32"/>
          <w:szCs w:val="32"/>
          <w:u w:val="none"/>
        </w:rPr>
      </w:pPr>
      <w:r>
        <w:rPr>
          <w:rFonts w:hint="default" w:ascii="Times New Roman" w:hAnsi="Times New Roman" w:eastAsia="仿宋_GB2312" w:cs="Times New Roman"/>
          <w:bCs/>
          <w:color w:val="000000"/>
          <w:kern w:val="2"/>
          <w:sz w:val="32"/>
          <w:szCs w:val="32"/>
          <w:u w:val="none"/>
        </w:rPr>
        <w:t>4.参赛项目在获得参赛者认可后，将由组委会通过有关媒体公开发布，为市民提供创业参考。</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240" w:lineRule="auto"/>
        <w:ind w:firstLine="632" w:firstLineChars="200"/>
        <w:jc w:val="both"/>
        <w:textAlignment w:val="auto"/>
        <w:rPr>
          <w:rFonts w:hint="default" w:ascii="Times New Roman" w:hAnsi="Times New Roman" w:eastAsia="仿宋_GB2312" w:cs="Times New Roman"/>
          <w:bCs/>
          <w:color w:val="000000"/>
          <w:kern w:val="2"/>
          <w:sz w:val="32"/>
          <w:szCs w:val="32"/>
          <w:u w:val="none"/>
        </w:rPr>
      </w:pPr>
      <w:r>
        <w:rPr>
          <w:rFonts w:hint="default" w:ascii="Times New Roman" w:hAnsi="Times New Roman" w:eastAsia="仿宋_GB2312" w:cs="Times New Roman"/>
          <w:bCs/>
          <w:color w:val="000000"/>
          <w:kern w:val="2"/>
          <w:sz w:val="32"/>
          <w:szCs w:val="32"/>
          <w:u w:val="none"/>
        </w:rPr>
        <w:t>5.大赛主办方保留进一步补充本比赛规程的权利。如参赛者对此有异议，可选择退出大赛，并应及时通知大赛主办方，但无权要求大赛主办方返还因参赛发生的任何费用或承担任何责任。</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240" w:lineRule="auto"/>
        <w:ind w:firstLine="632" w:firstLineChars="200"/>
        <w:jc w:val="both"/>
        <w:textAlignment w:val="auto"/>
        <w:rPr>
          <w:rFonts w:hint="default" w:ascii="Times New Roman" w:hAnsi="Times New Roman" w:eastAsia="仿宋_GB2312" w:cs="Times New Roman"/>
          <w:bCs/>
          <w:color w:val="000000"/>
          <w:kern w:val="2"/>
          <w:sz w:val="32"/>
          <w:szCs w:val="32"/>
          <w:u w:val="none"/>
        </w:rPr>
      </w:pPr>
      <w:r>
        <w:rPr>
          <w:rFonts w:hint="default" w:ascii="Times New Roman" w:hAnsi="Times New Roman" w:eastAsia="仿宋_GB2312" w:cs="Times New Roman"/>
          <w:bCs/>
          <w:color w:val="000000"/>
          <w:kern w:val="2"/>
          <w:sz w:val="32"/>
          <w:szCs w:val="32"/>
          <w:u w:val="none"/>
        </w:rPr>
        <w:t>6.大赛组委会拥有本届大赛活动的最终解释权，未尽事宜，另行通知。</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240" w:lineRule="auto"/>
        <w:ind w:firstLine="632" w:firstLineChars="200"/>
        <w:jc w:val="both"/>
        <w:textAlignment w:val="auto"/>
        <w:rPr>
          <w:rFonts w:hint="eastAsia" w:ascii="方正黑体_GBK" w:hAnsi="方正黑体_GBK" w:eastAsia="方正黑体_GBK" w:cs="方正黑体_GBK"/>
          <w:bCs/>
          <w:color w:val="000000"/>
          <w:kern w:val="2"/>
          <w:sz w:val="32"/>
          <w:szCs w:val="32"/>
          <w:highlight w:val="none"/>
          <w:u w:val="none"/>
          <w:lang w:eastAsia="zh-CN"/>
        </w:rPr>
      </w:pPr>
      <w:r>
        <w:rPr>
          <w:rFonts w:hint="eastAsia" w:ascii="方正黑体_GBK" w:hAnsi="方正黑体_GBK" w:eastAsia="方正黑体_GBK" w:cs="方正黑体_GBK"/>
          <w:bCs/>
          <w:color w:val="000000"/>
          <w:kern w:val="2"/>
          <w:sz w:val="32"/>
          <w:szCs w:val="32"/>
          <w:highlight w:val="none"/>
          <w:u w:val="none"/>
          <w:lang w:eastAsia="zh-CN"/>
        </w:rPr>
        <w:t>十一、工作要求</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240" w:lineRule="auto"/>
        <w:ind w:firstLine="632" w:firstLineChars="200"/>
        <w:jc w:val="both"/>
        <w:textAlignment w:val="auto"/>
        <w:rPr>
          <w:rFonts w:hint="default" w:ascii="Times New Roman" w:hAnsi="Times New Roman" w:eastAsia="仿宋_GB2312" w:cs="Times New Roman"/>
          <w:bCs/>
          <w:color w:val="000000"/>
          <w:kern w:val="2"/>
          <w:sz w:val="32"/>
          <w:szCs w:val="32"/>
          <w:highlight w:val="none"/>
          <w:u w:val="none"/>
          <w:lang w:val="en-US" w:eastAsia="zh-CN"/>
        </w:rPr>
      </w:pPr>
      <w:r>
        <w:rPr>
          <w:rFonts w:hint="eastAsia" w:ascii="Times New Roman" w:hAnsi="Times New Roman" w:eastAsia="仿宋_GB2312" w:cs="Times New Roman"/>
          <w:bCs/>
          <w:color w:val="000000"/>
          <w:kern w:val="2"/>
          <w:sz w:val="32"/>
          <w:szCs w:val="32"/>
          <w:highlight w:val="none"/>
          <w:u w:val="none"/>
          <w:lang w:eastAsia="zh-CN"/>
        </w:rPr>
        <w:t>请各县（市、区）经信局、高新区总部经济局高度重视，积极动员组织属地企业、创客参赛，其中：高新区不少于</w:t>
      </w:r>
      <w:r>
        <w:rPr>
          <w:rFonts w:hint="eastAsia" w:ascii="Times New Roman" w:hAnsi="Times New Roman" w:eastAsia="仿宋_GB2312" w:cs="Times New Roman"/>
          <w:bCs/>
          <w:color w:val="000000"/>
          <w:kern w:val="2"/>
          <w:sz w:val="32"/>
          <w:szCs w:val="32"/>
          <w:highlight w:val="none"/>
          <w:u w:val="none"/>
          <w:lang w:val="en-US" w:eastAsia="zh-CN"/>
        </w:rPr>
        <w:t>30个项目，五通桥区、沙湾区、峨眉山市、犍为县、夹江县各不少于15个项目，市中区、井研县各不少于10个项目，金口河区、沐川县、峨边县、马边县各不少于3个项目。7月31日前，各地将报名参赛名单报送市经济信息化局企业服务科，漆良弟，联系电话：2115493。</w:t>
      </w:r>
    </w:p>
    <w:p>
      <w:pPr>
        <w:rPr>
          <w:rFonts w:hint="default" w:ascii="Times New Roman" w:hAnsi="Times New Roman" w:eastAsia="仿宋_GB2312" w:cs="Times New Roman"/>
          <w:bCs/>
          <w:color w:val="000000"/>
          <w:kern w:val="2"/>
          <w:sz w:val="32"/>
          <w:szCs w:val="32"/>
          <w:u w:val="none"/>
        </w:rPr>
      </w:pPr>
      <w:r>
        <w:rPr>
          <w:rFonts w:hint="default" w:ascii="Times New Roman" w:hAnsi="Times New Roman" w:eastAsia="仿宋_GB2312" w:cs="Times New Roman"/>
          <w:bCs/>
          <w:color w:val="000000"/>
          <w:kern w:val="2"/>
          <w:sz w:val="32"/>
          <w:szCs w:val="32"/>
          <w:u w:val="none"/>
        </w:rPr>
        <w:br w:type="page"/>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黑体_GBK" w:hAnsi="方正黑体_GBK" w:eastAsia="方正黑体_GBK" w:cs="方正黑体_GBK"/>
          <w:sz w:val="32"/>
          <w:szCs w:val="32"/>
          <w:lang w:val="en-US" w:eastAsia="zh-CN"/>
        </w:rPr>
      </w:pPr>
      <w:bookmarkStart w:id="3" w:name="bookmark48"/>
      <w:bookmarkStart w:id="4" w:name="bookmark49"/>
      <w:bookmarkStart w:id="5" w:name="bookmark50"/>
      <w:r>
        <w:rPr>
          <w:rFonts w:hint="eastAsia" w:ascii="方正黑体_GBK" w:hAnsi="方正黑体_GBK" w:eastAsia="方正黑体_GBK" w:cs="方正黑体_GBK"/>
          <w:sz w:val="32"/>
          <w:szCs w:val="32"/>
          <w:lang w:eastAsia="zh-CN"/>
        </w:rPr>
        <w:t>附件</w:t>
      </w:r>
      <w:r>
        <w:rPr>
          <w:rFonts w:hint="eastAsia" w:ascii="方正黑体_GBK" w:hAnsi="方正黑体_GBK" w:eastAsia="方正黑体_GBK" w:cs="方正黑体_GBK"/>
          <w:sz w:val="32"/>
          <w:szCs w:val="32"/>
          <w:lang w:val="en-US" w:eastAsia="zh-CN"/>
        </w:rPr>
        <w:t>1</w:t>
      </w:r>
    </w:p>
    <w:p>
      <w:pPr>
        <w:pStyle w:val="2"/>
        <w:pageBreakBefore w:val="0"/>
        <w:widowControl w:val="0"/>
        <w:kinsoku/>
        <w:wordWrap/>
        <w:overflowPunct/>
        <w:topLinePunct w:val="0"/>
        <w:autoSpaceDE/>
        <w:autoSpaceDN/>
        <w:bidi w:val="0"/>
        <w:adjustRightInd/>
        <w:snapToGrid/>
        <w:spacing w:before="0" w:after="0" w:line="554"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54"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注册报名流程</w:t>
      </w:r>
      <w:bookmarkEnd w:id="3"/>
      <w:bookmarkEnd w:id="4"/>
      <w:bookmarkEnd w:id="5"/>
    </w:p>
    <w:p>
      <w:pPr>
        <w:pStyle w:val="8"/>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right="0" w:firstLine="720"/>
        <w:jc w:val="left"/>
        <w:textAlignment w:val="auto"/>
        <w:rPr>
          <w:rFonts w:hint="default" w:ascii="Times New Roman" w:hAnsi="Times New Roman" w:eastAsia="仿宋_GB2312" w:cs="Times New Roman"/>
          <w:color w:val="000000"/>
          <w:spacing w:val="0"/>
          <w:w w:val="100"/>
          <w:position w:val="0"/>
          <w:sz w:val="32"/>
          <w:szCs w:val="32"/>
        </w:rPr>
      </w:pPr>
    </w:p>
    <w:p>
      <w:pPr>
        <w:ind w:firstLine="632" w:firstLineChars="200"/>
        <w:rPr>
          <w:rFonts w:hint="default"/>
          <w:lang w:val="en-US" w:eastAsia="zh-CN"/>
        </w:rPr>
      </w:pPr>
      <w:r>
        <w:rPr>
          <w:rFonts w:hint="eastAsia"/>
          <w:lang w:eastAsia="zh-CN"/>
        </w:rPr>
        <w:t>参赛</w:t>
      </w:r>
      <w:r>
        <w:rPr>
          <w:rFonts w:hint="default"/>
        </w:rPr>
        <w:t>者和对接服务机构均通过网络进行注册报名</w:t>
      </w:r>
      <w:r>
        <w:rPr>
          <w:rFonts w:hint="default"/>
          <w:lang w:val="en-US" w:eastAsia="zh-CN"/>
        </w:rPr>
        <w:t>。</w:t>
      </w:r>
      <w:bookmarkStart w:id="6" w:name="bookmark51"/>
      <w:bookmarkEnd w:id="6"/>
    </w:p>
    <w:p>
      <w:pPr>
        <w:ind w:firstLine="632" w:firstLineChars="200"/>
        <w:rPr>
          <w:rFonts w:hint="default"/>
          <w:lang w:val="zh-TW" w:eastAsia="zh-TW"/>
        </w:rPr>
      </w:pPr>
      <w:r>
        <w:rPr>
          <w:rFonts w:hint="eastAsia"/>
          <w:lang w:val="en-US" w:eastAsia="zh-CN"/>
        </w:rPr>
        <w:t>1.</w:t>
      </w:r>
      <w:r>
        <w:rPr>
          <w:rFonts w:hint="default"/>
          <w:lang w:val="zh-TW" w:eastAsia="zh-TW"/>
        </w:rPr>
        <w:t>进入大赛官网(</w:t>
      </w:r>
      <w:r>
        <w:rPr>
          <w:rFonts w:hint="default"/>
          <w:lang w:val="en-US" w:eastAsia="en-US"/>
        </w:rPr>
        <w:t>www</w:t>
      </w:r>
      <w:r>
        <w:rPr>
          <w:rFonts w:hint="default"/>
          <w:lang w:val="en-US" w:eastAsia="zh-CN"/>
        </w:rPr>
        <w:t>.c</w:t>
      </w:r>
      <w:r>
        <w:rPr>
          <w:rFonts w:hint="default"/>
          <w:lang w:val="en-US" w:eastAsia="en-US"/>
        </w:rPr>
        <w:t>ktf.org.cn</w:t>
      </w:r>
      <w:r>
        <w:rPr>
          <w:rFonts w:hint="default"/>
          <w:lang w:val="zh-TW" w:eastAsia="zh-TW"/>
        </w:rPr>
        <w:t>);</w:t>
      </w:r>
      <w:bookmarkStart w:id="7" w:name="bookmark52"/>
      <w:bookmarkEnd w:id="7"/>
    </w:p>
    <w:p>
      <w:pPr>
        <w:ind w:firstLine="632" w:firstLineChars="200"/>
        <w:rPr>
          <w:rFonts w:hint="default"/>
          <w:lang w:eastAsia="zh-CN"/>
        </w:rPr>
      </w:pPr>
      <w:r>
        <w:rPr>
          <w:rFonts w:hint="eastAsia"/>
          <w:lang w:val="en-US" w:eastAsia="zh-CN"/>
        </w:rPr>
        <w:t>2.</w:t>
      </w:r>
      <w:r>
        <w:rPr>
          <w:rFonts w:hint="default"/>
        </w:rPr>
        <w:t>首次注册用户,点击“注册七根据提示填写并完善信息</w:t>
      </w:r>
      <w:r>
        <w:rPr>
          <w:rFonts w:hint="default"/>
          <w:lang w:eastAsia="zh-CN"/>
        </w:rPr>
        <w:t>；</w:t>
      </w:r>
      <w:bookmarkStart w:id="8" w:name="bookmark53"/>
      <w:bookmarkEnd w:id="8"/>
    </w:p>
    <w:p>
      <w:pPr>
        <w:ind w:firstLine="632" w:firstLineChars="200"/>
        <w:rPr>
          <w:rFonts w:hint="default"/>
          <w:lang w:val="zh-CN" w:eastAsia="zh-CN"/>
        </w:rPr>
      </w:pPr>
      <w:r>
        <w:rPr>
          <w:rFonts w:hint="eastAsia"/>
          <w:lang w:val="en-US" w:eastAsia="zh-CN"/>
        </w:rPr>
        <w:t>3.</w:t>
      </w:r>
      <w:r>
        <w:rPr>
          <w:rFonts w:hint="default"/>
        </w:rPr>
        <w:t>已注册用户，点击</w:t>
      </w:r>
      <w:r>
        <w:rPr>
          <w:rFonts w:hint="default"/>
          <w:lang w:val="zh-CN" w:eastAsia="zh-CN"/>
        </w:rPr>
        <w:t>“登录”进入“用</w:t>
      </w:r>
      <w:r>
        <w:rPr>
          <w:rFonts w:hint="default"/>
        </w:rPr>
        <w:t>户中心</w:t>
      </w:r>
      <w:r>
        <w:rPr>
          <w:rFonts w:hint="default"/>
          <w:lang w:eastAsia="zh-CN"/>
        </w:rPr>
        <w:t>”，</w:t>
      </w:r>
      <w:r>
        <w:rPr>
          <w:rFonts w:hint="default"/>
        </w:rPr>
        <w:t>可维护</w:t>
      </w:r>
      <w:r>
        <w:rPr>
          <w:rFonts w:hint="default"/>
          <w:lang w:eastAsia="zh-CN"/>
        </w:rPr>
        <w:t>、</w:t>
      </w:r>
      <w:r>
        <w:rPr>
          <w:rFonts w:hint="default"/>
        </w:rPr>
        <w:t>发布或更新</w:t>
      </w:r>
      <w:r>
        <w:rPr>
          <w:rFonts w:hint="default"/>
          <w:lang w:val="zh-CN" w:eastAsia="zh-CN"/>
        </w:rPr>
        <w:t>信息；</w:t>
      </w:r>
      <w:bookmarkStart w:id="9" w:name="bookmark54"/>
      <w:bookmarkEnd w:id="9"/>
    </w:p>
    <w:p>
      <w:pPr>
        <w:ind w:firstLine="632" w:firstLineChars="200"/>
        <w:rPr>
          <w:rFonts w:hint="default"/>
          <w:lang w:eastAsia="zh-CN"/>
        </w:rPr>
      </w:pPr>
      <w:r>
        <w:rPr>
          <w:rFonts w:hint="eastAsia"/>
          <w:lang w:val="en-US" w:eastAsia="zh-CN"/>
        </w:rPr>
        <w:t>4.</w:t>
      </w:r>
      <w:r>
        <w:rPr>
          <w:rFonts w:hint="default"/>
        </w:rPr>
        <w:t>参赛者点击</w:t>
      </w:r>
      <w:r>
        <w:rPr>
          <w:rFonts w:hint="default"/>
          <w:lang w:val="zh-CN" w:eastAsia="zh-CN"/>
        </w:rPr>
        <w:t>“参赛</w:t>
      </w:r>
      <w:r>
        <w:rPr>
          <w:rFonts w:hint="default"/>
        </w:rPr>
        <w:t>报名</w:t>
      </w:r>
      <w:r>
        <w:rPr>
          <w:rFonts w:hint="default"/>
          <w:lang w:eastAsia="zh-CN"/>
        </w:rPr>
        <w:t>”</w:t>
      </w:r>
      <w:r>
        <w:rPr>
          <w:rFonts w:hint="eastAsia"/>
          <w:lang w:eastAsia="zh-CN"/>
        </w:rPr>
        <w:t>，</w:t>
      </w:r>
      <w:r>
        <w:rPr>
          <w:rFonts w:hint="default"/>
        </w:rPr>
        <w:t>发布参赛项目</w:t>
      </w:r>
      <w:r>
        <w:rPr>
          <w:rFonts w:hint="default"/>
          <w:lang w:eastAsia="zh-CN"/>
        </w:rPr>
        <w:t>；</w:t>
      </w:r>
      <w:bookmarkStart w:id="10" w:name="bookmark55"/>
      <w:bookmarkEnd w:id="10"/>
    </w:p>
    <w:p>
      <w:pPr>
        <w:ind w:firstLine="632" w:firstLineChars="200"/>
        <w:rPr>
          <w:rFonts w:hint="default"/>
        </w:rPr>
      </w:pPr>
      <w:r>
        <w:rPr>
          <w:rFonts w:hint="eastAsia"/>
          <w:lang w:val="en-US" w:eastAsia="zh-CN"/>
        </w:rPr>
        <w:t>5.</w:t>
      </w:r>
      <w:r>
        <w:rPr>
          <w:rFonts w:hint="default"/>
        </w:rPr>
        <w:t>服务机构点击“对接服务报名</w:t>
      </w:r>
      <w:r>
        <w:rPr>
          <w:rFonts w:hint="default"/>
          <w:lang w:eastAsia="zh-CN"/>
        </w:rPr>
        <w:t>”，</w:t>
      </w:r>
      <w:r>
        <w:rPr>
          <w:rFonts w:hint="default"/>
        </w:rPr>
        <w:t>选择参加对接活动、发布</w:t>
      </w:r>
      <w:r>
        <w:rPr>
          <w:rFonts w:hint="default"/>
          <w:lang w:val="en-US" w:eastAsia="zh-CN"/>
        </w:rPr>
        <w:t>对</w:t>
      </w:r>
      <w:r>
        <w:rPr>
          <w:rFonts w:hint="default"/>
        </w:rPr>
        <w:t>接需求等</w:t>
      </w:r>
      <w:r>
        <w:rPr>
          <w:rFonts w:hint="default"/>
          <w:lang w:eastAsia="zh-CN"/>
        </w:rPr>
        <w:t>。</w:t>
      </w:r>
    </w:p>
    <w:p>
      <w:pPr>
        <w:rPr>
          <w:rFonts w:hint="default"/>
          <w:lang w:val="en-US" w:eastAsia="zh-CN"/>
        </w:rPr>
      </w:pPr>
      <w:r>
        <w:rPr>
          <w:rFonts w:hint="default"/>
        </w:rPr>
        <w:drawing>
          <wp:inline distT="0" distB="0" distL="114300" distR="114300">
            <wp:extent cx="5615940" cy="3131820"/>
            <wp:effectExtent l="0" t="0" r="3810" b="11430"/>
            <wp:docPr id="2" name="图片 6"/>
            <wp:cNvGraphicFramePr/>
            <a:graphic xmlns:a="http://schemas.openxmlformats.org/drawingml/2006/main">
              <a:graphicData uri="http://schemas.openxmlformats.org/drawingml/2006/picture">
                <pic:pic xmlns:pic="http://schemas.openxmlformats.org/drawingml/2006/picture">
                  <pic:nvPicPr>
                    <pic:cNvPr id="2" name="图片 6"/>
                    <pic:cNvPicPr/>
                  </pic:nvPicPr>
                  <pic:blipFill>
                    <a:blip r:embed="rId6"/>
                    <a:stretch>
                      <a:fillRect/>
                    </a:stretch>
                  </pic:blipFill>
                  <pic:spPr>
                    <a:xfrm>
                      <a:off x="0" y="0"/>
                      <a:ext cx="5615940" cy="3131820"/>
                    </a:xfrm>
                    <a:prstGeom prst="rect">
                      <a:avLst/>
                    </a:prstGeom>
                    <a:noFill/>
                    <a:ln>
                      <a:noFill/>
                    </a:ln>
                  </pic:spPr>
                </pic:pic>
              </a:graphicData>
            </a:graphic>
          </wp:inline>
        </w:drawing>
      </w:r>
    </w:p>
    <w:p>
      <w:pPr>
        <w:rPr>
          <w:rFonts w:hint="default"/>
          <w:lang w:val="en-US" w:eastAsia="zh-CN"/>
        </w:rPr>
      </w:pPr>
    </w:p>
    <w:p>
      <w:pPr>
        <w:rPr>
          <w:rFonts w:hint="default"/>
          <w:lang w:val="en-US" w:eastAsia="zh-CN"/>
        </w:rPr>
      </w:pPr>
      <w:r>
        <w:rPr>
          <w:rFonts w:hint="default"/>
          <w:lang w:val="en-US" w:eastAsia="zh-CN"/>
        </w:rPr>
        <w:br w:type="page"/>
      </w:r>
    </w:p>
    <w:p>
      <w:pPr>
        <w:pStyle w:val="2"/>
        <w:pageBreakBefore w:val="0"/>
        <w:widowControl w:val="0"/>
        <w:kinsoku/>
        <w:wordWrap/>
        <w:overflowPunct/>
        <w:topLinePunct w:val="0"/>
        <w:autoSpaceDE/>
        <w:autoSpaceDN/>
        <w:bidi w:val="0"/>
        <w:adjustRightInd/>
        <w:snapToGrid/>
        <w:spacing w:before="0" w:after="0" w:line="554" w:lineRule="exact"/>
        <w:textAlignment w:val="auto"/>
        <w:rPr>
          <w:rFonts w:hint="eastAsia" w:ascii="方正黑体_GBK" w:hAnsi="方正黑体_GBK" w:eastAsia="方正黑体_GBK" w:cs="方正黑体_GBK"/>
          <w:b w:val="0"/>
          <w:bCs w:val="0"/>
          <w:highlight w:val="none"/>
          <w:lang w:val="en-US" w:eastAsia="zh-CN"/>
        </w:rPr>
      </w:pPr>
      <w:r>
        <w:rPr>
          <w:rFonts w:hint="eastAsia" w:ascii="方正黑体_GBK" w:hAnsi="方正黑体_GBK" w:eastAsia="方正黑体_GBK" w:cs="方正黑体_GBK"/>
          <w:b w:val="0"/>
          <w:bCs w:val="0"/>
          <w:highlight w:val="none"/>
          <w:lang w:val="en-US" w:eastAsia="zh-CN"/>
        </w:rPr>
        <w:t>附件2</w:t>
      </w:r>
    </w:p>
    <w:p>
      <w:pPr>
        <w:pageBreakBefore w:val="0"/>
        <w:widowControl w:val="0"/>
        <w:kinsoku/>
        <w:wordWrap/>
        <w:overflowPunct/>
        <w:topLinePunct w:val="0"/>
        <w:autoSpaceDE/>
        <w:autoSpaceDN/>
        <w:bidi w:val="0"/>
        <w:adjustRightInd/>
        <w:snapToGrid/>
        <w:spacing w:line="554" w:lineRule="exact"/>
        <w:textAlignment w:val="auto"/>
        <w:rPr>
          <w:rFonts w:hint="eastAsia"/>
          <w:highlight w:val="none"/>
          <w:lang w:val="en-US" w:eastAsia="zh-CN"/>
        </w:rPr>
      </w:pPr>
    </w:p>
    <w:p>
      <w:pPr>
        <w:pageBreakBefore w:val="0"/>
        <w:widowControl w:val="0"/>
        <w:kinsoku/>
        <w:wordWrap/>
        <w:overflowPunct/>
        <w:topLinePunct w:val="0"/>
        <w:autoSpaceDE/>
        <w:autoSpaceDN/>
        <w:bidi w:val="0"/>
        <w:adjustRightInd/>
        <w:snapToGrid/>
        <w:spacing w:line="554" w:lineRule="exact"/>
        <w:jc w:val="center"/>
        <w:textAlignment w:val="auto"/>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参赛报名表</w:t>
      </w:r>
    </w:p>
    <w:p>
      <w:pPr>
        <w:pStyle w:val="2"/>
        <w:pageBreakBefore w:val="0"/>
        <w:widowControl w:val="0"/>
        <w:kinsoku/>
        <w:wordWrap/>
        <w:overflowPunct/>
        <w:topLinePunct w:val="0"/>
        <w:autoSpaceDE/>
        <w:autoSpaceDN/>
        <w:bidi w:val="0"/>
        <w:adjustRightInd/>
        <w:snapToGrid/>
        <w:spacing w:before="0" w:after="0" w:line="554" w:lineRule="exact"/>
        <w:textAlignment w:val="auto"/>
        <w:rPr>
          <w:rFonts w:hint="eastAsia"/>
          <w:highlight w:val="none"/>
          <w:lang w:val="en-US" w:eastAsia="zh-CN"/>
        </w:rPr>
      </w:pPr>
    </w:p>
    <w:tbl>
      <w:tblPr>
        <w:tblStyle w:val="6"/>
        <w:tblW w:w="93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9"/>
        <w:gridCol w:w="966"/>
        <w:gridCol w:w="1117"/>
        <w:gridCol w:w="1817"/>
        <w:gridCol w:w="1771"/>
        <w:gridCol w:w="1295"/>
        <w:gridCol w:w="1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pStyle w:val="2"/>
              <w:pageBreakBefore w:val="0"/>
              <w:widowControl w:val="0"/>
              <w:kinsoku/>
              <w:wordWrap/>
              <w:overflowPunct/>
              <w:topLinePunct w:val="0"/>
              <w:autoSpaceDE/>
              <w:autoSpaceDN/>
              <w:bidi w:val="0"/>
              <w:adjustRightInd/>
              <w:snapToGrid/>
              <w:spacing w:before="0" w:after="0" w:line="554" w:lineRule="exact"/>
              <w:jc w:val="center"/>
              <w:textAlignment w:val="auto"/>
              <w:rPr>
                <w:rFonts w:hint="eastAsia" w:ascii="仿宋_GB2312" w:hAnsi="仿宋_GB2312" w:eastAsia="仿宋_GB2312" w:cs="仿宋_GB2312"/>
                <w:b w:val="0"/>
                <w:bCs w:val="0"/>
                <w:sz w:val="24"/>
                <w:szCs w:val="24"/>
                <w:highlight w:val="none"/>
                <w:vertAlign w:val="baseline"/>
                <w:lang w:val="en-US" w:eastAsia="zh-CN"/>
              </w:rPr>
            </w:pPr>
            <w:r>
              <w:rPr>
                <w:rFonts w:hint="eastAsia" w:ascii="仿宋_GB2312" w:hAnsi="仿宋_GB2312" w:eastAsia="仿宋_GB2312" w:cs="仿宋_GB2312"/>
                <w:b w:val="0"/>
                <w:bCs w:val="0"/>
                <w:sz w:val="24"/>
                <w:szCs w:val="24"/>
                <w:highlight w:val="none"/>
                <w:vertAlign w:val="baseline"/>
                <w:lang w:val="en-US" w:eastAsia="zh-CN"/>
              </w:rPr>
              <w:t>序号</w:t>
            </w:r>
          </w:p>
        </w:tc>
        <w:tc>
          <w:tcPr>
            <w:tcW w:w="966" w:type="dxa"/>
            <w:vAlign w:val="center"/>
          </w:tcPr>
          <w:p>
            <w:pPr>
              <w:pStyle w:val="2"/>
              <w:pageBreakBefore w:val="0"/>
              <w:widowControl w:val="0"/>
              <w:kinsoku/>
              <w:wordWrap/>
              <w:overflowPunct/>
              <w:topLinePunct w:val="0"/>
              <w:autoSpaceDE/>
              <w:autoSpaceDN/>
              <w:bidi w:val="0"/>
              <w:adjustRightInd/>
              <w:snapToGrid/>
              <w:spacing w:before="0" w:after="0" w:line="554" w:lineRule="exact"/>
              <w:jc w:val="center"/>
              <w:textAlignment w:val="auto"/>
              <w:rPr>
                <w:rFonts w:hint="eastAsia" w:ascii="仿宋_GB2312" w:hAnsi="仿宋_GB2312" w:eastAsia="仿宋_GB2312" w:cs="仿宋_GB2312"/>
                <w:b w:val="0"/>
                <w:bCs w:val="0"/>
                <w:sz w:val="24"/>
                <w:szCs w:val="24"/>
                <w:highlight w:val="none"/>
                <w:vertAlign w:val="baseline"/>
                <w:lang w:val="en-US" w:eastAsia="zh-CN"/>
              </w:rPr>
            </w:pPr>
            <w:r>
              <w:rPr>
                <w:rFonts w:hint="eastAsia" w:ascii="仿宋_GB2312" w:hAnsi="仿宋_GB2312" w:eastAsia="仿宋_GB2312" w:cs="仿宋_GB2312"/>
                <w:b w:val="0"/>
                <w:bCs w:val="0"/>
                <w:sz w:val="24"/>
                <w:szCs w:val="24"/>
                <w:highlight w:val="none"/>
                <w:vertAlign w:val="baseline"/>
                <w:lang w:val="en-US" w:eastAsia="zh-CN"/>
              </w:rPr>
              <w:t>区县</w:t>
            </w:r>
          </w:p>
        </w:tc>
        <w:tc>
          <w:tcPr>
            <w:tcW w:w="1117" w:type="dxa"/>
            <w:vAlign w:val="center"/>
          </w:tcPr>
          <w:p>
            <w:pPr>
              <w:pStyle w:val="2"/>
              <w:keepNext/>
              <w:keepLines/>
              <w:pageBreakBefore w:val="0"/>
              <w:widowControl w:val="0"/>
              <w:kinsoku/>
              <w:wordWrap/>
              <w:overflowPunct/>
              <w:topLinePunct w:val="0"/>
              <w:autoSpaceDE/>
              <w:autoSpaceDN/>
              <w:bidi w:val="0"/>
              <w:adjustRightInd/>
              <w:snapToGrid/>
              <w:spacing w:before="0" w:after="0" w:line="360" w:lineRule="exact"/>
              <w:jc w:val="center"/>
              <w:textAlignment w:val="auto"/>
              <w:rPr>
                <w:rFonts w:hint="eastAsia" w:ascii="仿宋_GB2312" w:hAnsi="仿宋_GB2312" w:eastAsia="仿宋_GB2312" w:cs="仿宋_GB2312"/>
                <w:b w:val="0"/>
                <w:bCs w:val="0"/>
                <w:sz w:val="24"/>
                <w:szCs w:val="24"/>
                <w:highlight w:val="none"/>
                <w:vertAlign w:val="baseline"/>
                <w:lang w:val="en-US" w:eastAsia="zh-CN"/>
              </w:rPr>
            </w:pPr>
            <w:r>
              <w:rPr>
                <w:rFonts w:hint="eastAsia" w:ascii="仿宋_GB2312" w:hAnsi="仿宋_GB2312" w:eastAsia="仿宋_GB2312" w:cs="仿宋_GB2312"/>
                <w:b w:val="0"/>
                <w:bCs w:val="0"/>
                <w:sz w:val="24"/>
                <w:szCs w:val="24"/>
                <w:highlight w:val="none"/>
                <w:vertAlign w:val="baseline"/>
                <w:lang w:val="en-US" w:eastAsia="zh-CN"/>
              </w:rPr>
              <w:t>企业组</w:t>
            </w:r>
            <w:r>
              <w:rPr>
                <w:rFonts w:hint="default" w:ascii="仿宋_GB2312" w:hAnsi="仿宋_GB2312" w:eastAsia="仿宋_GB2312" w:cs="仿宋_GB2312"/>
                <w:b w:val="0"/>
                <w:bCs w:val="0"/>
                <w:sz w:val="24"/>
                <w:szCs w:val="24"/>
                <w:highlight w:val="none"/>
                <w:vertAlign w:val="baseline"/>
                <w:lang w:val="en" w:eastAsia="zh-CN"/>
              </w:rPr>
              <w:t>/</w:t>
            </w:r>
            <w:r>
              <w:rPr>
                <w:rFonts w:hint="eastAsia" w:ascii="仿宋_GB2312" w:hAnsi="仿宋_GB2312" w:eastAsia="仿宋_GB2312" w:cs="仿宋_GB2312"/>
                <w:b w:val="0"/>
                <w:bCs w:val="0"/>
                <w:sz w:val="24"/>
                <w:szCs w:val="24"/>
                <w:highlight w:val="none"/>
                <w:vertAlign w:val="baseline"/>
                <w:lang w:val="en-US" w:eastAsia="zh-CN"/>
              </w:rPr>
              <w:t>创客组</w:t>
            </w:r>
          </w:p>
        </w:tc>
        <w:tc>
          <w:tcPr>
            <w:tcW w:w="1817" w:type="dxa"/>
            <w:vAlign w:val="center"/>
          </w:tcPr>
          <w:p>
            <w:pPr>
              <w:pStyle w:val="2"/>
              <w:keepNext/>
              <w:keepLines/>
              <w:pageBreakBefore w:val="0"/>
              <w:widowControl w:val="0"/>
              <w:kinsoku/>
              <w:wordWrap/>
              <w:overflowPunct/>
              <w:topLinePunct w:val="0"/>
              <w:autoSpaceDE/>
              <w:autoSpaceDN/>
              <w:bidi w:val="0"/>
              <w:adjustRightInd/>
              <w:snapToGrid/>
              <w:spacing w:before="0" w:after="0" w:line="360" w:lineRule="exact"/>
              <w:jc w:val="center"/>
              <w:textAlignment w:val="auto"/>
              <w:rPr>
                <w:rFonts w:hint="default" w:ascii="仿宋_GB2312" w:hAnsi="仿宋_GB2312" w:eastAsia="仿宋_GB2312" w:cs="仿宋_GB2312"/>
                <w:b w:val="0"/>
                <w:bCs w:val="0"/>
                <w:sz w:val="24"/>
                <w:szCs w:val="24"/>
                <w:highlight w:val="none"/>
                <w:vertAlign w:val="baseline"/>
                <w:lang w:val="en" w:eastAsia="zh-CN"/>
              </w:rPr>
            </w:pPr>
            <w:r>
              <w:rPr>
                <w:rFonts w:hint="eastAsia" w:ascii="仿宋_GB2312" w:hAnsi="仿宋_GB2312" w:eastAsia="仿宋_GB2312" w:cs="仿宋_GB2312"/>
                <w:b w:val="0"/>
                <w:bCs w:val="0"/>
                <w:sz w:val="24"/>
                <w:szCs w:val="24"/>
                <w:highlight w:val="none"/>
                <w:vertAlign w:val="baseline"/>
                <w:lang w:val="en-US" w:eastAsia="zh-CN"/>
              </w:rPr>
              <w:t>企业</w:t>
            </w:r>
            <w:r>
              <w:rPr>
                <w:rFonts w:hint="default" w:ascii="仿宋_GB2312" w:hAnsi="仿宋_GB2312" w:eastAsia="仿宋_GB2312" w:cs="仿宋_GB2312"/>
                <w:b w:val="0"/>
                <w:bCs w:val="0"/>
                <w:sz w:val="24"/>
                <w:szCs w:val="24"/>
                <w:highlight w:val="none"/>
                <w:vertAlign w:val="baseline"/>
                <w:lang w:val="en" w:eastAsia="zh-CN"/>
              </w:rPr>
              <w:t>/</w:t>
            </w:r>
            <w:r>
              <w:rPr>
                <w:rFonts w:hint="eastAsia" w:ascii="仿宋_GB2312" w:hAnsi="仿宋_GB2312" w:eastAsia="仿宋_GB2312" w:cs="仿宋_GB2312"/>
                <w:b w:val="0"/>
                <w:bCs w:val="0"/>
                <w:sz w:val="24"/>
                <w:szCs w:val="24"/>
                <w:highlight w:val="none"/>
                <w:vertAlign w:val="baseline"/>
                <w:lang w:val="en-US" w:eastAsia="zh-CN"/>
              </w:rPr>
              <w:t>创客名称</w:t>
            </w:r>
          </w:p>
        </w:tc>
        <w:tc>
          <w:tcPr>
            <w:tcW w:w="1771" w:type="dxa"/>
            <w:vAlign w:val="center"/>
          </w:tcPr>
          <w:p>
            <w:pPr>
              <w:pStyle w:val="2"/>
              <w:pageBreakBefore w:val="0"/>
              <w:widowControl w:val="0"/>
              <w:kinsoku/>
              <w:wordWrap/>
              <w:overflowPunct/>
              <w:topLinePunct w:val="0"/>
              <w:autoSpaceDE/>
              <w:autoSpaceDN/>
              <w:bidi w:val="0"/>
              <w:adjustRightInd/>
              <w:snapToGrid/>
              <w:spacing w:before="0" w:after="0" w:line="554" w:lineRule="exact"/>
              <w:jc w:val="center"/>
              <w:textAlignment w:val="auto"/>
              <w:rPr>
                <w:rFonts w:hint="eastAsia" w:ascii="仿宋_GB2312" w:hAnsi="仿宋_GB2312" w:eastAsia="仿宋_GB2312" w:cs="仿宋_GB2312"/>
                <w:b w:val="0"/>
                <w:bCs w:val="0"/>
                <w:sz w:val="24"/>
                <w:szCs w:val="24"/>
                <w:highlight w:val="none"/>
                <w:vertAlign w:val="baseline"/>
                <w:lang w:val="en-US" w:eastAsia="zh-CN"/>
              </w:rPr>
            </w:pPr>
            <w:r>
              <w:rPr>
                <w:rFonts w:hint="eastAsia" w:ascii="仿宋_GB2312" w:hAnsi="仿宋_GB2312" w:eastAsia="仿宋_GB2312" w:cs="仿宋_GB2312"/>
                <w:b w:val="0"/>
                <w:bCs w:val="0"/>
                <w:sz w:val="24"/>
                <w:szCs w:val="24"/>
                <w:highlight w:val="none"/>
                <w:vertAlign w:val="baseline"/>
                <w:lang w:val="en-US" w:eastAsia="zh-CN"/>
              </w:rPr>
              <w:t>项目名称</w:t>
            </w:r>
          </w:p>
        </w:tc>
        <w:tc>
          <w:tcPr>
            <w:tcW w:w="1295" w:type="dxa"/>
            <w:vAlign w:val="center"/>
          </w:tcPr>
          <w:p>
            <w:pPr>
              <w:pStyle w:val="2"/>
              <w:pageBreakBefore w:val="0"/>
              <w:widowControl w:val="0"/>
              <w:kinsoku/>
              <w:wordWrap/>
              <w:overflowPunct/>
              <w:topLinePunct w:val="0"/>
              <w:autoSpaceDE/>
              <w:autoSpaceDN/>
              <w:bidi w:val="0"/>
              <w:adjustRightInd/>
              <w:snapToGrid/>
              <w:spacing w:before="0" w:after="0" w:line="554" w:lineRule="exact"/>
              <w:jc w:val="center"/>
              <w:textAlignment w:val="auto"/>
              <w:rPr>
                <w:rFonts w:hint="eastAsia" w:ascii="仿宋_GB2312" w:hAnsi="仿宋_GB2312" w:eastAsia="仿宋_GB2312" w:cs="仿宋_GB2312"/>
                <w:b w:val="0"/>
                <w:bCs w:val="0"/>
                <w:sz w:val="24"/>
                <w:szCs w:val="24"/>
                <w:highlight w:val="none"/>
                <w:vertAlign w:val="baseline"/>
                <w:lang w:val="en-US" w:eastAsia="zh-CN"/>
              </w:rPr>
            </w:pPr>
            <w:r>
              <w:rPr>
                <w:rFonts w:hint="eastAsia" w:ascii="仿宋_GB2312" w:hAnsi="仿宋_GB2312" w:eastAsia="仿宋_GB2312" w:cs="仿宋_GB2312"/>
                <w:b w:val="0"/>
                <w:bCs w:val="0"/>
                <w:sz w:val="24"/>
                <w:szCs w:val="24"/>
                <w:highlight w:val="none"/>
                <w:vertAlign w:val="baseline"/>
                <w:lang w:val="en-US" w:eastAsia="zh-CN"/>
              </w:rPr>
              <w:t>联系人</w:t>
            </w:r>
          </w:p>
        </w:tc>
        <w:tc>
          <w:tcPr>
            <w:tcW w:w="1600" w:type="dxa"/>
            <w:vAlign w:val="center"/>
          </w:tcPr>
          <w:p>
            <w:pPr>
              <w:pStyle w:val="2"/>
              <w:pageBreakBefore w:val="0"/>
              <w:widowControl w:val="0"/>
              <w:kinsoku/>
              <w:wordWrap/>
              <w:overflowPunct/>
              <w:topLinePunct w:val="0"/>
              <w:autoSpaceDE/>
              <w:autoSpaceDN/>
              <w:bidi w:val="0"/>
              <w:adjustRightInd/>
              <w:snapToGrid/>
              <w:spacing w:before="0" w:after="0" w:line="554" w:lineRule="exact"/>
              <w:jc w:val="center"/>
              <w:textAlignment w:val="auto"/>
              <w:rPr>
                <w:rFonts w:hint="eastAsia" w:ascii="仿宋_GB2312" w:hAnsi="仿宋_GB2312" w:eastAsia="仿宋_GB2312" w:cs="仿宋_GB2312"/>
                <w:b w:val="0"/>
                <w:bCs w:val="0"/>
                <w:sz w:val="24"/>
                <w:szCs w:val="24"/>
                <w:highlight w:val="none"/>
                <w:vertAlign w:val="baseline"/>
                <w:lang w:val="en-US" w:eastAsia="zh-CN"/>
              </w:rPr>
            </w:pPr>
            <w:r>
              <w:rPr>
                <w:rFonts w:hint="eastAsia" w:ascii="仿宋_GB2312" w:hAnsi="仿宋_GB2312" w:eastAsia="仿宋_GB2312" w:cs="仿宋_GB2312"/>
                <w:b w:val="0"/>
                <w:bCs w:val="0"/>
                <w:sz w:val="24"/>
                <w:szCs w:val="24"/>
                <w:highlight w:val="none"/>
                <w:vertAlign w:val="baseline"/>
                <w:lang w:val="en-US"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pStyle w:val="2"/>
              <w:pageBreakBefore w:val="0"/>
              <w:widowControl w:val="0"/>
              <w:kinsoku/>
              <w:wordWrap/>
              <w:overflowPunct/>
              <w:topLinePunct w:val="0"/>
              <w:autoSpaceDE/>
              <w:autoSpaceDN/>
              <w:bidi w:val="0"/>
              <w:adjustRightInd/>
              <w:snapToGrid/>
              <w:spacing w:before="0" w:after="0" w:line="554" w:lineRule="exact"/>
              <w:jc w:val="center"/>
              <w:textAlignment w:val="auto"/>
              <w:rPr>
                <w:rFonts w:hint="eastAsia" w:ascii="仿宋_GB2312" w:hAnsi="仿宋_GB2312" w:eastAsia="仿宋_GB2312" w:cs="仿宋_GB2312"/>
                <w:b w:val="0"/>
                <w:bCs w:val="0"/>
                <w:sz w:val="24"/>
                <w:szCs w:val="24"/>
                <w:highlight w:val="yellow"/>
                <w:vertAlign w:val="baseline"/>
                <w:lang w:val="en-US" w:eastAsia="zh-CN"/>
              </w:rPr>
            </w:pPr>
          </w:p>
        </w:tc>
        <w:tc>
          <w:tcPr>
            <w:tcW w:w="966" w:type="dxa"/>
            <w:vAlign w:val="center"/>
          </w:tcPr>
          <w:p>
            <w:pPr>
              <w:pStyle w:val="2"/>
              <w:pageBreakBefore w:val="0"/>
              <w:widowControl w:val="0"/>
              <w:kinsoku/>
              <w:wordWrap/>
              <w:overflowPunct/>
              <w:topLinePunct w:val="0"/>
              <w:autoSpaceDE/>
              <w:autoSpaceDN/>
              <w:bidi w:val="0"/>
              <w:adjustRightInd/>
              <w:snapToGrid/>
              <w:spacing w:before="0" w:after="0" w:line="554" w:lineRule="exact"/>
              <w:jc w:val="center"/>
              <w:textAlignment w:val="auto"/>
              <w:rPr>
                <w:rFonts w:hint="eastAsia" w:ascii="仿宋_GB2312" w:hAnsi="仿宋_GB2312" w:eastAsia="仿宋_GB2312" w:cs="仿宋_GB2312"/>
                <w:b w:val="0"/>
                <w:bCs w:val="0"/>
                <w:sz w:val="24"/>
                <w:szCs w:val="24"/>
                <w:highlight w:val="yellow"/>
                <w:vertAlign w:val="baseline"/>
                <w:lang w:val="en-US" w:eastAsia="zh-CN"/>
              </w:rPr>
            </w:pPr>
          </w:p>
        </w:tc>
        <w:tc>
          <w:tcPr>
            <w:tcW w:w="1117" w:type="dxa"/>
            <w:vAlign w:val="center"/>
          </w:tcPr>
          <w:p>
            <w:pPr>
              <w:pStyle w:val="2"/>
              <w:pageBreakBefore w:val="0"/>
              <w:widowControl w:val="0"/>
              <w:kinsoku/>
              <w:wordWrap/>
              <w:overflowPunct/>
              <w:topLinePunct w:val="0"/>
              <w:autoSpaceDE/>
              <w:autoSpaceDN/>
              <w:bidi w:val="0"/>
              <w:adjustRightInd/>
              <w:snapToGrid/>
              <w:spacing w:before="0" w:after="0" w:line="554" w:lineRule="exact"/>
              <w:jc w:val="center"/>
              <w:textAlignment w:val="auto"/>
              <w:rPr>
                <w:rFonts w:hint="eastAsia" w:ascii="仿宋_GB2312" w:hAnsi="仿宋_GB2312" w:eastAsia="仿宋_GB2312" w:cs="仿宋_GB2312"/>
                <w:b w:val="0"/>
                <w:bCs w:val="0"/>
                <w:sz w:val="24"/>
                <w:szCs w:val="24"/>
                <w:highlight w:val="yellow"/>
                <w:vertAlign w:val="baseline"/>
                <w:lang w:val="en-US" w:eastAsia="zh-CN"/>
              </w:rPr>
            </w:pPr>
          </w:p>
        </w:tc>
        <w:tc>
          <w:tcPr>
            <w:tcW w:w="1817" w:type="dxa"/>
            <w:vAlign w:val="center"/>
          </w:tcPr>
          <w:p>
            <w:pPr>
              <w:pStyle w:val="2"/>
              <w:pageBreakBefore w:val="0"/>
              <w:widowControl w:val="0"/>
              <w:kinsoku/>
              <w:wordWrap/>
              <w:overflowPunct/>
              <w:topLinePunct w:val="0"/>
              <w:autoSpaceDE/>
              <w:autoSpaceDN/>
              <w:bidi w:val="0"/>
              <w:adjustRightInd/>
              <w:snapToGrid/>
              <w:spacing w:before="0" w:after="0" w:line="554" w:lineRule="exact"/>
              <w:jc w:val="center"/>
              <w:textAlignment w:val="auto"/>
              <w:rPr>
                <w:rFonts w:hint="eastAsia" w:ascii="仿宋_GB2312" w:hAnsi="仿宋_GB2312" w:eastAsia="仿宋_GB2312" w:cs="仿宋_GB2312"/>
                <w:b w:val="0"/>
                <w:bCs w:val="0"/>
                <w:sz w:val="24"/>
                <w:szCs w:val="24"/>
                <w:highlight w:val="yellow"/>
                <w:vertAlign w:val="baseline"/>
                <w:lang w:val="en-US" w:eastAsia="zh-CN"/>
              </w:rPr>
            </w:pPr>
          </w:p>
        </w:tc>
        <w:tc>
          <w:tcPr>
            <w:tcW w:w="1771" w:type="dxa"/>
            <w:vAlign w:val="center"/>
          </w:tcPr>
          <w:p>
            <w:pPr>
              <w:pStyle w:val="2"/>
              <w:pageBreakBefore w:val="0"/>
              <w:widowControl w:val="0"/>
              <w:kinsoku/>
              <w:wordWrap/>
              <w:overflowPunct/>
              <w:topLinePunct w:val="0"/>
              <w:autoSpaceDE/>
              <w:autoSpaceDN/>
              <w:bidi w:val="0"/>
              <w:adjustRightInd/>
              <w:snapToGrid/>
              <w:spacing w:before="0" w:after="0" w:line="554" w:lineRule="exact"/>
              <w:jc w:val="center"/>
              <w:textAlignment w:val="auto"/>
              <w:rPr>
                <w:rFonts w:hint="eastAsia" w:ascii="仿宋_GB2312" w:hAnsi="仿宋_GB2312" w:eastAsia="仿宋_GB2312" w:cs="仿宋_GB2312"/>
                <w:b w:val="0"/>
                <w:bCs w:val="0"/>
                <w:sz w:val="24"/>
                <w:szCs w:val="24"/>
                <w:highlight w:val="yellow"/>
                <w:vertAlign w:val="baseline"/>
                <w:lang w:val="en-US" w:eastAsia="zh-CN"/>
              </w:rPr>
            </w:pPr>
          </w:p>
        </w:tc>
        <w:tc>
          <w:tcPr>
            <w:tcW w:w="1295" w:type="dxa"/>
            <w:vAlign w:val="center"/>
          </w:tcPr>
          <w:p>
            <w:pPr>
              <w:pStyle w:val="2"/>
              <w:pageBreakBefore w:val="0"/>
              <w:widowControl w:val="0"/>
              <w:kinsoku/>
              <w:wordWrap/>
              <w:overflowPunct/>
              <w:topLinePunct w:val="0"/>
              <w:autoSpaceDE/>
              <w:autoSpaceDN/>
              <w:bidi w:val="0"/>
              <w:adjustRightInd/>
              <w:snapToGrid/>
              <w:spacing w:before="0" w:after="0" w:line="554" w:lineRule="exact"/>
              <w:jc w:val="center"/>
              <w:textAlignment w:val="auto"/>
              <w:rPr>
                <w:rFonts w:hint="eastAsia" w:ascii="仿宋_GB2312" w:hAnsi="仿宋_GB2312" w:eastAsia="仿宋_GB2312" w:cs="仿宋_GB2312"/>
                <w:b w:val="0"/>
                <w:bCs w:val="0"/>
                <w:sz w:val="24"/>
                <w:szCs w:val="24"/>
                <w:highlight w:val="yellow"/>
                <w:vertAlign w:val="baseline"/>
                <w:lang w:val="en-US" w:eastAsia="zh-CN"/>
              </w:rPr>
            </w:pPr>
          </w:p>
        </w:tc>
        <w:tc>
          <w:tcPr>
            <w:tcW w:w="1600" w:type="dxa"/>
            <w:vAlign w:val="center"/>
          </w:tcPr>
          <w:p>
            <w:pPr>
              <w:pStyle w:val="2"/>
              <w:pageBreakBefore w:val="0"/>
              <w:widowControl w:val="0"/>
              <w:kinsoku/>
              <w:wordWrap/>
              <w:overflowPunct/>
              <w:topLinePunct w:val="0"/>
              <w:autoSpaceDE/>
              <w:autoSpaceDN/>
              <w:bidi w:val="0"/>
              <w:adjustRightInd/>
              <w:snapToGrid/>
              <w:spacing w:before="0" w:after="0" w:line="554" w:lineRule="exact"/>
              <w:jc w:val="center"/>
              <w:textAlignment w:val="auto"/>
              <w:rPr>
                <w:rFonts w:hint="eastAsia" w:ascii="仿宋_GB2312" w:hAnsi="仿宋_GB2312" w:eastAsia="仿宋_GB2312" w:cs="仿宋_GB2312"/>
                <w:b w:val="0"/>
                <w:bCs w:val="0"/>
                <w:sz w:val="24"/>
                <w:szCs w:val="24"/>
                <w:highlight w:val="yellow"/>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pStyle w:val="2"/>
              <w:pageBreakBefore w:val="0"/>
              <w:widowControl w:val="0"/>
              <w:kinsoku/>
              <w:wordWrap/>
              <w:overflowPunct/>
              <w:topLinePunct w:val="0"/>
              <w:autoSpaceDE/>
              <w:autoSpaceDN/>
              <w:bidi w:val="0"/>
              <w:adjustRightInd/>
              <w:snapToGrid/>
              <w:spacing w:before="0" w:after="0" w:line="554" w:lineRule="exact"/>
              <w:jc w:val="center"/>
              <w:textAlignment w:val="auto"/>
              <w:rPr>
                <w:rFonts w:hint="eastAsia" w:ascii="仿宋_GB2312" w:hAnsi="仿宋_GB2312" w:eastAsia="仿宋_GB2312" w:cs="仿宋_GB2312"/>
                <w:b w:val="0"/>
                <w:bCs w:val="0"/>
                <w:sz w:val="24"/>
                <w:szCs w:val="24"/>
                <w:highlight w:val="yellow"/>
                <w:vertAlign w:val="baseline"/>
                <w:lang w:val="en-US" w:eastAsia="zh-CN"/>
              </w:rPr>
            </w:pPr>
          </w:p>
        </w:tc>
        <w:tc>
          <w:tcPr>
            <w:tcW w:w="966" w:type="dxa"/>
            <w:vAlign w:val="center"/>
          </w:tcPr>
          <w:p>
            <w:pPr>
              <w:pStyle w:val="2"/>
              <w:pageBreakBefore w:val="0"/>
              <w:widowControl w:val="0"/>
              <w:kinsoku/>
              <w:wordWrap/>
              <w:overflowPunct/>
              <w:topLinePunct w:val="0"/>
              <w:autoSpaceDE/>
              <w:autoSpaceDN/>
              <w:bidi w:val="0"/>
              <w:adjustRightInd/>
              <w:snapToGrid/>
              <w:spacing w:before="0" w:after="0" w:line="554" w:lineRule="exact"/>
              <w:jc w:val="center"/>
              <w:textAlignment w:val="auto"/>
              <w:rPr>
                <w:rFonts w:hint="eastAsia" w:ascii="仿宋_GB2312" w:hAnsi="仿宋_GB2312" w:eastAsia="仿宋_GB2312" w:cs="仿宋_GB2312"/>
                <w:b w:val="0"/>
                <w:bCs w:val="0"/>
                <w:sz w:val="24"/>
                <w:szCs w:val="24"/>
                <w:highlight w:val="yellow"/>
                <w:vertAlign w:val="baseline"/>
                <w:lang w:val="en-US" w:eastAsia="zh-CN"/>
              </w:rPr>
            </w:pPr>
          </w:p>
        </w:tc>
        <w:tc>
          <w:tcPr>
            <w:tcW w:w="1117" w:type="dxa"/>
            <w:vAlign w:val="center"/>
          </w:tcPr>
          <w:p>
            <w:pPr>
              <w:pStyle w:val="2"/>
              <w:pageBreakBefore w:val="0"/>
              <w:widowControl w:val="0"/>
              <w:kinsoku/>
              <w:wordWrap/>
              <w:overflowPunct/>
              <w:topLinePunct w:val="0"/>
              <w:autoSpaceDE/>
              <w:autoSpaceDN/>
              <w:bidi w:val="0"/>
              <w:adjustRightInd/>
              <w:snapToGrid/>
              <w:spacing w:before="0" w:after="0" w:line="554" w:lineRule="exact"/>
              <w:jc w:val="center"/>
              <w:textAlignment w:val="auto"/>
              <w:rPr>
                <w:rFonts w:hint="eastAsia" w:ascii="仿宋_GB2312" w:hAnsi="仿宋_GB2312" w:eastAsia="仿宋_GB2312" w:cs="仿宋_GB2312"/>
                <w:b w:val="0"/>
                <w:bCs w:val="0"/>
                <w:sz w:val="24"/>
                <w:szCs w:val="24"/>
                <w:highlight w:val="yellow"/>
                <w:vertAlign w:val="baseline"/>
                <w:lang w:val="en-US" w:eastAsia="zh-CN"/>
              </w:rPr>
            </w:pPr>
          </w:p>
        </w:tc>
        <w:tc>
          <w:tcPr>
            <w:tcW w:w="1817" w:type="dxa"/>
            <w:vAlign w:val="center"/>
          </w:tcPr>
          <w:p>
            <w:pPr>
              <w:pStyle w:val="2"/>
              <w:pageBreakBefore w:val="0"/>
              <w:widowControl w:val="0"/>
              <w:kinsoku/>
              <w:wordWrap/>
              <w:overflowPunct/>
              <w:topLinePunct w:val="0"/>
              <w:autoSpaceDE/>
              <w:autoSpaceDN/>
              <w:bidi w:val="0"/>
              <w:adjustRightInd/>
              <w:snapToGrid/>
              <w:spacing w:before="0" w:after="0" w:line="554" w:lineRule="exact"/>
              <w:jc w:val="center"/>
              <w:textAlignment w:val="auto"/>
              <w:rPr>
                <w:rFonts w:hint="eastAsia" w:ascii="仿宋_GB2312" w:hAnsi="仿宋_GB2312" w:eastAsia="仿宋_GB2312" w:cs="仿宋_GB2312"/>
                <w:b w:val="0"/>
                <w:bCs w:val="0"/>
                <w:sz w:val="24"/>
                <w:szCs w:val="24"/>
                <w:highlight w:val="yellow"/>
                <w:vertAlign w:val="baseline"/>
                <w:lang w:val="en-US" w:eastAsia="zh-CN"/>
              </w:rPr>
            </w:pPr>
          </w:p>
        </w:tc>
        <w:tc>
          <w:tcPr>
            <w:tcW w:w="1771" w:type="dxa"/>
            <w:vAlign w:val="center"/>
          </w:tcPr>
          <w:p>
            <w:pPr>
              <w:pStyle w:val="2"/>
              <w:pageBreakBefore w:val="0"/>
              <w:widowControl w:val="0"/>
              <w:kinsoku/>
              <w:wordWrap/>
              <w:overflowPunct/>
              <w:topLinePunct w:val="0"/>
              <w:autoSpaceDE/>
              <w:autoSpaceDN/>
              <w:bidi w:val="0"/>
              <w:adjustRightInd/>
              <w:snapToGrid/>
              <w:spacing w:before="0" w:after="0" w:line="554" w:lineRule="exact"/>
              <w:jc w:val="center"/>
              <w:textAlignment w:val="auto"/>
              <w:rPr>
                <w:rFonts w:hint="eastAsia" w:ascii="仿宋_GB2312" w:hAnsi="仿宋_GB2312" w:eastAsia="仿宋_GB2312" w:cs="仿宋_GB2312"/>
                <w:b w:val="0"/>
                <w:bCs w:val="0"/>
                <w:sz w:val="24"/>
                <w:szCs w:val="24"/>
                <w:highlight w:val="yellow"/>
                <w:vertAlign w:val="baseline"/>
                <w:lang w:val="en-US" w:eastAsia="zh-CN"/>
              </w:rPr>
            </w:pPr>
          </w:p>
        </w:tc>
        <w:tc>
          <w:tcPr>
            <w:tcW w:w="1295" w:type="dxa"/>
            <w:vAlign w:val="center"/>
          </w:tcPr>
          <w:p>
            <w:pPr>
              <w:pStyle w:val="2"/>
              <w:pageBreakBefore w:val="0"/>
              <w:widowControl w:val="0"/>
              <w:kinsoku/>
              <w:wordWrap/>
              <w:overflowPunct/>
              <w:topLinePunct w:val="0"/>
              <w:autoSpaceDE/>
              <w:autoSpaceDN/>
              <w:bidi w:val="0"/>
              <w:adjustRightInd/>
              <w:snapToGrid/>
              <w:spacing w:before="0" w:after="0" w:line="554" w:lineRule="exact"/>
              <w:jc w:val="center"/>
              <w:textAlignment w:val="auto"/>
              <w:rPr>
                <w:rFonts w:hint="eastAsia" w:ascii="仿宋_GB2312" w:hAnsi="仿宋_GB2312" w:eastAsia="仿宋_GB2312" w:cs="仿宋_GB2312"/>
                <w:b w:val="0"/>
                <w:bCs w:val="0"/>
                <w:sz w:val="24"/>
                <w:szCs w:val="24"/>
                <w:highlight w:val="yellow"/>
                <w:vertAlign w:val="baseline"/>
                <w:lang w:val="en-US" w:eastAsia="zh-CN"/>
              </w:rPr>
            </w:pPr>
          </w:p>
        </w:tc>
        <w:tc>
          <w:tcPr>
            <w:tcW w:w="1600" w:type="dxa"/>
            <w:vAlign w:val="center"/>
          </w:tcPr>
          <w:p>
            <w:pPr>
              <w:pStyle w:val="2"/>
              <w:pageBreakBefore w:val="0"/>
              <w:widowControl w:val="0"/>
              <w:kinsoku/>
              <w:wordWrap/>
              <w:overflowPunct/>
              <w:topLinePunct w:val="0"/>
              <w:autoSpaceDE/>
              <w:autoSpaceDN/>
              <w:bidi w:val="0"/>
              <w:adjustRightInd/>
              <w:snapToGrid/>
              <w:spacing w:before="0" w:after="0" w:line="554" w:lineRule="exact"/>
              <w:jc w:val="center"/>
              <w:textAlignment w:val="auto"/>
              <w:rPr>
                <w:rFonts w:hint="eastAsia" w:ascii="仿宋_GB2312" w:hAnsi="仿宋_GB2312" w:eastAsia="仿宋_GB2312" w:cs="仿宋_GB2312"/>
                <w:b w:val="0"/>
                <w:bCs w:val="0"/>
                <w:sz w:val="24"/>
                <w:szCs w:val="24"/>
                <w:highlight w:val="yellow"/>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pStyle w:val="2"/>
              <w:pageBreakBefore w:val="0"/>
              <w:widowControl w:val="0"/>
              <w:kinsoku/>
              <w:wordWrap/>
              <w:overflowPunct/>
              <w:topLinePunct w:val="0"/>
              <w:autoSpaceDE/>
              <w:autoSpaceDN/>
              <w:bidi w:val="0"/>
              <w:adjustRightInd/>
              <w:snapToGrid/>
              <w:spacing w:before="0" w:after="0" w:line="554" w:lineRule="exact"/>
              <w:jc w:val="center"/>
              <w:textAlignment w:val="auto"/>
              <w:rPr>
                <w:rFonts w:hint="eastAsia" w:ascii="仿宋_GB2312" w:hAnsi="仿宋_GB2312" w:eastAsia="仿宋_GB2312" w:cs="仿宋_GB2312"/>
                <w:b w:val="0"/>
                <w:bCs w:val="0"/>
                <w:sz w:val="24"/>
                <w:szCs w:val="24"/>
                <w:highlight w:val="yellow"/>
                <w:vertAlign w:val="baseline"/>
                <w:lang w:val="en-US" w:eastAsia="zh-CN"/>
              </w:rPr>
            </w:pPr>
          </w:p>
        </w:tc>
        <w:tc>
          <w:tcPr>
            <w:tcW w:w="966" w:type="dxa"/>
            <w:vAlign w:val="center"/>
          </w:tcPr>
          <w:p>
            <w:pPr>
              <w:pStyle w:val="2"/>
              <w:pageBreakBefore w:val="0"/>
              <w:widowControl w:val="0"/>
              <w:kinsoku/>
              <w:wordWrap/>
              <w:overflowPunct/>
              <w:topLinePunct w:val="0"/>
              <w:autoSpaceDE/>
              <w:autoSpaceDN/>
              <w:bidi w:val="0"/>
              <w:adjustRightInd/>
              <w:snapToGrid/>
              <w:spacing w:before="0" w:after="0" w:line="554" w:lineRule="exact"/>
              <w:jc w:val="center"/>
              <w:textAlignment w:val="auto"/>
              <w:rPr>
                <w:rFonts w:hint="eastAsia" w:ascii="仿宋_GB2312" w:hAnsi="仿宋_GB2312" w:eastAsia="仿宋_GB2312" w:cs="仿宋_GB2312"/>
                <w:b w:val="0"/>
                <w:bCs w:val="0"/>
                <w:sz w:val="24"/>
                <w:szCs w:val="24"/>
                <w:highlight w:val="yellow"/>
                <w:vertAlign w:val="baseline"/>
                <w:lang w:val="en-US" w:eastAsia="zh-CN"/>
              </w:rPr>
            </w:pPr>
          </w:p>
        </w:tc>
        <w:tc>
          <w:tcPr>
            <w:tcW w:w="1117" w:type="dxa"/>
            <w:vAlign w:val="center"/>
          </w:tcPr>
          <w:p>
            <w:pPr>
              <w:pStyle w:val="2"/>
              <w:pageBreakBefore w:val="0"/>
              <w:widowControl w:val="0"/>
              <w:kinsoku/>
              <w:wordWrap/>
              <w:overflowPunct/>
              <w:topLinePunct w:val="0"/>
              <w:autoSpaceDE/>
              <w:autoSpaceDN/>
              <w:bidi w:val="0"/>
              <w:adjustRightInd/>
              <w:snapToGrid/>
              <w:spacing w:before="0" w:after="0" w:line="554" w:lineRule="exact"/>
              <w:jc w:val="center"/>
              <w:textAlignment w:val="auto"/>
              <w:rPr>
                <w:rFonts w:hint="eastAsia" w:ascii="仿宋_GB2312" w:hAnsi="仿宋_GB2312" w:eastAsia="仿宋_GB2312" w:cs="仿宋_GB2312"/>
                <w:b w:val="0"/>
                <w:bCs w:val="0"/>
                <w:sz w:val="24"/>
                <w:szCs w:val="24"/>
                <w:highlight w:val="yellow"/>
                <w:vertAlign w:val="baseline"/>
                <w:lang w:val="en-US" w:eastAsia="zh-CN"/>
              </w:rPr>
            </w:pPr>
          </w:p>
        </w:tc>
        <w:tc>
          <w:tcPr>
            <w:tcW w:w="1817" w:type="dxa"/>
            <w:vAlign w:val="center"/>
          </w:tcPr>
          <w:p>
            <w:pPr>
              <w:pStyle w:val="2"/>
              <w:pageBreakBefore w:val="0"/>
              <w:widowControl w:val="0"/>
              <w:kinsoku/>
              <w:wordWrap/>
              <w:overflowPunct/>
              <w:topLinePunct w:val="0"/>
              <w:autoSpaceDE/>
              <w:autoSpaceDN/>
              <w:bidi w:val="0"/>
              <w:adjustRightInd/>
              <w:snapToGrid/>
              <w:spacing w:before="0" w:after="0" w:line="554" w:lineRule="exact"/>
              <w:jc w:val="center"/>
              <w:textAlignment w:val="auto"/>
              <w:rPr>
                <w:rFonts w:hint="eastAsia" w:ascii="仿宋_GB2312" w:hAnsi="仿宋_GB2312" w:eastAsia="仿宋_GB2312" w:cs="仿宋_GB2312"/>
                <w:b w:val="0"/>
                <w:bCs w:val="0"/>
                <w:sz w:val="24"/>
                <w:szCs w:val="24"/>
                <w:highlight w:val="yellow"/>
                <w:vertAlign w:val="baseline"/>
                <w:lang w:val="en-US" w:eastAsia="zh-CN"/>
              </w:rPr>
            </w:pPr>
          </w:p>
        </w:tc>
        <w:tc>
          <w:tcPr>
            <w:tcW w:w="1771" w:type="dxa"/>
            <w:vAlign w:val="center"/>
          </w:tcPr>
          <w:p>
            <w:pPr>
              <w:pStyle w:val="2"/>
              <w:pageBreakBefore w:val="0"/>
              <w:widowControl w:val="0"/>
              <w:kinsoku/>
              <w:wordWrap/>
              <w:overflowPunct/>
              <w:topLinePunct w:val="0"/>
              <w:autoSpaceDE/>
              <w:autoSpaceDN/>
              <w:bidi w:val="0"/>
              <w:adjustRightInd/>
              <w:snapToGrid/>
              <w:spacing w:before="0" w:after="0" w:line="554" w:lineRule="exact"/>
              <w:jc w:val="center"/>
              <w:textAlignment w:val="auto"/>
              <w:rPr>
                <w:rFonts w:hint="eastAsia" w:ascii="仿宋_GB2312" w:hAnsi="仿宋_GB2312" w:eastAsia="仿宋_GB2312" w:cs="仿宋_GB2312"/>
                <w:b w:val="0"/>
                <w:bCs w:val="0"/>
                <w:sz w:val="24"/>
                <w:szCs w:val="24"/>
                <w:highlight w:val="yellow"/>
                <w:vertAlign w:val="baseline"/>
                <w:lang w:val="en-US" w:eastAsia="zh-CN"/>
              </w:rPr>
            </w:pPr>
          </w:p>
        </w:tc>
        <w:tc>
          <w:tcPr>
            <w:tcW w:w="1295" w:type="dxa"/>
            <w:vAlign w:val="center"/>
          </w:tcPr>
          <w:p>
            <w:pPr>
              <w:pStyle w:val="2"/>
              <w:pageBreakBefore w:val="0"/>
              <w:widowControl w:val="0"/>
              <w:kinsoku/>
              <w:wordWrap/>
              <w:overflowPunct/>
              <w:topLinePunct w:val="0"/>
              <w:autoSpaceDE/>
              <w:autoSpaceDN/>
              <w:bidi w:val="0"/>
              <w:adjustRightInd/>
              <w:snapToGrid/>
              <w:spacing w:before="0" w:after="0" w:line="554" w:lineRule="exact"/>
              <w:jc w:val="center"/>
              <w:textAlignment w:val="auto"/>
              <w:rPr>
                <w:rFonts w:hint="eastAsia" w:ascii="仿宋_GB2312" w:hAnsi="仿宋_GB2312" w:eastAsia="仿宋_GB2312" w:cs="仿宋_GB2312"/>
                <w:b w:val="0"/>
                <w:bCs w:val="0"/>
                <w:sz w:val="24"/>
                <w:szCs w:val="24"/>
                <w:highlight w:val="yellow"/>
                <w:vertAlign w:val="baseline"/>
                <w:lang w:val="en-US" w:eastAsia="zh-CN"/>
              </w:rPr>
            </w:pPr>
          </w:p>
        </w:tc>
        <w:tc>
          <w:tcPr>
            <w:tcW w:w="1600" w:type="dxa"/>
            <w:vAlign w:val="center"/>
          </w:tcPr>
          <w:p>
            <w:pPr>
              <w:pStyle w:val="2"/>
              <w:pageBreakBefore w:val="0"/>
              <w:widowControl w:val="0"/>
              <w:kinsoku/>
              <w:wordWrap/>
              <w:overflowPunct/>
              <w:topLinePunct w:val="0"/>
              <w:autoSpaceDE/>
              <w:autoSpaceDN/>
              <w:bidi w:val="0"/>
              <w:adjustRightInd/>
              <w:snapToGrid/>
              <w:spacing w:before="0" w:after="0" w:line="554" w:lineRule="exact"/>
              <w:jc w:val="center"/>
              <w:textAlignment w:val="auto"/>
              <w:rPr>
                <w:rFonts w:hint="eastAsia" w:ascii="仿宋_GB2312" w:hAnsi="仿宋_GB2312" w:eastAsia="仿宋_GB2312" w:cs="仿宋_GB2312"/>
                <w:b w:val="0"/>
                <w:bCs w:val="0"/>
                <w:sz w:val="24"/>
                <w:szCs w:val="24"/>
                <w:highlight w:val="yellow"/>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pStyle w:val="2"/>
              <w:pageBreakBefore w:val="0"/>
              <w:widowControl w:val="0"/>
              <w:kinsoku/>
              <w:wordWrap/>
              <w:overflowPunct/>
              <w:topLinePunct w:val="0"/>
              <w:autoSpaceDE/>
              <w:autoSpaceDN/>
              <w:bidi w:val="0"/>
              <w:adjustRightInd/>
              <w:snapToGrid/>
              <w:spacing w:before="0" w:after="0" w:line="554" w:lineRule="exact"/>
              <w:jc w:val="center"/>
              <w:textAlignment w:val="auto"/>
              <w:rPr>
                <w:rFonts w:hint="eastAsia" w:ascii="仿宋_GB2312" w:hAnsi="仿宋_GB2312" w:eastAsia="仿宋_GB2312" w:cs="仿宋_GB2312"/>
                <w:b w:val="0"/>
                <w:bCs w:val="0"/>
                <w:sz w:val="24"/>
                <w:szCs w:val="24"/>
                <w:highlight w:val="yellow"/>
                <w:vertAlign w:val="baseline"/>
                <w:lang w:val="en-US" w:eastAsia="zh-CN"/>
              </w:rPr>
            </w:pPr>
          </w:p>
        </w:tc>
        <w:tc>
          <w:tcPr>
            <w:tcW w:w="966" w:type="dxa"/>
            <w:vAlign w:val="center"/>
          </w:tcPr>
          <w:p>
            <w:pPr>
              <w:pStyle w:val="2"/>
              <w:pageBreakBefore w:val="0"/>
              <w:widowControl w:val="0"/>
              <w:kinsoku/>
              <w:wordWrap/>
              <w:overflowPunct/>
              <w:topLinePunct w:val="0"/>
              <w:autoSpaceDE/>
              <w:autoSpaceDN/>
              <w:bidi w:val="0"/>
              <w:adjustRightInd/>
              <w:snapToGrid/>
              <w:spacing w:before="0" w:after="0" w:line="554" w:lineRule="exact"/>
              <w:jc w:val="center"/>
              <w:textAlignment w:val="auto"/>
              <w:rPr>
                <w:rFonts w:hint="eastAsia" w:ascii="仿宋_GB2312" w:hAnsi="仿宋_GB2312" w:eastAsia="仿宋_GB2312" w:cs="仿宋_GB2312"/>
                <w:b w:val="0"/>
                <w:bCs w:val="0"/>
                <w:sz w:val="24"/>
                <w:szCs w:val="24"/>
                <w:highlight w:val="yellow"/>
                <w:vertAlign w:val="baseline"/>
                <w:lang w:val="en-US" w:eastAsia="zh-CN"/>
              </w:rPr>
            </w:pPr>
          </w:p>
        </w:tc>
        <w:tc>
          <w:tcPr>
            <w:tcW w:w="1117" w:type="dxa"/>
            <w:vAlign w:val="center"/>
          </w:tcPr>
          <w:p>
            <w:pPr>
              <w:pStyle w:val="2"/>
              <w:pageBreakBefore w:val="0"/>
              <w:widowControl w:val="0"/>
              <w:kinsoku/>
              <w:wordWrap/>
              <w:overflowPunct/>
              <w:topLinePunct w:val="0"/>
              <w:autoSpaceDE/>
              <w:autoSpaceDN/>
              <w:bidi w:val="0"/>
              <w:adjustRightInd/>
              <w:snapToGrid/>
              <w:spacing w:before="0" w:after="0" w:line="554" w:lineRule="exact"/>
              <w:jc w:val="center"/>
              <w:textAlignment w:val="auto"/>
              <w:rPr>
                <w:rFonts w:hint="eastAsia" w:ascii="仿宋_GB2312" w:hAnsi="仿宋_GB2312" w:eastAsia="仿宋_GB2312" w:cs="仿宋_GB2312"/>
                <w:b w:val="0"/>
                <w:bCs w:val="0"/>
                <w:sz w:val="24"/>
                <w:szCs w:val="24"/>
                <w:highlight w:val="yellow"/>
                <w:vertAlign w:val="baseline"/>
                <w:lang w:val="en-US" w:eastAsia="zh-CN"/>
              </w:rPr>
            </w:pPr>
          </w:p>
        </w:tc>
        <w:tc>
          <w:tcPr>
            <w:tcW w:w="1817" w:type="dxa"/>
            <w:vAlign w:val="center"/>
          </w:tcPr>
          <w:p>
            <w:pPr>
              <w:pStyle w:val="2"/>
              <w:pageBreakBefore w:val="0"/>
              <w:widowControl w:val="0"/>
              <w:kinsoku/>
              <w:wordWrap/>
              <w:overflowPunct/>
              <w:topLinePunct w:val="0"/>
              <w:autoSpaceDE/>
              <w:autoSpaceDN/>
              <w:bidi w:val="0"/>
              <w:adjustRightInd/>
              <w:snapToGrid/>
              <w:spacing w:before="0" w:after="0" w:line="554" w:lineRule="exact"/>
              <w:jc w:val="center"/>
              <w:textAlignment w:val="auto"/>
              <w:rPr>
                <w:rFonts w:hint="eastAsia" w:ascii="仿宋_GB2312" w:hAnsi="仿宋_GB2312" w:eastAsia="仿宋_GB2312" w:cs="仿宋_GB2312"/>
                <w:b w:val="0"/>
                <w:bCs w:val="0"/>
                <w:sz w:val="24"/>
                <w:szCs w:val="24"/>
                <w:highlight w:val="yellow"/>
                <w:vertAlign w:val="baseline"/>
                <w:lang w:val="en-US" w:eastAsia="zh-CN"/>
              </w:rPr>
            </w:pPr>
          </w:p>
        </w:tc>
        <w:tc>
          <w:tcPr>
            <w:tcW w:w="1771" w:type="dxa"/>
            <w:vAlign w:val="center"/>
          </w:tcPr>
          <w:p>
            <w:pPr>
              <w:pStyle w:val="2"/>
              <w:pageBreakBefore w:val="0"/>
              <w:widowControl w:val="0"/>
              <w:kinsoku/>
              <w:wordWrap/>
              <w:overflowPunct/>
              <w:topLinePunct w:val="0"/>
              <w:autoSpaceDE/>
              <w:autoSpaceDN/>
              <w:bidi w:val="0"/>
              <w:adjustRightInd/>
              <w:snapToGrid/>
              <w:spacing w:before="0" w:after="0" w:line="554" w:lineRule="exact"/>
              <w:jc w:val="center"/>
              <w:textAlignment w:val="auto"/>
              <w:rPr>
                <w:rFonts w:hint="eastAsia" w:ascii="仿宋_GB2312" w:hAnsi="仿宋_GB2312" w:eastAsia="仿宋_GB2312" w:cs="仿宋_GB2312"/>
                <w:b w:val="0"/>
                <w:bCs w:val="0"/>
                <w:sz w:val="24"/>
                <w:szCs w:val="24"/>
                <w:highlight w:val="yellow"/>
                <w:vertAlign w:val="baseline"/>
                <w:lang w:val="en-US" w:eastAsia="zh-CN"/>
              </w:rPr>
            </w:pPr>
          </w:p>
        </w:tc>
        <w:tc>
          <w:tcPr>
            <w:tcW w:w="1295" w:type="dxa"/>
            <w:vAlign w:val="center"/>
          </w:tcPr>
          <w:p>
            <w:pPr>
              <w:pStyle w:val="2"/>
              <w:pageBreakBefore w:val="0"/>
              <w:widowControl w:val="0"/>
              <w:kinsoku/>
              <w:wordWrap/>
              <w:overflowPunct/>
              <w:topLinePunct w:val="0"/>
              <w:autoSpaceDE/>
              <w:autoSpaceDN/>
              <w:bidi w:val="0"/>
              <w:adjustRightInd/>
              <w:snapToGrid/>
              <w:spacing w:before="0" w:after="0" w:line="554" w:lineRule="exact"/>
              <w:jc w:val="center"/>
              <w:textAlignment w:val="auto"/>
              <w:rPr>
                <w:rFonts w:hint="eastAsia" w:ascii="仿宋_GB2312" w:hAnsi="仿宋_GB2312" w:eastAsia="仿宋_GB2312" w:cs="仿宋_GB2312"/>
                <w:b w:val="0"/>
                <w:bCs w:val="0"/>
                <w:sz w:val="24"/>
                <w:szCs w:val="24"/>
                <w:highlight w:val="yellow"/>
                <w:vertAlign w:val="baseline"/>
                <w:lang w:val="en-US" w:eastAsia="zh-CN"/>
              </w:rPr>
            </w:pPr>
          </w:p>
        </w:tc>
        <w:tc>
          <w:tcPr>
            <w:tcW w:w="1600" w:type="dxa"/>
            <w:vAlign w:val="center"/>
          </w:tcPr>
          <w:p>
            <w:pPr>
              <w:pStyle w:val="2"/>
              <w:pageBreakBefore w:val="0"/>
              <w:widowControl w:val="0"/>
              <w:kinsoku/>
              <w:wordWrap/>
              <w:overflowPunct/>
              <w:topLinePunct w:val="0"/>
              <w:autoSpaceDE/>
              <w:autoSpaceDN/>
              <w:bidi w:val="0"/>
              <w:adjustRightInd/>
              <w:snapToGrid/>
              <w:spacing w:before="0" w:after="0" w:line="554" w:lineRule="exact"/>
              <w:jc w:val="center"/>
              <w:textAlignment w:val="auto"/>
              <w:rPr>
                <w:rFonts w:hint="eastAsia" w:ascii="仿宋_GB2312" w:hAnsi="仿宋_GB2312" w:eastAsia="仿宋_GB2312" w:cs="仿宋_GB2312"/>
                <w:b w:val="0"/>
                <w:bCs w:val="0"/>
                <w:sz w:val="24"/>
                <w:szCs w:val="24"/>
                <w:highlight w:val="yellow"/>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pStyle w:val="2"/>
              <w:pageBreakBefore w:val="0"/>
              <w:widowControl w:val="0"/>
              <w:kinsoku/>
              <w:wordWrap/>
              <w:overflowPunct/>
              <w:topLinePunct w:val="0"/>
              <w:autoSpaceDE/>
              <w:autoSpaceDN/>
              <w:bidi w:val="0"/>
              <w:adjustRightInd/>
              <w:snapToGrid/>
              <w:spacing w:before="0" w:after="0" w:line="554" w:lineRule="exact"/>
              <w:jc w:val="center"/>
              <w:textAlignment w:val="auto"/>
              <w:rPr>
                <w:rFonts w:hint="eastAsia" w:ascii="仿宋_GB2312" w:hAnsi="仿宋_GB2312" w:eastAsia="仿宋_GB2312" w:cs="仿宋_GB2312"/>
                <w:b w:val="0"/>
                <w:bCs w:val="0"/>
                <w:sz w:val="24"/>
                <w:szCs w:val="24"/>
                <w:highlight w:val="yellow"/>
                <w:vertAlign w:val="baseline"/>
                <w:lang w:val="en-US" w:eastAsia="zh-CN"/>
              </w:rPr>
            </w:pPr>
          </w:p>
        </w:tc>
        <w:tc>
          <w:tcPr>
            <w:tcW w:w="966" w:type="dxa"/>
            <w:vAlign w:val="center"/>
          </w:tcPr>
          <w:p>
            <w:pPr>
              <w:pStyle w:val="2"/>
              <w:pageBreakBefore w:val="0"/>
              <w:widowControl w:val="0"/>
              <w:kinsoku/>
              <w:wordWrap/>
              <w:overflowPunct/>
              <w:topLinePunct w:val="0"/>
              <w:autoSpaceDE/>
              <w:autoSpaceDN/>
              <w:bidi w:val="0"/>
              <w:adjustRightInd/>
              <w:snapToGrid/>
              <w:spacing w:before="0" w:after="0" w:line="554" w:lineRule="exact"/>
              <w:jc w:val="center"/>
              <w:textAlignment w:val="auto"/>
              <w:rPr>
                <w:rFonts w:hint="eastAsia" w:ascii="仿宋_GB2312" w:hAnsi="仿宋_GB2312" w:eastAsia="仿宋_GB2312" w:cs="仿宋_GB2312"/>
                <w:b w:val="0"/>
                <w:bCs w:val="0"/>
                <w:sz w:val="24"/>
                <w:szCs w:val="24"/>
                <w:highlight w:val="yellow"/>
                <w:vertAlign w:val="baseline"/>
                <w:lang w:val="en-US" w:eastAsia="zh-CN"/>
              </w:rPr>
            </w:pPr>
          </w:p>
        </w:tc>
        <w:tc>
          <w:tcPr>
            <w:tcW w:w="1117" w:type="dxa"/>
            <w:vAlign w:val="center"/>
          </w:tcPr>
          <w:p>
            <w:pPr>
              <w:pStyle w:val="2"/>
              <w:pageBreakBefore w:val="0"/>
              <w:widowControl w:val="0"/>
              <w:kinsoku/>
              <w:wordWrap/>
              <w:overflowPunct/>
              <w:topLinePunct w:val="0"/>
              <w:autoSpaceDE/>
              <w:autoSpaceDN/>
              <w:bidi w:val="0"/>
              <w:adjustRightInd/>
              <w:snapToGrid/>
              <w:spacing w:before="0" w:after="0" w:line="554" w:lineRule="exact"/>
              <w:jc w:val="center"/>
              <w:textAlignment w:val="auto"/>
              <w:rPr>
                <w:rFonts w:hint="eastAsia" w:ascii="仿宋_GB2312" w:hAnsi="仿宋_GB2312" w:eastAsia="仿宋_GB2312" w:cs="仿宋_GB2312"/>
                <w:b w:val="0"/>
                <w:bCs w:val="0"/>
                <w:sz w:val="24"/>
                <w:szCs w:val="24"/>
                <w:highlight w:val="yellow"/>
                <w:vertAlign w:val="baseline"/>
                <w:lang w:val="en-US" w:eastAsia="zh-CN"/>
              </w:rPr>
            </w:pPr>
          </w:p>
        </w:tc>
        <w:tc>
          <w:tcPr>
            <w:tcW w:w="1817" w:type="dxa"/>
            <w:vAlign w:val="center"/>
          </w:tcPr>
          <w:p>
            <w:pPr>
              <w:pStyle w:val="2"/>
              <w:pageBreakBefore w:val="0"/>
              <w:widowControl w:val="0"/>
              <w:kinsoku/>
              <w:wordWrap/>
              <w:overflowPunct/>
              <w:topLinePunct w:val="0"/>
              <w:autoSpaceDE/>
              <w:autoSpaceDN/>
              <w:bidi w:val="0"/>
              <w:adjustRightInd/>
              <w:snapToGrid/>
              <w:spacing w:before="0" w:after="0" w:line="554" w:lineRule="exact"/>
              <w:jc w:val="center"/>
              <w:textAlignment w:val="auto"/>
              <w:rPr>
                <w:rFonts w:hint="eastAsia" w:ascii="仿宋_GB2312" w:hAnsi="仿宋_GB2312" w:eastAsia="仿宋_GB2312" w:cs="仿宋_GB2312"/>
                <w:b w:val="0"/>
                <w:bCs w:val="0"/>
                <w:sz w:val="24"/>
                <w:szCs w:val="24"/>
                <w:highlight w:val="yellow"/>
                <w:vertAlign w:val="baseline"/>
                <w:lang w:val="en-US" w:eastAsia="zh-CN"/>
              </w:rPr>
            </w:pPr>
          </w:p>
        </w:tc>
        <w:tc>
          <w:tcPr>
            <w:tcW w:w="1771" w:type="dxa"/>
            <w:vAlign w:val="center"/>
          </w:tcPr>
          <w:p>
            <w:pPr>
              <w:pStyle w:val="2"/>
              <w:pageBreakBefore w:val="0"/>
              <w:widowControl w:val="0"/>
              <w:kinsoku/>
              <w:wordWrap/>
              <w:overflowPunct/>
              <w:topLinePunct w:val="0"/>
              <w:autoSpaceDE/>
              <w:autoSpaceDN/>
              <w:bidi w:val="0"/>
              <w:adjustRightInd/>
              <w:snapToGrid/>
              <w:spacing w:before="0" w:after="0" w:line="554" w:lineRule="exact"/>
              <w:jc w:val="center"/>
              <w:textAlignment w:val="auto"/>
              <w:rPr>
                <w:rFonts w:hint="eastAsia" w:ascii="仿宋_GB2312" w:hAnsi="仿宋_GB2312" w:eastAsia="仿宋_GB2312" w:cs="仿宋_GB2312"/>
                <w:b w:val="0"/>
                <w:bCs w:val="0"/>
                <w:sz w:val="24"/>
                <w:szCs w:val="24"/>
                <w:highlight w:val="yellow"/>
                <w:vertAlign w:val="baseline"/>
                <w:lang w:val="en-US" w:eastAsia="zh-CN"/>
              </w:rPr>
            </w:pPr>
          </w:p>
        </w:tc>
        <w:tc>
          <w:tcPr>
            <w:tcW w:w="1295" w:type="dxa"/>
            <w:vAlign w:val="center"/>
          </w:tcPr>
          <w:p>
            <w:pPr>
              <w:pStyle w:val="2"/>
              <w:pageBreakBefore w:val="0"/>
              <w:widowControl w:val="0"/>
              <w:kinsoku/>
              <w:wordWrap/>
              <w:overflowPunct/>
              <w:topLinePunct w:val="0"/>
              <w:autoSpaceDE/>
              <w:autoSpaceDN/>
              <w:bidi w:val="0"/>
              <w:adjustRightInd/>
              <w:snapToGrid/>
              <w:spacing w:before="0" w:after="0" w:line="554" w:lineRule="exact"/>
              <w:jc w:val="center"/>
              <w:textAlignment w:val="auto"/>
              <w:rPr>
                <w:rFonts w:hint="eastAsia" w:ascii="仿宋_GB2312" w:hAnsi="仿宋_GB2312" w:eastAsia="仿宋_GB2312" w:cs="仿宋_GB2312"/>
                <w:b w:val="0"/>
                <w:bCs w:val="0"/>
                <w:sz w:val="24"/>
                <w:szCs w:val="24"/>
                <w:highlight w:val="yellow"/>
                <w:vertAlign w:val="baseline"/>
                <w:lang w:val="en-US" w:eastAsia="zh-CN"/>
              </w:rPr>
            </w:pPr>
          </w:p>
        </w:tc>
        <w:tc>
          <w:tcPr>
            <w:tcW w:w="1600" w:type="dxa"/>
            <w:vAlign w:val="center"/>
          </w:tcPr>
          <w:p>
            <w:pPr>
              <w:pStyle w:val="2"/>
              <w:pageBreakBefore w:val="0"/>
              <w:widowControl w:val="0"/>
              <w:kinsoku/>
              <w:wordWrap/>
              <w:overflowPunct/>
              <w:topLinePunct w:val="0"/>
              <w:autoSpaceDE/>
              <w:autoSpaceDN/>
              <w:bidi w:val="0"/>
              <w:adjustRightInd/>
              <w:snapToGrid/>
              <w:spacing w:before="0" w:after="0" w:line="554" w:lineRule="exact"/>
              <w:jc w:val="center"/>
              <w:textAlignment w:val="auto"/>
              <w:rPr>
                <w:rFonts w:hint="eastAsia" w:ascii="仿宋_GB2312" w:hAnsi="仿宋_GB2312" w:eastAsia="仿宋_GB2312" w:cs="仿宋_GB2312"/>
                <w:b w:val="0"/>
                <w:bCs w:val="0"/>
                <w:sz w:val="24"/>
                <w:szCs w:val="24"/>
                <w:highlight w:val="yellow"/>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pStyle w:val="2"/>
              <w:pageBreakBefore w:val="0"/>
              <w:widowControl w:val="0"/>
              <w:kinsoku/>
              <w:wordWrap/>
              <w:overflowPunct/>
              <w:topLinePunct w:val="0"/>
              <w:autoSpaceDE/>
              <w:autoSpaceDN/>
              <w:bidi w:val="0"/>
              <w:adjustRightInd/>
              <w:snapToGrid/>
              <w:spacing w:before="0" w:after="0" w:line="554" w:lineRule="exact"/>
              <w:jc w:val="center"/>
              <w:textAlignment w:val="auto"/>
              <w:rPr>
                <w:rFonts w:hint="eastAsia" w:ascii="仿宋_GB2312" w:hAnsi="仿宋_GB2312" w:eastAsia="仿宋_GB2312" w:cs="仿宋_GB2312"/>
                <w:b w:val="0"/>
                <w:bCs w:val="0"/>
                <w:sz w:val="24"/>
                <w:szCs w:val="24"/>
                <w:highlight w:val="yellow"/>
                <w:vertAlign w:val="baseline"/>
                <w:lang w:val="en-US" w:eastAsia="zh-CN"/>
              </w:rPr>
            </w:pPr>
          </w:p>
        </w:tc>
        <w:tc>
          <w:tcPr>
            <w:tcW w:w="966" w:type="dxa"/>
            <w:vAlign w:val="center"/>
          </w:tcPr>
          <w:p>
            <w:pPr>
              <w:pStyle w:val="2"/>
              <w:pageBreakBefore w:val="0"/>
              <w:widowControl w:val="0"/>
              <w:kinsoku/>
              <w:wordWrap/>
              <w:overflowPunct/>
              <w:topLinePunct w:val="0"/>
              <w:autoSpaceDE/>
              <w:autoSpaceDN/>
              <w:bidi w:val="0"/>
              <w:adjustRightInd/>
              <w:snapToGrid/>
              <w:spacing w:before="0" w:after="0" w:line="554" w:lineRule="exact"/>
              <w:jc w:val="center"/>
              <w:textAlignment w:val="auto"/>
              <w:rPr>
                <w:rFonts w:hint="eastAsia" w:ascii="仿宋_GB2312" w:hAnsi="仿宋_GB2312" w:eastAsia="仿宋_GB2312" w:cs="仿宋_GB2312"/>
                <w:b w:val="0"/>
                <w:bCs w:val="0"/>
                <w:sz w:val="24"/>
                <w:szCs w:val="24"/>
                <w:highlight w:val="yellow"/>
                <w:vertAlign w:val="baseline"/>
                <w:lang w:val="en-US" w:eastAsia="zh-CN"/>
              </w:rPr>
            </w:pPr>
          </w:p>
        </w:tc>
        <w:tc>
          <w:tcPr>
            <w:tcW w:w="1117" w:type="dxa"/>
            <w:vAlign w:val="center"/>
          </w:tcPr>
          <w:p>
            <w:pPr>
              <w:pStyle w:val="2"/>
              <w:pageBreakBefore w:val="0"/>
              <w:widowControl w:val="0"/>
              <w:kinsoku/>
              <w:wordWrap/>
              <w:overflowPunct/>
              <w:topLinePunct w:val="0"/>
              <w:autoSpaceDE/>
              <w:autoSpaceDN/>
              <w:bidi w:val="0"/>
              <w:adjustRightInd/>
              <w:snapToGrid/>
              <w:spacing w:before="0" w:after="0" w:line="554" w:lineRule="exact"/>
              <w:jc w:val="center"/>
              <w:textAlignment w:val="auto"/>
              <w:rPr>
                <w:rFonts w:hint="eastAsia" w:ascii="仿宋_GB2312" w:hAnsi="仿宋_GB2312" w:eastAsia="仿宋_GB2312" w:cs="仿宋_GB2312"/>
                <w:b w:val="0"/>
                <w:bCs w:val="0"/>
                <w:sz w:val="24"/>
                <w:szCs w:val="24"/>
                <w:highlight w:val="yellow"/>
                <w:vertAlign w:val="baseline"/>
                <w:lang w:val="en-US" w:eastAsia="zh-CN"/>
              </w:rPr>
            </w:pPr>
          </w:p>
        </w:tc>
        <w:tc>
          <w:tcPr>
            <w:tcW w:w="1817" w:type="dxa"/>
            <w:vAlign w:val="center"/>
          </w:tcPr>
          <w:p>
            <w:pPr>
              <w:pStyle w:val="2"/>
              <w:pageBreakBefore w:val="0"/>
              <w:widowControl w:val="0"/>
              <w:kinsoku/>
              <w:wordWrap/>
              <w:overflowPunct/>
              <w:topLinePunct w:val="0"/>
              <w:autoSpaceDE/>
              <w:autoSpaceDN/>
              <w:bidi w:val="0"/>
              <w:adjustRightInd/>
              <w:snapToGrid/>
              <w:spacing w:before="0" w:after="0" w:line="554" w:lineRule="exact"/>
              <w:jc w:val="center"/>
              <w:textAlignment w:val="auto"/>
              <w:rPr>
                <w:rFonts w:hint="eastAsia" w:ascii="仿宋_GB2312" w:hAnsi="仿宋_GB2312" w:eastAsia="仿宋_GB2312" w:cs="仿宋_GB2312"/>
                <w:b w:val="0"/>
                <w:bCs w:val="0"/>
                <w:sz w:val="24"/>
                <w:szCs w:val="24"/>
                <w:highlight w:val="yellow"/>
                <w:vertAlign w:val="baseline"/>
                <w:lang w:val="en-US" w:eastAsia="zh-CN"/>
              </w:rPr>
            </w:pPr>
          </w:p>
        </w:tc>
        <w:tc>
          <w:tcPr>
            <w:tcW w:w="1771" w:type="dxa"/>
            <w:vAlign w:val="center"/>
          </w:tcPr>
          <w:p>
            <w:pPr>
              <w:pStyle w:val="2"/>
              <w:pageBreakBefore w:val="0"/>
              <w:widowControl w:val="0"/>
              <w:kinsoku/>
              <w:wordWrap/>
              <w:overflowPunct/>
              <w:topLinePunct w:val="0"/>
              <w:autoSpaceDE/>
              <w:autoSpaceDN/>
              <w:bidi w:val="0"/>
              <w:adjustRightInd/>
              <w:snapToGrid/>
              <w:spacing w:before="0" w:after="0" w:line="554" w:lineRule="exact"/>
              <w:jc w:val="center"/>
              <w:textAlignment w:val="auto"/>
              <w:rPr>
                <w:rFonts w:hint="eastAsia" w:ascii="仿宋_GB2312" w:hAnsi="仿宋_GB2312" w:eastAsia="仿宋_GB2312" w:cs="仿宋_GB2312"/>
                <w:b w:val="0"/>
                <w:bCs w:val="0"/>
                <w:sz w:val="24"/>
                <w:szCs w:val="24"/>
                <w:highlight w:val="yellow"/>
                <w:vertAlign w:val="baseline"/>
                <w:lang w:val="en-US" w:eastAsia="zh-CN"/>
              </w:rPr>
            </w:pPr>
          </w:p>
        </w:tc>
        <w:tc>
          <w:tcPr>
            <w:tcW w:w="1295" w:type="dxa"/>
            <w:vAlign w:val="center"/>
          </w:tcPr>
          <w:p>
            <w:pPr>
              <w:pStyle w:val="2"/>
              <w:pageBreakBefore w:val="0"/>
              <w:widowControl w:val="0"/>
              <w:kinsoku/>
              <w:wordWrap/>
              <w:overflowPunct/>
              <w:topLinePunct w:val="0"/>
              <w:autoSpaceDE/>
              <w:autoSpaceDN/>
              <w:bidi w:val="0"/>
              <w:adjustRightInd/>
              <w:snapToGrid/>
              <w:spacing w:before="0" w:after="0" w:line="554" w:lineRule="exact"/>
              <w:jc w:val="center"/>
              <w:textAlignment w:val="auto"/>
              <w:rPr>
                <w:rFonts w:hint="eastAsia" w:ascii="仿宋_GB2312" w:hAnsi="仿宋_GB2312" w:eastAsia="仿宋_GB2312" w:cs="仿宋_GB2312"/>
                <w:b w:val="0"/>
                <w:bCs w:val="0"/>
                <w:sz w:val="24"/>
                <w:szCs w:val="24"/>
                <w:highlight w:val="yellow"/>
                <w:vertAlign w:val="baseline"/>
                <w:lang w:val="en-US" w:eastAsia="zh-CN"/>
              </w:rPr>
            </w:pPr>
          </w:p>
        </w:tc>
        <w:tc>
          <w:tcPr>
            <w:tcW w:w="1600" w:type="dxa"/>
            <w:vAlign w:val="center"/>
          </w:tcPr>
          <w:p>
            <w:pPr>
              <w:pStyle w:val="2"/>
              <w:pageBreakBefore w:val="0"/>
              <w:widowControl w:val="0"/>
              <w:kinsoku/>
              <w:wordWrap/>
              <w:overflowPunct/>
              <w:topLinePunct w:val="0"/>
              <w:autoSpaceDE/>
              <w:autoSpaceDN/>
              <w:bidi w:val="0"/>
              <w:adjustRightInd/>
              <w:snapToGrid/>
              <w:spacing w:before="0" w:after="0" w:line="554" w:lineRule="exact"/>
              <w:jc w:val="center"/>
              <w:textAlignment w:val="auto"/>
              <w:rPr>
                <w:rFonts w:hint="eastAsia" w:ascii="仿宋_GB2312" w:hAnsi="仿宋_GB2312" w:eastAsia="仿宋_GB2312" w:cs="仿宋_GB2312"/>
                <w:b w:val="0"/>
                <w:bCs w:val="0"/>
                <w:sz w:val="24"/>
                <w:szCs w:val="24"/>
                <w:highlight w:val="yellow"/>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pStyle w:val="2"/>
              <w:pageBreakBefore w:val="0"/>
              <w:widowControl w:val="0"/>
              <w:kinsoku/>
              <w:wordWrap/>
              <w:overflowPunct/>
              <w:topLinePunct w:val="0"/>
              <w:autoSpaceDE/>
              <w:autoSpaceDN/>
              <w:bidi w:val="0"/>
              <w:adjustRightInd/>
              <w:snapToGrid/>
              <w:spacing w:before="0" w:after="0" w:line="554" w:lineRule="exact"/>
              <w:jc w:val="center"/>
              <w:textAlignment w:val="auto"/>
              <w:rPr>
                <w:rFonts w:hint="eastAsia" w:ascii="仿宋_GB2312" w:hAnsi="仿宋_GB2312" w:eastAsia="仿宋_GB2312" w:cs="仿宋_GB2312"/>
                <w:b w:val="0"/>
                <w:bCs w:val="0"/>
                <w:sz w:val="24"/>
                <w:szCs w:val="24"/>
                <w:highlight w:val="yellow"/>
                <w:vertAlign w:val="baseline"/>
                <w:lang w:val="en-US" w:eastAsia="zh-CN"/>
              </w:rPr>
            </w:pPr>
          </w:p>
        </w:tc>
        <w:tc>
          <w:tcPr>
            <w:tcW w:w="966" w:type="dxa"/>
            <w:vAlign w:val="center"/>
          </w:tcPr>
          <w:p>
            <w:pPr>
              <w:pStyle w:val="2"/>
              <w:pageBreakBefore w:val="0"/>
              <w:widowControl w:val="0"/>
              <w:kinsoku/>
              <w:wordWrap/>
              <w:overflowPunct/>
              <w:topLinePunct w:val="0"/>
              <w:autoSpaceDE/>
              <w:autoSpaceDN/>
              <w:bidi w:val="0"/>
              <w:adjustRightInd/>
              <w:snapToGrid/>
              <w:spacing w:before="0" w:after="0" w:line="554" w:lineRule="exact"/>
              <w:jc w:val="center"/>
              <w:textAlignment w:val="auto"/>
              <w:rPr>
                <w:rFonts w:hint="eastAsia" w:ascii="仿宋_GB2312" w:hAnsi="仿宋_GB2312" w:eastAsia="仿宋_GB2312" w:cs="仿宋_GB2312"/>
                <w:b w:val="0"/>
                <w:bCs w:val="0"/>
                <w:sz w:val="24"/>
                <w:szCs w:val="24"/>
                <w:highlight w:val="yellow"/>
                <w:vertAlign w:val="baseline"/>
                <w:lang w:val="en-US" w:eastAsia="zh-CN"/>
              </w:rPr>
            </w:pPr>
          </w:p>
        </w:tc>
        <w:tc>
          <w:tcPr>
            <w:tcW w:w="1117" w:type="dxa"/>
            <w:vAlign w:val="center"/>
          </w:tcPr>
          <w:p>
            <w:pPr>
              <w:pStyle w:val="2"/>
              <w:pageBreakBefore w:val="0"/>
              <w:widowControl w:val="0"/>
              <w:kinsoku/>
              <w:wordWrap/>
              <w:overflowPunct/>
              <w:topLinePunct w:val="0"/>
              <w:autoSpaceDE/>
              <w:autoSpaceDN/>
              <w:bidi w:val="0"/>
              <w:adjustRightInd/>
              <w:snapToGrid/>
              <w:spacing w:before="0" w:after="0" w:line="554" w:lineRule="exact"/>
              <w:jc w:val="center"/>
              <w:textAlignment w:val="auto"/>
              <w:rPr>
                <w:rFonts w:hint="eastAsia" w:ascii="仿宋_GB2312" w:hAnsi="仿宋_GB2312" w:eastAsia="仿宋_GB2312" w:cs="仿宋_GB2312"/>
                <w:b w:val="0"/>
                <w:bCs w:val="0"/>
                <w:sz w:val="24"/>
                <w:szCs w:val="24"/>
                <w:highlight w:val="yellow"/>
                <w:vertAlign w:val="baseline"/>
                <w:lang w:val="en-US" w:eastAsia="zh-CN"/>
              </w:rPr>
            </w:pPr>
          </w:p>
        </w:tc>
        <w:tc>
          <w:tcPr>
            <w:tcW w:w="1817" w:type="dxa"/>
            <w:vAlign w:val="center"/>
          </w:tcPr>
          <w:p>
            <w:pPr>
              <w:pStyle w:val="2"/>
              <w:pageBreakBefore w:val="0"/>
              <w:widowControl w:val="0"/>
              <w:kinsoku/>
              <w:wordWrap/>
              <w:overflowPunct/>
              <w:topLinePunct w:val="0"/>
              <w:autoSpaceDE/>
              <w:autoSpaceDN/>
              <w:bidi w:val="0"/>
              <w:adjustRightInd/>
              <w:snapToGrid/>
              <w:spacing w:before="0" w:after="0" w:line="554" w:lineRule="exact"/>
              <w:jc w:val="center"/>
              <w:textAlignment w:val="auto"/>
              <w:rPr>
                <w:rFonts w:hint="eastAsia" w:ascii="仿宋_GB2312" w:hAnsi="仿宋_GB2312" w:eastAsia="仿宋_GB2312" w:cs="仿宋_GB2312"/>
                <w:b w:val="0"/>
                <w:bCs w:val="0"/>
                <w:sz w:val="24"/>
                <w:szCs w:val="24"/>
                <w:highlight w:val="yellow"/>
                <w:vertAlign w:val="baseline"/>
                <w:lang w:val="en-US" w:eastAsia="zh-CN"/>
              </w:rPr>
            </w:pPr>
          </w:p>
        </w:tc>
        <w:tc>
          <w:tcPr>
            <w:tcW w:w="1771" w:type="dxa"/>
            <w:vAlign w:val="center"/>
          </w:tcPr>
          <w:p>
            <w:pPr>
              <w:pStyle w:val="2"/>
              <w:pageBreakBefore w:val="0"/>
              <w:widowControl w:val="0"/>
              <w:kinsoku/>
              <w:wordWrap/>
              <w:overflowPunct/>
              <w:topLinePunct w:val="0"/>
              <w:autoSpaceDE/>
              <w:autoSpaceDN/>
              <w:bidi w:val="0"/>
              <w:adjustRightInd/>
              <w:snapToGrid/>
              <w:spacing w:before="0" w:after="0" w:line="554" w:lineRule="exact"/>
              <w:jc w:val="center"/>
              <w:textAlignment w:val="auto"/>
              <w:rPr>
                <w:rFonts w:hint="eastAsia" w:ascii="仿宋_GB2312" w:hAnsi="仿宋_GB2312" w:eastAsia="仿宋_GB2312" w:cs="仿宋_GB2312"/>
                <w:b w:val="0"/>
                <w:bCs w:val="0"/>
                <w:sz w:val="24"/>
                <w:szCs w:val="24"/>
                <w:highlight w:val="yellow"/>
                <w:vertAlign w:val="baseline"/>
                <w:lang w:val="en-US" w:eastAsia="zh-CN"/>
              </w:rPr>
            </w:pPr>
          </w:p>
        </w:tc>
        <w:tc>
          <w:tcPr>
            <w:tcW w:w="1295" w:type="dxa"/>
            <w:vAlign w:val="center"/>
          </w:tcPr>
          <w:p>
            <w:pPr>
              <w:pStyle w:val="2"/>
              <w:pageBreakBefore w:val="0"/>
              <w:widowControl w:val="0"/>
              <w:kinsoku/>
              <w:wordWrap/>
              <w:overflowPunct/>
              <w:topLinePunct w:val="0"/>
              <w:autoSpaceDE/>
              <w:autoSpaceDN/>
              <w:bidi w:val="0"/>
              <w:adjustRightInd/>
              <w:snapToGrid/>
              <w:spacing w:before="0" w:after="0" w:line="554" w:lineRule="exact"/>
              <w:jc w:val="center"/>
              <w:textAlignment w:val="auto"/>
              <w:rPr>
                <w:rFonts w:hint="eastAsia" w:ascii="仿宋_GB2312" w:hAnsi="仿宋_GB2312" w:eastAsia="仿宋_GB2312" w:cs="仿宋_GB2312"/>
                <w:b w:val="0"/>
                <w:bCs w:val="0"/>
                <w:sz w:val="24"/>
                <w:szCs w:val="24"/>
                <w:highlight w:val="yellow"/>
                <w:vertAlign w:val="baseline"/>
                <w:lang w:val="en-US" w:eastAsia="zh-CN"/>
              </w:rPr>
            </w:pPr>
          </w:p>
        </w:tc>
        <w:tc>
          <w:tcPr>
            <w:tcW w:w="1600" w:type="dxa"/>
            <w:vAlign w:val="center"/>
          </w:tcPr>
          <w:p>
            <w:pPr>
              <w:pStyle w:val="2"/>
              <w:pageBreakBefore w:val="0"/>
              <w:widowControl w:val="0"/>
              <w:kinsoku/>
              <w:wordWrap/>
              <w:overflowPunct/>
              <w:topLinePunct w:val="0"/>
              <w:autoSpaceDE/>
              <w:autoSpaceDN/>
              <w:bidi w:val="0"/>
              <w:adjustRightInd/>
              <w:snapToGrid/>
              <w:spacing w:before="0" w:after="0" w:line="554" w:lineRule="exact"/>
              <w:jc w:val="center"/>
              <w:textAlignment w:val="auto"/>
              <w:rPr>
                <w:rFonts w:hint="eastAsia" w:ascii="仿宋_GB2312" w:hAnsi="仿宋_GB2312" w:eastAsia="仿宋_GB2312" w:cs="仿宋_GB2312"/>
                <w:b w:val="0"/>
                <w:bCs w:val="0"/>
                <w:sz w:val="24"/>
                <w:szCs w:val="24"/>
                <w:highlight w:val="yellow"/>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pStyle w:val="2"/>
              <w:pageBreakBefore w:val="0"/>
              <w:widowControl w:val="0"/>
              <w:kinsoku/>
              <w:wordWrap/>
              <w:overflowPunct/>
              <w:topLinePunct w:val="0"/>
              <w:autoSpaceDE/>
              <w:autoSpaceDN/>
              <w:bidi w:val="0"/>
              <w:adjustRightInd/>
              <w:snapToGrid/>
              <w:spacing w:before="0" w:after="0" w:line="554" w:lineRule="exact"/>
              <w:jc w:val="center"/>
              <w:textAlignment w:val="auto"/>
              <w:rPr>
                <w:rFonts w:hint="eastAsia" w:ascii="仿宋_GB2312" w:hAnsi="仿宋_GB2312" w:eastAsia="仿宋_GB2312" w:cs="仿宋_GB2312"/>
                <w:b w:val="0"/>
                <w:bCs w:val="0"/>
                <w:sz w:val="24"/>
                <w:szCs w:val="24"/>
                <w:highlight w:val="yellow"/>
                <w:vertAlign w:val="baseline"/>
                <w:lang w:val="en-US" w:eastAsia="zh-CN"/>
              </w:rPr>
            </w:pPr>
          </w:p>
        </w:tc>
        <w:tc>
          <w:tcPr>
            <w:tcW w:w="966" w:type="dxa"/>
            <w:vAlign w:val="center"/>
          </w:tcPr>
          <w:p>
            <w:pPr>
              <w:pStyle w:val="2"/>
              <w:pageBreakBefore w:val="0"/>
              <w:widowControl w:val="0"/>
              <w:kinsoku/>
              <w:wordWrap/>
              <w:overflowPunct/>
              <w:topLinePunct w:val="0"/>
              <w:autoSpaceDE/>
              <w:autoSpaceDN/>
              <w:bidi w:val="0"/>
              <w:adjustRightInd/>
              <w:snapToGrid/>
              <w:spacing w:before="0" w:after="0" w:line="554" w:lineRule="exact"/>
              <w:jc w:val="center"/>
              <w:textAlignment w:val="auto"/>
              <w:rPr>
                <w:rFonts w:hint="eastAsia" w:ascii="仿宋_GB2312" w:hAnsi="仿宋_GB2312" w:eastAsia="仿宋_GB2312" w:cs="仿宋_GB2312"/>
                <w:b w:val="0"/>
                <w:bCs w:val="0"/>
                <w:sz w:val="24"/>
                <w:szCs w:val="24"/>
                <w:highlight w:val="yellow"/>
                <w:vertAlign w:val="baseline"/>
                <w:lang w:val="en-US" w:eastAsia="zh-CN"/>
              </w:rPr>
            </w:pPr>
          </w:p>
        </w:tc>
        <w:tc>
          <w:tcPr>
            <w:tcW w:w="1117" w:type="dxa"/>
            <w:vAlign w:val="center"/>
          </w:tcPr>
          <w:p>
            <w:pPr>
              <w:pStyle w:val="2"/>
              <w:pageBreakBefore w:val="0"/>
              <w:widowControl w:val="0"/>
              <w:kinsoku/>
              <w:wordWrap/>
              <w:overflowPunct/>
              <w:topLinePunct w:val="0"/>
              <w:autoSpaceDE/>
              <w:autoSpaceDN/>
              <w:bidi w:val="0"/>
              <w:adjustRightInd/>
              <w:snapToGrid/>
              <w:spacing w:before="0" w:after="0" w:line="554" w:lineRule="exact"/>
              <w:jc w:val="center"/>
              <w:textAlignment w:val="auto"/>
              <w:rPr>
                <w:rFonts w:hint="eastAsia" w:ascii="仿宋_GB2312" w:hAnsi="仿宋_GB2312" w:eastAsia="仿宋_GB2312" w:cs="仿宋_GB2312"/>
                <w:b w:val="0"/>
                <w:bCs w:val="0"/>
                <w:sz w:val="24"/>
                <w:szCs w:val="24"/>
                <w:highlight w:val="yellow"/>
                <w:vertAlign w:val="baseline"/>
                <w:lang w:val="en-US" w:eastAsia="zh-CN"/>
              </w:rPr>
            </w:pPr>
          </w:p>
        </w:tc>
        <w:tc>
          <w:tcPr>
            <w:tcW w:w="1817" w:type="dxa"/>
            <w:vAlign w:val="center"/>
          </w:tcPr>
          <w:p>
            <w:pPr>
              <w:pStyle w:val="2"/>
              <w:pageBreakBefore w:val="0"/>
              <w:widowControl w:val="0"/>
              <w:kinsoku/>
              <w:wordWrap/>
              <w:overflowPunct/>
              <w:topLinePunct w:val="0"/>
              <w:autoSpaceDE/>
              <w:autoSpaceDN/>
              <w:bidi w:val="0"/>
              <w:adjustRightInd/>
              <w:snapToGrid/>
              <w:spacing w:before="0" w:after="0" w:line="554" w:lineRule="exact"/>
              <w:jc w:val="center"/>
              <w:textAlignment w:val="auto"/>
              <w:rPr>
                <w:rFonts w:hint="eastAsia" w:ascii="仿宋_GB2312" w:hAnsi="仿宋_GB2312" w:eastAsia="仿宋_GB2312" w:cs="仿宋_GB2312"/>
                <w:b w:val="0"/>
                <w:bCs w:val="0"/>
                <w:sz w:val="24"/>
                <w:szCs w:val="24"/>
                <w:highlight w:val="yellow"/>
                <w:vertAlign w:val="baseline"/>
                <w:lang w:val="en-US" w:eastAsia="zh-CN"/>
              </w:rPr>
            </w:pPr>
          </w:p>
        </w:tc>
        <w:tc>
          <w:tcPr>
            <w:tcW w:w="1771" w:type="dxa"/>
            <w:vAlign w:val="center"/>
          </w:tcPr>
          <w:p>
            <w:pPr>
              <w:pStyle w:val="2"/>
              <w:pageBreakBefore w:val="0"/>
              <w:widowControl w:val="0"/>
              <w:kinsoku/>
              <w:wordWrap/>
              <w:overflowPunct/>
              <w:topLinePunct w:val="0"/>
              <w:autoSpaceDE/>
              <w:autoSpaceDN/>
              <w:bidi w:val="0"/>
              <w:adjustRightInd/>
              <w:snapToGrid/>
              <w:spacing w:before="0" w:after="0" w:line="554" w:lineRule="exact"/>
              <w:jc w:val="center"/>
              <w:textAlignment w:val="auto"/>
              <w:rPr>
                <w:rFonts w:hint="eastAsia" w:ascii="仿宋_GB2312" w:hAnsi="仿宋_GB2312" w:eastAsia="仿宋_GB2312" w:cs="仿宋_GB2312"/>
                <w:b w:val="0"/>
                <w:bCs w:val="0"/>
                <w:sz w:val="24"/>
                <w:szCs w:val="24"/>
                <w:highlight w:val="yellow"/>
                <w:vertAlign w:val="baseline"/>
                <w:lang w:val="en-US" w:eastAsia="zh-CN"/>
              </w:rPr>
            </w:pPr>
          </w:p>
        </w:tc>
        <w:tc>
          <w:tcPr>
            <w:tcW w:w="1295" w:type="dxa"/>
            <w:vAlign w:val="center"/>
          </w:tcPr>
          <w:p>
            <w:pPr>
              <w:pStyle w:val="2"/>
              <w:pageBreakBefore w:val="0"/>
              <w:widowControl w:val="0"/>
              <w:kinsoku/>
              <w:wordWrap/>
              <w:overflowPunct/>
              <w:topLinePunct w:val="0"/>
              <w:autoSpaceDE/>
              <w:autoSpaceDN/>
              <w:bidi w:val="0"/>
              <w:adjustRightInd/>
              <w:snapToGrid/>
              <w:spacing w:before="0" w:after="0" w:line="554" w:lineRule="exact"/>
              <w:jc w:val="center"/>
              <w:textAlignment w:val="auto"/>
              <w:rPr>
                <w:rFonts w:hint="eastAsia" w:ascii="仿宋_GB2312" w:hAnsi="仿宋_GB2312" w:eastAsia="仿宋_GB2312" w:cs="仿宋_GB2312"/>
                <w:b w:val="0"/>
                <w:bCs w:val="0"/>
                <w:sz w:val="24"/>
                <w:szCs w:val="24"/>
                <w:highlight w:val="yellow"/>
                <w:vertAlign w:val="baseline"/>
                <w:lang w:val="en-US" w:eastAsia="zh-CN"/>
              </w:rPr>
            </w:pPr>
          </w:p>
        </w:tc>
        <w:tc>
          <w:tcPr>
            <w:tcW w:w="1600" w:type="dxa"/>
            <w:vAlign w:val="center"/>
          </w:tcPr>
          <w:p>
            <w:pPr>
              <w:pStyle w:val="2"/>
              <w:pageBreakBefore w:val="0"/>
              <w:widowControl w:val="0"/>
              <w:kinsoku/>
              <w:wordWrap/>
              <w:overflowPunct/>
              <w:topLinePunct w:val="0"/>
              <w:autoSpaceDE/>
              <w:autoSpaceDN/>
              <w:bidi w:val="0"/>
              <w:adjustRightInd/>
              <w:snapToGrid/>
              <w:spacing w:before="0" w:after="0" w:line="554" w:lineRule="exact"/>
              <w:jc w:val="center"/>
              <w:textAlignment w:val="auto"/>
              <w:rPr>
                <w:rFonts w:hint="eastAsia" w:ascii="仿宋_GB2312" w:hAnsi="仿宋_GB2312" w:eastAsia="仿宋_GB2312" w:cs="仿宋_GB2312"/>
                <w:b w:val="0"/>
                <w:bCs w:val="0"/>
                <w:sz w:val="24"/>
                <w:szCs w:val="24"/>
                <w:highlight w:val="yellow"/>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pStyle w:val="2"/>
              <w:pageBreakBefore w:val="0"/>
              <w:widowControl w:val="0"/>
              <w:kinsoku/>
              <w:wordWrap/>
              <w:overflowPunct/>
              <w:topLinePunct w:val="0"/>
              <w:autoSpaceDE/>
              <w:autoSpaceDN/>
              <w:bidi w:val="0"/>
              <w:adjustRightInd/>
              <w:snapToGrid/>
              <w:spacing w:before="0" w:after="0" w:line="554" w:lineRule="exact"/>
              <w:jc w:val="center"/>
              <w:textAlignment w:val="auto"/>
              <w:rPr>
                <w:rFonts w:hint="eastAsia" w:ascii="仿宋_GB2312" w:hAnsi="仿宋_GB2312" w:eastAsia="仿宋_GB2312" w:cs="仿宋_GB2312"/>
                <w:b w:val="0"/>
                <w:bCs w:val="0"/>
                <w:sz w:val="24"/>
                <w:szCs w:val="24"/>
                <w:highlight w:val="yellow"/>
                <w:vertAlign w:val="baseline"/>
                <w:lang w:val="en-US" w:eastAsia="zh-CN"/>
              </w:rPr>
            </w:pPr>
          </w:p>
        </w:tc>
        <w:tc>
          <w:tcPr>
            <w:tcW w:w="966" w:type="dxa"/>
            <w:vAlign w:val="center"/>
          </w:tcPr>
          <w:p>
            <w:pPr>
              <w:pStyle w:val="2"/>
              <w:pageBreakBefore w:val="0"/>
              <w:widowControl w:val="0"/>
              <w:kinsoku/>
              <w:wordWrap/>
              <w:overflowPunct/>
              <w:topLinePunct w:val="0"/>
              <w:autoSpaceDE/>
              <w:autoSpaceDN/>
              <w:bidi w:val="0"/>
              <w:adjustRightInd/>
              <w:snapToGrid/>
              <w:spacing w:before="0" w:after="0" w:line="554" w:lineRule="exact"/>
              <w:jc w:val="center"/>
              <w:textAlignment w:val="auto"/>
              <w:rPr>
                <w:rFonts w:hint="eastAsia" w:ascii="仿宋_GB2312" w:hAnsi="仿宋_GB2312" w:eastAsia="仿宋_GB2312" w:cs="仿宋_GB2312"/>
                <w:b w:val="0"/>
                <w:bCs w:val="0"/>
                <w:sz w:val="24"/>
                <w:szCs w:val="24"/>
                <w:highlight w:val="yellow"/>
                <w:vertAlign w:val="baseline"/>
                <w:lang w:val="en-US" w:eastAsia="zh-CN"/>
              </w:rPr>
            </w:pPr>
          </w:p>
        </w:tc>
        <w:tc>
          <w:tcPr>
            <w:tcW w:w="1117" w:type="dxa"/>
            <w:vAlign w:val="center"/>
          </w:tcPr>
          <w:p>
            <w:pPr>
              <w:pStyle w:val="2"/>
              <w:pageBreakBefore w:val="0"/>
              <w:widowControl w:val="0"/>
              <w:kinsoku/>
              <w:wordWrap/>
              <w:overflowPunct/>
              <w:topLinePunct w:val="0"/>
              <w:autoSpaceDE/>
              <w:autoSpaceDN/>
              <w:bidi w:val="0"/>
              <w:adjustRightInd/>
              <w:snapToGrid/>
              <w:spacing w:before="0" w:after="0" w:line="554" w:lineRule="exact"/>
              <w:jc w:val="center"/>
              <w:textAlignment w:val="auto"/>
              <w:rPr>
                <w:rFonts w:hint="eastAsia" w:ascii="仿宋_GB2312" w:hAnsi="仿宋_GB2312" w:eastAsia="仿宋_GB2312" w:cs="仿宋_GB2312"/>
                <w:b w:val="0"/>
                <w:bCs w:val="0"/>
                <w:sz w:val="24"/>
                <w:szCs w:val="24"/>
                <w:highlight w:val="yellow"/>
                <w:vertAlign w:val="baseline"/>
                <w:lang w:val="en-US" w:eastAsia="zh-CN"/>
              </w:rPr>
            </w:pPr>
          </w:p>
        </w:tc>
        <w:tc>
          <w:tcPr>
            <w:tcW w:w="1817" w:type="dxa"/>
            <w:vAlign w:val="center"/>
          </w:tcPr>
          <w:p>
            <w:pPr>
              <w:pStyle w:val="2"/>
              <w:pageBreakBefore w:val="0"/>
              <w:widowControl w:val="0"/>
              <w:kinsoku/>
              <w:wordWrap/>
              <w:overflowPunct/>
              <w:topLinePunct w:val="0"/>
              <w:autoSpaceDE/>
              <w:autoSpaceDN/>
              <w:bidi w:val="0"/>
              <w:adjustRightInd/>
              <w:snapToGrid/>
              <w:spacing w:before="0" w:after="0" w:line="554" w:lineRule="exact"/>
              <w:jc w:val="center"/>
              <w:textAlignment w:val="auto"/>
              <w:rPr>
                <w:rFonts w:hint="eastAsia" w:ascii="仿宋_GB2312" w:hAnsi="仿宋_GB2312" w:eastAsia="仿宋_GB2312" w:cs="仿宋_GB2312"/>
                <w:b w:val="0"/>
                <w:bCs w:val="0"/>
                <w:sz w:val="24"/>
                <w:szCs w:val="24"/>
                <w:highlight w:val="yellow"/>
                <w:vertAlign w:val="baseline"/>
                <w:lang w:val="en-US" w:eastAsia="zh-CN"/>
              </w:rPr>
            </w:pPr>
          </w:p>
        </w:tc>
        <w:tc>
          <w:tcPr>
            <w:tcW w:w="1771" w:type="dxa"/>
            <w:vAlign w:val="center"/>
          </w:tcPr>
          <w:p>
            <w:pPr>
              <w:pStyle w:val="2"/>
              <w:pageBreakBefore w:val="0"/>
              <w:widowControl w:val="0"/>
              <w:kinsoku/>
              <w:wordWrap/>
              <w:overflowPunct/>
              <w:topLinePunct w:val="0"/>
              <w:autoSpaceDE/>
              <w:autoSpaceDN/>
              <w:bidi w:val="0"/>
              <w:adjustRightInd/>
              <w:snapToGrid/>
              <w:spacing w:before="0" w:after="0" w:line="554" w:lineRule="exact"/>
              <w:jc w:val="center"/>
              <w:textAlignment w:val="auto"/>
              <w:rPr>
                <w:rFonts w:hint="eastAsia" w:ascii="仿宋_GB2312" w:hAnsi="仿宋_GB2312" w:eastAsia="仿宋_GB2312" w:cs="仿宋_GB2312"/>
                <w:b w:val="0"/>
                <w:bCs w:val="0"/>
                <w:sz w:val="24"/>
                <w:szCs w:val="24"/>
                <w:highlight w:val="yellow"/>
                <w:vertAlign w:val="baseline"/>
                <w:lang w:val="en-US" w:eastAsia="zh-CN"/>
              </w:rPr>
            </w:pPr>
          </w:p>
        </w:tc>
        <w:tc>
          <w:tcPr>
            <w:tcW w:w="1295" w:type="dxa"/>
            <w:vAlign w:val="center"/>
          </w:tcPr>
          <w:p>
            <w:pPr>
              <w:pStyle w:val="2"/>
              <w:pageBreakBefore w:val="0"/>
              <w:widowControl w:val="0"/>
              <w:kinsoku/>
              <w:wordWrap/>
              <w:overflowPunct/>
              <w:topLinePunct w:val="0"/>
              <w:autoSpaceDE/>
              <w:autoSpaceDN/>
              <w:bidi w:val="0"/>
              <w:adjustRightInd/>
              <w:snapToGrid/>
              <w:spacing w:before="0" w:after="0" w:line="554" w:lineRule="exact"/>
              <w:jc w:val="center"/>
              <w:textAlignment w:val="auto"/>
              <w:rPr>
                <w:rFonts w:hint="eastAsia" w:ascii="仿宋_GB2312" w:hAnsi="仿宋_GB2312" w:eastAsia="仿宋_GB2312" w:cs="仿宋_GB2312"/>
                <w:b w:val="0"/>
                <w:bCs w:val="0"/>
                <w:sz w:val="24"/>
                <w:szCs w:val="24"/>
                <w:highlight w:val="yellow"/>
                <w:vertAlign w:val="baseline"/>
                <w:lang w:val="en-US" w:eastAsia="zh-CN"/>
              </w:rPr>
            </w:pPr>
          </w:p>
        </w:tc>
        <w:tc>
          <w:tcPr>
            <w:tcW w:w="1600" w:type="dxa"/>
            <w:vAlign w:val="center"/>
          </w:tcPr>
          <w:p>
            <w:pPr>
              <w:pStyle w:val="2"/>
              <w:pageBreakBefore w:val="0"/>
              <w:widowControl w:val="0"/>
              <w:kinsoku/>
              <w:wordWrap/>
              <w:overflowPunct/>
              <w:topLinePunct w:val="0"/>
              <w:autoSpaceDE/>
              <w:autoSpaceDN/>
              <w:bidi w:val="0"/>
              <w:adjustRightInd/>
              <w:snapToGrid/>
              <w:spacing w:before="0" w:after="0" w:line="554" w:lineRule="exact"/>
              <w:jc w:val="center"/>
              <w:textAlignment w:val="auto"/>
              <w:rPr>
                <w:rFonts w:hint="eastAsia" w:ascii="仿宋_GB2312" w:hAnsi="仿宋_GB2312" w:eastAsia="仿宋_GB2312" w:cs="仿宋_GB2312"/>
                <w:b w:val="0"/>
                <w:bCs w:val="0"/>
                <w:sz w:val="24"/>
                <w:szCs w:val="24"/>
                <w:highlight w:val="yellow"/>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pStyle w:val="2"/>
              <w:pageBreakBefore w:val="0"/>
              <w:widowControl w:val="0"/>
              <w:kinsoku/>
              <w:wordWrap/>
              <w:overflowPunct/>
              <w:topLinePunct w:val="0"/>
              <w:autoSpaceDE/>
              <w:autoSpaceDN/>
              <w:bidi w:val="0"/>
              <w:adjustRightInd/>
              <w:snapToGrid/>
              <w:spacing w:before="0" w:after="0" w:line="554" w:lineRule="exact"/>
              <w:jc w:val="center"/>
              <w:textAlignment w:val="auto"/>
              <w:rPr>
                <w:rFonts w:hint="eastAsia" w:ascii="仿宋_GB2312" w:hAnsi="仿宋_GB2312" w:eastAsia="仿宋_GB2312" w:cs="仿宋_GB2312"/>
                <w:b w:val="0"/>
                <w:bCs w:val="0"/>
                <w:sz w:val="24"/>
                <w:szCs w:val="24"/>
                <w:highlight w:val="yellow"/>
                <w:vertAlign w:val="baseline"/>
                <w:lang w:val="en-US" w:eastAsia="zh-CN"/>
              </w:rPr>
            </w:pPr>
          </w:p>
        </w:tc>
        <w:tc>
          <w:tcPr>
            <w:tcW w:w="966" w:type="dxa"/>
            <w:vAlign w:val="center"/>
          </w:tcPr>
          <w:p>
            <w:pPr>
              <w:pStyle w:val="2"/>
              <w:pageBreakBefore w:val="0"/>
              <w:widowControl w:val="0"/>
              <w:kinsoku/>
              <w:wordWrap/>
              <w:overflowPunct/>
              <w:topLinePunct w:val="0"/>
              <w:autoSpaceDE/>
              <w:autoSpaceDN/>
              <w:bidi w:val="0"/>
              <w:adjustRightInd/>
              <w:snapToGrid/>
              <w:spacing w:before="0" w:after="0" w:line="554" w:lineRule="exact"/>
              <w:jc w:val="center"/>
              <w:textAlignment w:val="auto"/>
              <w:rPr>
                <w:rFonts w:hint="eastAsia" w:ascii="仿宋_GB2312" w:hAnsi="仿宋_GB2312" w:eastAsia="仿宋_GB2312" w:cs="仿宋_GB2312"/>
                <w:b w:val="0"/>
                <w:bCs w:val="0"/>
                <w:sz w:val="24"/>
                <w:szCs w:val="24"/>
                <w:highlight w:val="yellow"/>
                <w:vertAlign w:val="baseline"/>
                <w:lang w:val="en-US" w:eastAsia="zh-CN"/>
              </w:rPr>
            </w:pPr>
          </w:p>
        </w:tc>
        <w:tc>
          <w:tcPr>
            <w:tcW w:w="1117" w:type="dxa"/>
            <w:vAlign w:val="center"/>
          </w:tcPr>
          <w:p>
            <w:pPr>
              <w:pStyle w:val="2"/>
              <w:pageBreakBefore w:val="0"/>
              <w:widowControl w:val="0"/>
              <w:kinsoku/>
              <w:wordWrap/>
              <w:overflowPunct/>
              <w:topLinePunct w:val="0"/>
              <w:autoSpaceDE/>
              <w:autoSpaceDN/>
              <w:bidi w:val="0"/>
              <w:adjustRightInd/>
              <w:snapToGrid/>
              <w:spacing w:before="0" w:after="0" w:line="554" w:lineRule="exact"/>
              <w:jc w:val="center"/>
              <w:textAlignment w:val="auto"/>
              <w:rPr>
                <w:rFonts w:hint="eastAsia" w:ascii="仿宋_GB2312" w:hAnsi="仿宋_GB2312" w:eastAsia="仿宋_GB2312" w:cs="仿宋_GB2312"/>
                <w:b w:val="0"/>
                <w:bCs w:val="0"/>
                <w:sz w:val="24"/>
                <w:szCs w:val="24"/>
                <w:highlight w:val="yellow"/>
                <w:vertAlign w:val="baseline"/>
                <w:lang w:val="en-US" w:eastAsia="zh-CN"/>
              </w:rPr>
            </w:pPr>
          </w:p>
        </w:tc>
        <w:tc>
          <w:tcPr>
            <w:tcW w:w="1817" w:type="dxa"/>
            <w:vAlign w:val="center"/>
          </w:tcPr>
          <w:p>
            <w:pPr>
              <w:pStyle w:val="2"/>
              <w:pageBreakBefore w:val="0"/>
              <w:widowControl w:val="0"/>
              <w:kinsoku/>
              <w:wordWrap/>
              <w:overflowPunct/>
              <w:topLinePunct w:val="0"/>
              <w:autoSpaceDE/>
              <w:autoSpaceDN/>
              <w:bidi w:val="0"/>
              <w:adjustRightInd/>
              <w:snapToGrid/>
              <w:spacing w:before="0" w:after="0" w:line="554" w:lineRule="exact"/>
              <w:jc w:val="center"/>
              <w:textAlignment w:val="auto"/>
              <w:rPr>
                <w:rFonts w:hint="eastAsia" w:ascii="仿宋_GB2312" w:hAnsi="仿宋_GB2312" w:eastAsia="仿宋_GB2312" w:cs="仿宋_GB2312"/>
                <w:b w:val="0"/>
                <w:bCs w:val="0"/>
                <w:sz w:val="24"/>
                <w:szCs w:val="24"/>
                <w:highlight w:val="yellow"/>
                <w:vertAlign w:val="baseline"/>
                <w:lang w:val="en-US" w:eastAsia="zh-CN"/>
              </w:rPr>
            </w:pPr>
          </w:p>
        </w:tc>
        <w:tc>
          <w:tcPr>
            <w:tcW w:w="1771" w:type="dxa"/>
            <w:vAlign w:val="center"/>
          </w:tcPr>
          <w:p>
            <w:pPr>
              <w:pStyle w:val="2"/>
              <w:pageBreakBefore w:val="0"/>
              <w:widowControl w:val="0"/>
              <w:kinsoku/>
              <w:wordWrap/>
              <w:overflowPunct/>
              <w:topLinePunct w:val="0"/>
              <w:autoSpaceDE/>
              <w:autoSpaceDN/>
              <w:bidi w:val="0"/>
              <w:adjustRightInd/>
              <w:snapToGrid/>
              <w:spacing w:before="0" w:after="0" w:line="554" w:lineRule="exact"/>
              <w:jc w:val="center"/>
              <w:textAlignment w:val="auto"/>
              <w:rPr>
                <w:rFonts w:hint="eastAsia" w:ascii="仿宋_GB2312" w:hAnsi="仿宋_GB2312" w:eastAsia="仿宋_GB2312" w:cs="仿宋_GB2312"/>
                <w:b w:val="0"/>
                <w:bCs w:val="0"/>
                <w:sz w:val="24"/>
                <w:szCs w:val="24"/>
                <w:highlight w:val="yellow"/>
                <w:vertAlign w:val="baseline"/>
                <w:lang w:val="en-US" w:eastAsia="zh-CN"/>
              </w:rPr>
            </w:pPr>
          </w:p>
        </w:tc>
        <w:tc>
          <w:tcPr>
            <w:tcW w:w="1295" w:type="dxa"/>
            <w:vAlign w:val="center"/>
          </w:tcPr>
          <w:p>
            <w:pPr>
              <w:pStyle w:val="2"/>
              <w:pageBreakBefore w:val="0"/>
              <w:widowControl w:val="0"/>
              <w:kinsoku/>
              <w:wordWrap/>
              <w:overflowPunct/>
              <w:topLinePunct w:val="0"/>
              <w:autoSpaceDE/>
              <w:autoSpaceDN/>
              <w:bidi w:val="0"/>
              <w:adjustRightInd/>
              <w:snapToGrid/>
              <w:spacing w:before="0" w:after="0" w:line="554" w:lineRule="exact"/>
              <w:jc w:val="center"/>
              <w:textAlignment w:val="auto"/>
              <w:rPr>
                <w:rFonts w:hint="eastAsia" w:ascii="仿宋_GB2312" w:hAnsi="仿宋_GB2312" w:eastAsia="仿宋_GB2312" w:cs="仿宋_GB2312"/>
                <w:b w:val="0"/>
                <w:bCs w:val="0"/>
                <w:sz w:val="24"/>
                <w:szCs w:val="24"/>
                <w:highlight w:val="yellow"/>
                <w:vertAlign w:val="baseline"/>
                <w:lang w:val="en-US" w:eastAsia="zh-CN"/>
              </w:rPr>
            </w:pPr>
          </w:p>
        </w:tc>
        <w:tc>
          <w:tcPr>
            <w:tcW w:w="1600" w:type="dxa"/>
            <w:vAlign w:val="center"/>
          </w:tcPr>
          <w:p>
            <w:pPr>
              <w:pStyle w:val="2"/>
              <w:pageBreakBefore w:val="0"/>
              <w:widowControl w:val="0"/>
              <w:kinsoku/>
              <w:wordWrap/>
              <w:overflowPunct/>
              <w:topLinePunct w:val="0"/>
              <w:autoSpaceDE/>
              <w:autoSpaceDN/>
              <w:bidi w:val="0"/>
              <w:adjustRightInd/>
              <w:snapToGrid/>
              <w:spacing w:before="0" w:after="0" w:line="554" w:lineRule="exact"/>
              <w:jc w:val="center"/>
              <w:textAlignment w:val="auto"/>
              <w:rPr>
                <w:rFonts w:hint="eastAsia" w:ascii="仿宋_GB2312" w:hAnsi="仿宋_GB2312" w:eastAsia="仿宋_GB2312" w:cs="仿宋_GB2312"/>
                <w:b w:val="0"/>
                <w:bCs w:val="0"/>
                <w:sz w:val="24"/>
                <w:szCs w:val="24"/>
                <w:highlight w:val="yellow"/>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pStyle w:val="2"/>
              <w:pageBreakBefore w:val="0"/>
              <w:widowControl w:val="0"/>
              <w:kinsoku/>
              <w:wordWrap/>
              <w:overflowPunct/>
              <w:topLinePunct w:val="0"/>
              <w:autoSpaceDE/>
              <w:autoSpaceDN/>
              <w:bidi w:val="0"/>
              <w:adjustRightInd/>
              <w:snapToGrid/>
              <w:spacing w:before="0" w:after="0" w:line="554" w:lineRule="exact"/>
              <w:jc w:val="center"/>
              <w:textAlignment w:val="auto"/>
              <w:rPr>
                <w:rFonts w:hint="eastAsia" w:ascii="仿宋_GB2312" w:hAnsi="仿宋_GB2312" w:eastAsia="仿宋_GB2312" w:cs="仿宋_GB2312"/>
                <w:b w:val="0"/>
                <w:bCs w:val="0"/>
                <w:sz w:val="24"/>
                <w:szCs w:val="24"/>
                <w:highlight w:val="yellow"/>
                <w:vertAlign w:val="baseline"/>
                <w:lang w:val="en-US" w:eastAsia="zh-CN"/>
              </w:rPr>
            </w:pPr>
          </w:p>
        </w:tc>
        <w:tc>
          <w:tcPr>
            <w:tcW w:w="966" w:type="dxa"/>
            <w:vAlign w:val="center"/>
          </w:tcPr>
          <w:p>
            <w:pPr>
              <w:pStyle w:val="2"/>
              <w:pageBreakBefore w:val="0"/>
              <w:widowControl w:val="0"/>
              <w:kinsoku/>
              <w:wordWrap/>
              <w:overflowPunct/>
              <w:topLinePunct w:val="0"/>
              <w:autoSpaceDE/>
              <w:autoSpaceDN/>
              <w:bidi w:val="0"/>
              <w:adjustRightInd/>
              <w:snapToGrid/>
              <w:spacing w:before="0" w:after="0" w:line="554" w:lineRule="exact"/>
              <w:jc w:val="center"/>
              <w:textAlignment w:val="auto"/>
              <w:rPr>
                <w:rFonts w:hint="eastAsia" w:ascii="仿宋_GB2312" w:hAnsi="仿宋_GB2312" w:eastAsia="仿宋_GB2312" w:cs="仿宋_GB2312"/>
                <w:b w:val="0"/>
                <w:bCs w:val="0"/>
                <w:sz w:val="24"/>
                <w:szCs w:val="24"/>
                <w:highlight w:val="yellow"/>
                <w:vertAlign w:val="baseline"/>
                <w:lang w:val="en-US" w:eastAsia="zh-CN"/>
              </w:rPr>
            </w:pPr>
          </w:p>
        </w:tc>
        <w:tc>
          <w:tcPr>
            <w:tcW w:w="1117" w:type="dxa"/>
            <w:vAlign w:val="center"/>
          </w:tcPr>
          <w:p>
            <w:pPr>
              <w:pStyle w:val="2"/>
              <w:pageBreakBefore w:val="0"/>
              <w:widowControl w:val="0"/>
              <w:kinsoku/>
              <w:wordWrap/>
              <w:overflowPunct/>
              <w:topLinePunct w:val="0"/>
              <w:autoSpaceDE/>
              <w:autoSpaceDN/>
              <w:bidi w:val="0"/>
              <w:adjustRightInd/>
              <w:snapToGrid/>
              <w:spacing w:before="0" w:after="0" w:line="554" w:lineRule="exact"/>
              <w:jc w:val="center"/>
              <w:textAlignment w:val="auto"/>
              <w:rPr>
                <w:rFonts w:hint="eastAsia" w:ascii="仿宋_GB2312" w:hAnsi="仿宋_GB2312" w:eastAsia="仿宋_GB2312" w:cs="仿宋_GB2312"/>
                <w:b w:val="0"/>
                <w:bCs w:val="0"/>
                <w:sz w:val="24"/>
                <w:szCs w:val="24"/>
                <w:highlight w:val="yellow"/>
                <w:vertAlign w:val="baseline"/>
                <w:lang w:val="en-US" w:eastAsia="zh-CN"/>
              </w:rPr>
            </w:pPr>
          </w:p>
        </w:tc>
        <w:tc>
          <w:tcPr>
            <w:tcW w:w="1817" w:type="dxa"/>
            <w:vAlign w:val="center"/>
          </w:tcPr>
          <w:p>
            <w:pPr>
              <w:pStyle w:val="2"/>
              <w:pageBreakBefore w:val="0"/>
              <w:widowControl w:val="0"/>
              <w:kinsoku/>
              <w:wordWrap/>
              <w:overflowPunct/>
              <w:topLinePunct w:val="0"/>
              <w:autoSpaceDE/>
              <w:autoSpaceDN/>
              <w:bidi w:val="0"/>
              <w:adjustRightInd/>
              <w:snapToGrid/>
              <w:spacing w:before="0" w:after="0" w:line="554" w:lineRule="exact"/>
              <w:jc w:val="center"/>
              <w:textAlignment w:val="auto"/>
              <w:rPr>
                <w:rFonts w:hint="eastAsia" w:ascii="仿宋_GB2312" w:hAnsi="仿宋_GB2312" w:eastAsia="仿宋_GB2312" w:cs="仿宋_GB2312"/>
                <w:b w:val="0"/>
                <w:bCs w:val="0"/>
                <w:sz w:val="24"/>
                <w:szCs w:val="24"/>
                <w:highlight w:val="yellow"/>
                <w:vertAlign w:val="baseline"/>
                <w:lang w:val="en-US" w:eastAsia="zh-CN"/>
              </w:rPr>
            </w:pPr>
          </w:p>
        </w:tc>
        <w:tc>
          <w:tcPr>
            <w:tcW w:w="1771" w:type="dxa"/>
            <w:vAlign w:val="center"/>
          </w:tcPr>
          <w:p>
            <w:pPr>
              <w:pStyle w:val="2"/>
              <w:pageBreakBefore w:val="0"/>
              <w:widowControl w:val="0"/>
              <w:kinsoku/>
              <w:wordWrap/>
              <w:overflowPunct/>
              <w:topLinePunct w:val="0"/>
              <w:autoSpaceDE/>
              <w:autoSpaceDN/>
              <w:bidi w:val="0"/>
              <w:adjustRightInd/>
              <w:snapToGrid/>
              <w:spacing w:before="0" w:after="0" w:line="554" w:lineRule="exact"/>
              <w:jc w:val="center"/>
              <w:textAlignment w:val="auto"/>
              <w:rPr>
                <w:rFonts w:hint="eastAsia" w:ascii="仿宋_GB2312" w:hAnsi="仿宋_GB2312" w:eastAsia="仿宋_GB2312" w:cs="仿宋_GB2312"/>
                <w:b w:val="0"/>
                <w:bCs w:val="0"/>
                <w:sz w:val="24"/>
                <w:szCs w:val="24"/>
                <w:highlight w:val="yellow"/>
                <w:vertAlign w:val="baseline"/>
                <w:lang w:val="en-US" w:eastAsia="zh-CN"/>
              </w:rPr>
            </w:pPr>
          </w:p>
        </w:tc>
        <w:tc>
          <w:tcPr>
            <w:tcW w:w="1295" w:type="dxa"/>
            <w:vAlign w:val="center"/>
          </w:tcPr>
          <w:p>
            <w:pPr>
              <w:pStyle w:val="2"/>
              <w:pageBreakBefore w:val="0"/>
              <w:widowControl w:val="0"/>
              <w:kinsoku/>
              <w:wordWrap/>
              <w:overflowPunct/>
              <w:topLinePunct w:val="0"/>
              <w:autoSpaceDE/>
              <w:autoSpaceDN/>
              <w:bidi w:val="0"/>
              <w:adjustRightInd/>
              <w:snapToGrid/>
              <w:spacing w:before="0" w:after="0" w:line="554" w:lineRule="exact"/>
              <w:jc w:val="center"/>
              <w:textAlignment w:val="auto"/>
              <w:rPr>
                <w:rFonts w:hint="eastAsia" w:ascii="仿宋_GB2312" w:hAnsi="仿宋_GB2312" w:eastAsia="仿宋_GB2312" w:cs="仿宋_GB2312"/>
                <w:b w:val="0"/>
                <w:bCs w:val="0"/>
                <w:sz w:val="24"/>
                <w:szCs w:val="24"/>
                <w:highlight w:val="yellow"/>
                <w:vertAlign w:val="baseline"/>
                <w:lang w:val="en-US" w:eastAsia="zh-CN"/>
              </w:rPr>
            </w:pPr>
          </w:p>
        </w:tc>
        <w:tc>
          <w:tcPr>
            <w:tcW w:w="1600" w:type="dxa"/>
            <w:vAlign w:val="center"/>
          </w:tcPr>
          <w:p>
            <w:pPr>
              <w:pStyle w:val="2"/>
              <w:pageBreakBefore w:val="0"/>
              <w:widowControl w:val="0"/>
              <w:kinsoku/>
              <w:wordWrap/>
              <w:overflowPunct/>
              <w:topLinePunct w:val="0"/>
              <w:autoSpaceDE/>
              <w:autoSpaceDN/>
              <w:bidi w:val="0"/>
              <w:adjustRightInd/>
              <w:snapToGrid/>
              <w:spacing w:before="0" w:after="0" w:line="554" w:lineRule="exact"/>
              <w:jc w:val="center"/>
              <w:textAlignment w:val="auto"/>
              <w:rPr>
                <w:rFonts w:hint="eastAsia" w:ascii="仿宋_GB2312" w:hAnsi="仿宋_GB2312" w:eastAsia="仿宋_GB2312" w:cs="仿宋_GB2312"/>
                <w:b w:val="0"/>
                <w:bCs w:val="0"/>
                <w:sz w:val="24"/>
                <w:szCs w:val="24"/>
                <w:highlight w:val="yellow"/>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pStyle w:val="2"/>
              <w:pageBreakBefore w:val="0"/>
              <w:widowControl w:val="0"/>
              <w:kinsoku/>
              <w:wordWrap/>
              <w:overflowPunct/>
              <w:topLinePunct w:val="0"/>
              <w:autoSpaceDE/>
              <w:autoSpaceDN/>
              <w:bidi w:val="0"/>
              <w:adjustRightInd/>
              <w:snapToGrid/>
              <w:spacing w:before="0" w:after="0" w:line="554" w:lineRule="exact"/>
              <w:jc w:val="center"/>
              <w:textAlignment w:val="auto"/>
              <w:rPr>
                <w:rFonts w:hint="eastAsia" w:ascii="仿宋_GB2312" w:hAnsi="仿宋_GB2312" w:eastAsia="仿宋_GB2312" w:cs="仿宋_GB2312"/>
                <w:b w:val="0"/>
                <w:bCs w:val="0"/>
                <w:sz w:val="24"/>
                <w:szCs w:val="24"/>
                <w:highlight w:val="yellow"/>
                <w:vertAlign w:val="baseline"/>
                <w:lang w:val="en-US" w:eastAsia="zh-CN"/>
              </w:rPr>
            </w:pPr>
          </w:p>
        </w:tc>
        <w:tc>
          <w:tcPr>
            <w:tcW w:w="966" w:type="dxa"/>
            <w:vAlign w:val="center"/>
          </w:tcPr>
          <w:p>
            <w:pPr>
              <w:pStyle w:val="2"/>
              <w:pageBreakBefore w:val="0"/>
              <w:widowControl w:val="0"/>
              <w:kinsoku/>
              <w:wordWrap/>
              <w:overflowPunct/>
              <w:topLinePunct w:val="0"/>
              <w:autoSpaceDE/>
              <w:autoSpaceDN/>
              <w:bidi w:val="0"/>
              <w:adjustRightInd/>
              <w:snapToGrid/>
              <w:spacing w:before="0" w:after="0" w:line="554" w:lineRule="exact"/>
              <w:jc w:val="center"/>
              <w:textAlignment w:val="auto"/>
              <w:rPr>
                <w:rFonts w:hint="eastAsia" w:ascii="仿宋_GB2312" w:hAnsi="仿宋_GB2312" w:eastAsia="仿宋_GB2312" w:cs="仿宋_GB2312"/>
                <w:b w:val="0"/>
                <w:bCs w:val="0"/>
                <w:sz w:val="24"/>
                <w:szCs w:val="24"/>
                <w:highlight w:val="yellow"/>
                <w:vertAlign w:val="baseline"/>
                <w:lang w:val="en-US" w:eastAsia="zh-CN"/>
              </w:rPr>
            </w:pPr>
          </w:p>
        </w:tc>
        <w:tc>
          <w:tcPr>
            <w:tcW w:w="1117" w:type="dxa"/>
            <w:vAlign w:val="center"/>
          </w:tcPr>
          <w:p>
            <w:pPr>
              <w:pStyle w:val="2"/>
              <w:pageBreakBefore w:val="0"/>
              <w:widowControl w:val="0"/>
              <w:kinsoku/>
              <w:wordWrap/>
              <w:overflowPunct/>
              <w:topLinePunct w:val="0"/>
              <w:autoSpaceDE/>
              <w:autoSpaceDN/>
              <w:bidi w:val="0"/>
              <w:adjustRightInd/>
              <w:snapToGrid/>
              <w:spacing w:before="0" w:after="0" w:line="554" w:lineRule="exact"/>
              <w:jc w:val="center"/>
              <w:textAlignment w:val="auto"/>
              <w:rPr>
                <w:rFonts w:hint="eastAsia" w:ascii="仿宋_GB2312" w:hAnsi="仿宋_GB2312" w:eastAsia="仿宋_GB2312" w:cs="仿宋_GB2312"/>
                <w:b w:val="0"/>
                <w:bCs w:val="0"/>
                <w:sz w:val="24"/>
                <w:szCs w:val="24"/>
                <w:highlight w:val="yellow"/>
                <w:vertAlign w:val="baseline"/>
                <w:lang w:val="en-US" w:eastAsia="zh-CN"/>
              </w:rPr>
            </w:pPr>
          </w:p>
        </w:tc>
        <w:tc>
          <w:tcPr>
            <w:tcW w:w="1817" w:type="dxa"/>
            <w:vAlign w:val="center"/>
          </w:tcPr>
          <w:p>
            <w:pPr>
              <w:pStyle w:val="2"/>
              <w:pageBreakBefore w:val="0"/>
              <w:widowControl w:val="0"/>
              <w:kinsoku/>
              <w:wordWrap/>
              <w:overflowPunct/>
              <w:topLinePunct w:val="0"/>
              <w:autoSpaceDE/>
              <w:autoSpaceDN/>
              <w:bidi w:val="0"/>
              <w:adjustRightInd/>
              <w:snapToGrid/>
              <w:spacing w:before="0" w:after="0" w:line="554" w:lineRule="exact"/>
              <w:jc w:val="center"/>
              <w:textAlignment w:val="auto"/>
              <w:rPr>
                <w:rFonts w:hint="eastAsia" w:ascii="仿宋_GB2312" w:hAnsi="仿宋_GB2312" w:eastAsia="仿宋_GB2312" w:cs="仿宋_GB2312"/>
                <w:b w:val="0"/>
                <w:bCs w:val="0"/>
                <w:sz w:val="24"/>
                <w:szCs w:val="24"/>
                <w:highlight w:val="yellow"/>
                <w:vertAlign w:val="baseline"/>
                <w:lang w:val="en-US" w:eastAsia="zh-CN"/>
              </w:rPr>
            </w:pPr>
          </w:p>
        </w:tc>
        <w:tc>
          <w:tcPr>
            <w:tcW w:w="1771" w:type="dxa"/>
            <w:vAlign w:val="center"/>
          </w:tcPr>
          <w:p>
            <w:pPr>
              <w:pStyle w:val="2"/>
              <w:pageBreakBefore w:val="0"/>
              <w:widowControl w:val="0"/>
              <w:kinsoku/>
              <w:wordWrap/>
              <w:overflowPunct/>
              <w:topLinePunct w:val="0"/>
              <w:autoSpaceDE/>
              <w:autoSpaceDN/>
              <w:bidi w:val="0"/>
              <w:adjustRightInd/>
              <w:snapToGrid/>
              <w:spacing w:before="0" w:after="0" w:line="554" w:lineRule="exact"/>
              <w:jc w:val="center"/>
              <w:textAlignment w:val="auto"/>
              <w:rPr>
                <w:rFonts w:hint="eastAsia" w:ascii="仿宋_GB2312" w:hAnsi="仿宋_GB2312" w:eastAsia="仿宋_GB2312" w:cs="仿宋_GB2312"/>
                <w:b w:val="0"/>
                <w:bCs w:val="0"/>
                <w:sz w:val="24"/>
                <w:szCs w:val="24"/>
                <w:highlight w:val="yellow"/>
                <w:vertAlign w:val="baseline"/>
                <w:lang w:val="en-US" w:eastAsia="zh-CN"/>
              </w:rPr>
            </w:pPr>
          </w:p>
        </w:tc>
        <w:tc>
          <w:tcPr>
            <w:tcW w:w="1295" w:type="dxa"/>
            <w:vAlign w:val="center"/>
          </w:tcPr>
          <w:p>
            <w:pPr>
              <w:pStyle w:val="2"/>
              <w:pageBreakBefore w:val="0"/>
              <w:widowControl w:val="0"/>
              <w:kinsoku/>
              <w:wordWrap/>
              <w:overflowPunct/>
              <w:topLinePunct w:val="0"/>
              <w:autoSpaceDE/>
              <w:autoSpaceDN/>
              <w:bidi w:val="0"/>
              <w:adjustRightInd/>
              <w:snapToGrid/>
              <w:spacing w:before="0" w:after="0" w:line="554" w:lineRule="exact"/>
              <w:jc w:val="center"/>
              <w:textAlignment w:val="auto"/>
              <w:rPr>
                <w:rFonts w:hint="eastAsia" w:ascii="仿宋_GB2312" w:hAnsi="仿宋_GB2312" w:eastAsia="仿宋_GB2312" w:cs="仿宋_GB2312"/>
                <w:b w:val="0"/>
                <w:bCs w:val="0"/>
                <w:sz w:val="24"/>
                <w:szCs w:val="24"/>
                <w:highlight w:val="yellow"/>
                <w:vertAlign w:val="baseline"/>
                <w:lang w:val="en-US" w:eastAsia="zh-CN"/>
              </w:rPr>
            </w:pPr>
          </w:p>
        </w:tc>
        <w:tc>
          <w:tcPr>
            <w:tcW w:w="1600" w:type="dxa"/>
            <w:vAlign w:val="center"/>
          </w:tcPr>
          <w:p>
            <w:pPr>
              <w:pStyle w:val="2"/>
              <w:pageBreakBefore w:val="0"/>
              <w:widowControl w:val="0"/>
              <w:kinsoku/>
              <w:wordWrap/>
              <w:overflowPunct/>
              <w:topLinePunct w:val="0"/>
              <w:autoSpaceDE/>
              <w:autoSpaceDN/>
              <w:bidi w:val="0"/>
              <w:adjustRightInd/>
              <w:snapToGrid/>
              <w:spacing w:before="0" w:after="0" w:line="554" w:lineRule="exact"/>
              <w:jc w:val="center"/>
              <w:textAlignment w:val="auto"/>
              <w:rPr>
                <w:rFonts w:hint="eastAsia" w:ascii="仿宋_GB2312" w:hAnsi="仿宋_GB2312" w:eastAsia="仿宋_GB2312" w:cs="仿宋_GB2312"/>
                <w:b w:val="0"/>
                <w:bCs w:val="0"/>
                <w:sz w:val="24"/>
                <w:szCs w:val="24"/>
                <w:highlight w:val="yellow"/>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pStyle w:val="2"/>
              <w:pageBreakBefore w:val="0"/>
              <w:widowControl w:val="0"/>
              <w:kinsoku/>
              <w:wordWrap/>
              <w:overflowPunct/>
              <w:topLinePunct w:val="0"/>
              <w:autoSpaceDE/>
              <w:autoSpaceDN/>
              <w:bidi w:val="0"/>
              <w:adjustRightInd/>
              <w:snapToGrid/>
              <w:spacing w:before="0" w:after="0" w:line="554" w:lineRule="exact"/>
              <w:jc w:val="center"/>
              <w:textAlignment w:val="auto"/>
              <w:rPr>
                <w:rFonts w:hint="eastAsia" w:ascii="仿宋_GB2312" w:hAnsi="仿宋_GB2312" w:eastAsia="仿宋_GB2312" w:cs="仿宋_GB2312"/>
                <w:b w:val="0"/>
                <w:bCs w:val="0"/>
                <w:sz w:val="24"/>
                <w:szCs w:val="24"/>
                <w:highlight w:val="yellow"/>
                <w:vertAlign w:val="baseline"/>
                <w:lang w:val="en-US" w:eastAsia="zh-CN"/>
              </w:rPr>
            </w:pPr>
          </w:p>
        </w:tc>
        <w:tc>
          <w:tcPr>
            <w:tcW w:w="966" w:type="dxa"/>
            <w:vAlign w:val="center"/>
          </w:tcPr>
          <w:p>
            <w:pPr>
              <w:pStyle w:val="2"/>
              <w:pageBreakBefore w:val="0"/>
              <w:widowControl w:val="0"/>
              <w:kinsoku/>
              <w:wordWrap/>
              <w:overflowPunct/>
              <w:topLinePunct w:val="0"/>
              <w:autoSpaceDE/>
              <w:autoSpaceDN/>
              <w:bidi w:val="0"/>
              <w:adjustRightInd/>
              <w:snapToGrid/>
              <w:spacing w:before="0" w:after="0" w:line="554" w:lineRule="exact"/>
              <w:jc w:val="center"/>
              <w:textAlignment w:val="auto"/>
              <w:rPr>
                <w:rFonts w:hint="eastAsia" w:ascii="仿宋_GB2312" w:hAnsi="仿宋_GB2312" w:eastAsia="仿宋_GB2312" w:cs="仿宋_GB2312"/>
                <w:b w:val="0"/>
                <w:bCs w:val="0"/>
                <w:sz w:val="24"/>
                <w:szCs w:val="24"/>
                <w:highlight w:val="yellow"/>
                <w:vertAlign w:val="baseline"/>
                <w:lang w:val="en-US" w:eastAsia="zh-CN"/>
              </w:rPr>
            </w:pPr>
          </w:p>
        </w:tc>
        <w:tc>
          <w:tcPr>
            <w:tcW w:w="1117" w:type="dxa"/>
            <w:vAlign w:val="center"/>
          </w:tcPr>
          <w:p>
            <w:pPr>
              <w:pStyle w:val="2"/>
              <w:pageBreakBefore w:val="0"/>
              <w:widowControl w:val="0"/>
              <w:kinsoku/>
              <w:wordWrap/>
              <w:overflowPunct/>
              <w:topLinePunct w:val="0"/>
              <w:autoSpaceDE/>
              <w:autoSpaceDN/>
              <w:bidi w:val="0"/>
              <w:adjustRightInd/>
              <w:snapToGrid/>
              <w:spacing w:before="0" w:after="0" w:line="554" w:lineRule="exact"/>
              <w:jc w:val="center"/>
              <w:textAlignment w:val="auto"/>
              <w:rPr>
                <w:rFonts w:hint="eastAsia" w:ascii="仿宋_GB2312" w:hAnsi="仿宋_GB2312" w:eastAsia="仿宋_GB2312" w:cs="仿宋_GB2312"/>
                <w:b w:val="0"/>
                <w:bCs w:val="0"/>
                <w:sz w:val="24"/>
                <w:szCs w:val="24"/>
                <w:highlight w:val="yellow"/>
                <w:vertAlign w:val="baseline"/>
                <w:lang w:val="en-US" w:eastAsia="zh-CN"/>
              </w:rPr>
            </w:pPr>
          </w:p>
        </w:tc>
        <w:tc>
          <w:tcPr>
            <w:tcW w:w="1817" w:type="dxa"/>
            <w:vAlign w:val="center"/>
          </w:tcPr>
          <w:p>
            <w:pPr>
              <w:pStyle w:val="2"/>
              <w:pageBreakBefore w:val="0"/>
              <w:widowControl w:val="0"/>
              <w:kinsoku/>
              <w:wordWrap/>
              <w:overflowPunct/>
              <w:topLinePunct w:val="0"/>
              <w:autoSpaceDE/>
              <w:autoSpaceDN/>
              <w:bidi w:val="0"/>
              <w:adjustRightInd/>
              <w:snapToGrid/>
              <w:spacing w:before="0" w:after="0" w:line="554" w:lineRule="exact"/>
              <w:jc w:val="center"/>
              <w:textAlignment w:val="auto"/>
              <w:rPr>
                <w:rFonts w:hint="eastAsia" w:ascii="仿宋_GB2312" w:hAnsi="仿宋_GB2312" w:eastAsia="仿宋_GB2312" w:cs="仿宋_GB2312"/>
                <w:b w:val="0"/>
                <w:bCs w:val="0"/>
                <w:sz w:val="24"/>
                <w:szCs w:val="24"/>
                <w:highlight w:val="yellow"/>
                <w:vertAlign w:val="baseline"/>
                <w:lang w:val="en-US" w:eastAsia="zh-CN"/>
              </w:rPr>
            </w:pPr>
          </w:p>
        </w:tc>
        <w:tc>
          <w:tcPr>
            <w:tcW w:w="1771" w:type="dxa"/>
            <w:vAlign w:val="center"/>
          </w:tcPr>
          <w:p>
            <w:pPr>
              <w:pStyle w:val="2"/>
              <w:pageBreakBefore w:val="0"/>
              <w:widowControl w:val="0"/>
              <w:kinsoku/>
              <w:wordWrap/>
              <w:overflowPunct/>
              <w:topLinePunct w:val="0"/>
              <w:autoSpaceDE/>
              <w:autoSpaceDN/>
              <w:bidi w:val="0"/>
              <w:adjustRightInd/>
              <w:snapToGrid/>
              <w:spacing w:before="0" w:after="0" w:line="554" w:lineRule="exact"/>
              <w:jc w:val="center"/>
              <w:textAlignment w:val="auto"/>
              <w:rPr>
                <w:rFonts w:hint="eastAsia" w:ascii="仿宋_GB2312" w:hAnsi="仿宋_GB2312" w:eastAsia="仿宋_GB2312" w:cs="仿宋_GB2312"/>
                <w:b w:val="0"/>
                <w:bCs w:val="0"/>
                <w:sz w:val="24"/>
                <w:szCs w:val="24"/>
                <w:highlight w:val="yellow"/>
                <w:vertAlign w:val="baseline"/>
                <w:lang w:val="en-US" w:eastAsia="zh-CN"/>
              </w:rPr>
            </w:pPr>
          </w:p>
        </w:tc>
        <w:tc>
          <w:tcPr>
            <w:tcW w:w="1295" w:type="dxa"/>
            <w:vAlign w:val="center"/>
          </w:tcPr>
          <w:p>
            <w:pPr>
              <w:pStyle w:val="2"/>
              <w:pageBreakBefore w:val="0"/>
              <w:widowControl w:val="0"/>
              <w:kinsoku/>
              <w:wordWrap/>
              <w:overflowPunct/>
              <w:topLinePunct w:val="0"/>
              <w:autoSpaceDE/>
              <w:autoSpaceDN/>
              <w:bidi w:val="0"/>
              <w:adjustRightInd/>
              <w:snapToGrid/>
              <w:spacing w:before="0" w:after="0" w:line="554" w:lineRule="exact"/>
              <w:jc w:val="center"/>
              <w:textAlignment w:val="auto"/>
              <w:rPr>
                <w:rFonts w:hint="eastAsia" w:ascii="仿宋_GB2312" w:hAnsi="仿宋_GB2312" w:eastAsia="仿宋_GB2312" w:cs="仿宋_GB2312"/>
                <w:b w:val="0"/>
                <w:bCs w:val="0"/>
                <w:sz w:val="24"/>
                <w:szCs w:val="24"/>
                <w:highlight w:val="yellow"/>
                <w:vertAlign w:val="baseline"/>
                <w:lang w:val="en-US" w:eastAsia="zh-CN"/>
              </w:rPr>
            </w:pPr>
          </w:p>
        </w:tc>
        <w:tc>
          <w:tcPr>
            <w:tcW w:w="1600" w:type="dxa"/>
            <w:vAlign w:val="center"/>
          </w:tcPr>
          <w:p>
            <w:pPr>
              <w:pStyle w:val="2"/>
              <w:pageBreakBefore w:val="0"/>
              <w:widowControl w:val="0"/>
              <w:kinsoku/>
              <w:wordWrap/>
              <w:overflowPunct/>
              <w:topLinePunct w:val="0"/>
              <w:autoSpaceDE/>
              <w:autoSpaceDN/>
              <w:bidi w:val="0"/>
              <w:adjustRightInd/>
              <w:snapToGrid/>
              <w:spacing w:before="0" w:after="0" w:line="554" w:lineRule="exact"/>
              <w:jc w:val="center"/>
              <w:textAlignment w:val="auto"/>
              <w:rPr>
                <w:rFonts w:hint="eastAsia" w:ascii="仿宋_GB2312" w:hAnsi="仿宋_GB2312" w:eastAsia="仿宋_GB2312" w:cs="仿宋_GB2312"/>
                <w:b w:val="0"/>
                <w:bCs w:val="0"/>
                <w:sz w:val="24"/>
                <w:szCs w:val="24"/>
                <w:highlight w:val="yellow"/>
                <w:vertAlign w:val="baseline"/>
                <w:lang w:val="en-US" w:eastAsia="zh-CN"/>
              </w:rPr>
            </w:pPr>
          </w:p>
        </w:tc>
      </w:tr>
    </w:tbl>
    <w:p>
      <w:pPr>
        <w:pStyle w:val="2"/>
        <w:pageBreakBefore w:val="0"/>
        <w:widowControl w:val="0"/>
        <w:kinsoku/>
        <w:wordWrap/>
        <w:overflowPunct/>
        <w:topLinePunct w:val="0"/>
        <w:autoSpaceDE/>
        <w:autoSpaceDN/>
        <w:bidi w:val="0"/>
        <w:adjustRightInd/>
        <w:snapToGrid/>
        <w:spacing w:before="0" w:after="0" w:line="554" w:lineRule="exact"/>
        <w:jc w:val="center"/>
        <w:textAlignment w:val="auto"/>
        <w:rPr>
          <w:rFonts w:hint="eastAsia"/>
          <w:lang w:val="en-US" w:eastAsia="zh-CN"/>
        </w:rPr>
      </w:pPr>
    </w:p>
    <w:p>
      <w:bookmarkStart w:id="11" w:name="_GoBack"/>
      <w:bookmarkEnd w:id="11"/>
    </w:p>
    <w:sectPr>
      <w:footerReference r:id="rId3" w:type="default"/>
      <w:footerReference r:id="rId4" w:type="even"/>
      <w:pgSz w:w="11906" w:h="16838"/>
      <w:pgMar w:top="2098" w:right="1474" w:bottom="1984" w:left="1587" w:header="851" w:footer="1247" w:gutter="0"/>
      <w:pgNumType w:fmt="decimal"/>
      <w:cols w:space="0" w:num="1"/>
      <w:titlePg/>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503050405090304"/>
    <w:charset w:val="7A"/>
    <w:family w:val="roman"/>
    <w:pitch w:val="default"/>
    <w:sig w:usb0="E0000AFF" w:usb1="00007843" w:usb2="00000001" w:usb3="00000000" w:csb0="400001BF" w:csb1="DFF7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posOffset>3959225</wp:posOffset>
              </wp:positionH>
              <wp:positionV relativeFrom="paragraph">
                <wp:posOffset>-104775</wp:posOffset>
              </wp:positionV>
              <wp:extent cx="1657350" cy="238125"/>
              <wp:effectExtent l="0" t="0" r="0" b="0"/>
              <wp:wrapNone/>
              <wp:docPr id="4" name="文本框 4"/>
              <wp:cNvGraphicFramePr/>
              <a:graphic xmlns:a="http://schemas.openxmlformats.org/drawingml/2006/main">
                <a:graphicData uri="http://schemas.microsoft.com/office/word/2010/wordprocessingShape">
                  <wps:wsp>
                    <wps:cNvSpPr txBox="1"/>
                    <wps:spPr>
                      <a:xfrm>
                        <a:off x="0" y="0"/>
                        <a:ext cx="1657350" cy="2381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wordWrap w:val="0"/>
                            <w:jc w:val="right"/>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lang w:val="en-US" w:eastAsia="zh-CN"/>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11.75pt;margin-top:-8.25pt;height:18.75pt;width:130.5pt;mso-position-horizontal-relative:margin;z-index:251659264;mso-width-relative:page;mso-height-relative:page;" filled="f" stroked="f" coordsize="21600,21600" o:gfxdata="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4beSU2AAAAAoBAAAPAAAAAAAAAAEAIAAAACIAAABkcnMvZG93bnJl&#10;di54bWxQSwECFAAUAAAACACHTuJAoKqvLDYCAABiBAAADgAAAAAAAAABACAAAAAnAQAAZHJzL2Uy&#10;b0RvYy54bWxQSwUGAAAAAAYABgBZAQAAzwUAAAAA&#10;">
              <v:fill on="f" focussize="0,0"/>
              <v:stroke on="f" weight="0.5pt"/>
              <v:imagedata o:title=""/>
              <o:lock v:ext="edit" aspectratio="f"/>
              <v:textbox inset="0mm,0mm,0mm,0mm">
                <w:txbxContent>
                  <w:p>
                    <w:pPr>
                      <w:pStyle w:val="3"/>
                      <w:wordWrap w:val="0"/>
                      <w:jc w:val="right"/>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posOffset>0</wp:posOffset>
              </wp:positionH>
              <wp:positionV relativeFrom="paragraph">
                <wp:posOffset>-102235</wp:posOffset>
              </wp:positionV>
              <wp:extent cx="168656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68656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ind w:firstLine="280" w:firstLineChars="1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0pt;margin-top:-8.05pt;height:144pt;width:132.8pt;mso-position-horizontal-relative:margin;z-index:251660288;mso-width-relative:page;mso-height-relative:page;" filled="f" stroked="f" coordsize="21600,21600" o:gfxdata="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qJ/5A1wAAAAgBAAAPAAAAAAAAAAEAIAAAACIAAABkcnMvZG93bnJl&#10;di54bWxQSwECFAAUAAAACACHTuJAA+sFjTcCAABjBAAADgAAAAAAAAABACAAAAAmAQAAZHJzL2Uy&#10;b0RvYy54bWxQSwUGAAAAAAYABgBZAQAAzwUAAAAA&#10;">
              <v:fill on="f" focussize="0,0"/>
              <v:stroke on="f" weight="0.5pt"/>
              <v:imagedata o:title=""/>
              <o:lock v:ext="edit" aspectratio="f"/>
              <v:textbox inset="0mm,0mm,0mm,0mm" style="mso-fit-shape-to-text:t;">
                <w:txbxContent>
                  <w:p>
                    <w:pPr>
                      <w:pStyle w:val="3"/>
                      <w:ind w:firstLine="280" w:firstLineChars="1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6A1670"/>
    <w:rsid w:val="499A2FE4"/>
    <w:rsid w:val="59B27693"/>
    <w:rsid w:val="68601A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next w:val="1"/>
    <w:qFormat/>
    <w:uiPriority w:val="99"/>
    <w:pPr>
      <w:tabs>
        <w:tab w:val="center" w:pos="4153"/>
        <w:tab w:val="right" w:pos="8306"/>
      </w:tabs>
      <w:snapToGrid w:val="0"/>
      <w:jc w:val="left"/>
    </w:pPr>
    <w:rPr>
      <w:rFonts w:eastAsia="宋体"/>
      <w:sz w:val="18"/>
      <w:szCs w:val="18"/>
    </w:rPr>
  </w:style>
  <w:style w:type="paragraph" w:styleId="4">
    <w:name w:val="Normal (Web)"/>
    <w:basedOn w:val="1"/>
    <w:qFormat/>
    <w:uiPriority w:val="0"/>
    <w:pPr>
      <w:spacing w:beforeAutospacing="1" w:afterAutospacing="1"/>
      <w:jc w:val="left"/>
    </w:pPr>
    <w:rPr>
      <w:rFonts w:ascii="Calibri" w:hAnsi="Calibri" w:eastAsia="宋体" w:cs="Times New Roman"/>
      <w:kern w:val="0"/>
      <w:sz w:val="24"/>
      <w:szCs w:val="24"/>
    </w:rPr>
  </w:style>
  <w:style w:type="table" w:styleId="6">
    <w:name w:val="Table Grid"/>
    <w:basedOn w:val="5"/>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8">
    <w:name w:val="Body text|1"/>
    <w:basedOn w:val="1"/>
    <w:qFormat/>
    <w:uiPriority w:val="0"/>
    <w:pPr>
      <w:widowControl w:val="0"/>
      <w:shd w:val="clear" w:color="auto" w:fill="auto"/>
      <w:spacing w:line="406"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2021-07-23T07:51:00Z</dcterms:created>
  <dc:creator>Administrator</dc:creator>
  <cp:lastModifiedBy>Administrator</cp:lastModifiedBy>
  <dcterms:modified xsi:type="dcterms:W3CDTF">2021-07-23T07:58:04Z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2052-11.1.0.10650</vt:lpwstr>
  </property>
  <property fmtid="{D5CDD505-2E9C-101B-9397-08002B2CF9AE}" pid="3" name="ICV">
    <vt:lpwstr>CCBB53F0BB1345C0A2F0199ECE0715DD</vt:lpwstr>
  </property>
</Properties>
</file>