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68" w:rsidRDefault="001917ED">
      <w:pPr>
        <w:spacing w:line="579" w:lineRule="exact"/>
        <w:rPr>
          <w:rFonts w:eastAsia="黑体" w:cs="Times New Roman"/>
        </w:rPr>
      </w:pPr>
      <w:r>
        <w:rPr>
          <w:rFonts w:eastAsia="黑体" w:cs="Times New Roman"/>
        </w:rPr>
        <w:t>附件</w:t>
      </w:r>
    </w:p>
    <w:p w:rsidR="00606568" w:rsidRDefault="00606568">
      <w:pPr>
        <w:spacing w:line="579" w:lineRule="exact"/>
        <w:rPr>
          <w:rFonts w:eastAsia="方正小标宋简体" w:cs="Times New Roman"/>
        </w:rPr>
      </w:pPr>
    </w:p>
    <w:p w:rsidR="00606568" w:rsidRDefault="001917ED">
      <w:pPr>
        <w:topLinePunct/>
        <w:spacing w:line="579" w:lineRule="exact"/>
        <w:jc w:val="center"/>
        <w:rPr>
          <w:rFonts w:eastAsia="方正小标宋简体" w:cs="Times New Roman"/>
          <w:sz w:val="44"/>
          <w:szCs w:val="44"/>
        </w:rPr>
      </w:pPr>
      <w:r>
        <w:rPr>
          <w:rFonts w:eastAsia="方正小标宋简体" w:cs="Times New Roman"/>
          <w:sz w:val="44"/>
          <w:szCs w:val="44"/>
        </w:rPr>
        <w:t>乐山高新技术产业开发区管理委员会</w:t>
      </w:r>
    </w:p>
    <w:p w:rsidR="00606568" w:rsidRDefault="001917ED">
      <w:pPr>
        <w:topLinePunct/>
        <w:spacing w:line="579" w:lineRule="exact"/>
        <w:jc w:val="center"/>
        <w:rPr>
          <w:rFonts w:eastAsia="方正小标宋简体" w:cs="Times New Roman"/>
          <w:sz w:val="44"/>
          <w:szCs w:val="44"/>
        </w:rPr>
      </w:pPr>
      <w:r>
        <w:rPr>
          <w:rFonts w:eastAsia="方正小标宋简体" w:cs="Times New Roman"/>
          <w:sz w:val="44"/>
          <w:szCs w:val="44"/>
        </w:rPr>
        <w:t>“8·18”</w:t>
      </w:r>
      <w:r>
        <w:rPr>
          <w:rFonts w:eastAsia="方正小标宋简体" w:cs="Times New Roman"/>
          <w:sz w:val="44"/>
          <w:szCs w:val="44"/>
        </w:rPr>
        <w:t>特大洪涝灾害灾损农房搬迁安置方案</w:t>
      </w:r>
    </w:p>
    <w:p w:rsidR="00606568" w:rsidRDefault="00606568">
      <w:pPr>
        <w:topLinePunct/>
        <w:spacing w:line="579" w:lineRule="exact"/>
        <w:ind w:firstLineChars="200" w:firstLine="632"/>
        <w:rPr>
          <w:rFonts w:cs="Times New Roman"/>
        </w:rPr>
      </w:pPr>
    </w:p>
    <w:p w:rsidR="00606568" w:rsidRDefault="001917ED">
      <w:pPr>
        <w:topLinePunct/>
        <w:spacing w:line="579" w:lineRule="exact"/>
        <w:ind w:firstLineChars="200" w:firstLine="632"/>
        <w:rPr>
          <w:rFonts w:cs="Times New Roman"/>
        </w:rPr>
      </w:pPr>
      <w:r>
        <w:rPr>
          <w:rFonts w:cs="Times New Roman"/>
        </w:rPr>
        <w:t>为认真贯彻落实省、市对</w:t>
      </w:r>
      <w:r>
        <w:rPr>
          <w:rFonts w:cs="Times New Roman"/>
        </w:rPr>
        <w:t>“8·18”</w:t>
      </w:r>
      <w:r>
        <w:rPr>
          <w:rFonts w:cs="Times New Roman"/>
        </w:rPr>
        <w:t>特大洪涝灾害灾后重建工作总体安排和乐山市委、市政府有关决策部署，根据《城乡规划法》《突发事件应对法》《城市危险房屋管理规定》等法律法规，高新区拟对杜家场村、原金灯村等村灾后经鉴定为</w:t>
      </w:r>
      <w:r>
        <w:rPr>
          <w:rFonts w:cs="Times New Roman"/>
        </w:rPr>
        <w:t>D</w:t>
      </w:r>
      <w:r>
        <w:rPr>
          <w:rFonts w:cs="Times New Roman"/>
        </w:rPr>
        <w:t>级的危险房屋进行搬迁。为保障搬迁群众利益，结合高新区实际，特制定搬迁安置方案如下：</w:t>
      </w:r>
    </w:p>
    <w:p w:rsidR="00606568" w:rsidRDefault="001917ED">
      <w:pPr>
        <w:topLinePunct/>
        <w:spacing w:line="579" w:lineRule="exact"/>
        <w:ind w:firstLineChars="200" w:firstLine="632"/>
        <w:rPr>
          <w:rFonts w:eastAsia="黑体" w:cs="Times New Roman"/>
        </w:rPr>
      </w:pPr>
      <w:r>
        <w:rPr>
          <w:rFonts w:eastAsia="黑体" w:cs="Times New Roman"/>
        </w:rPr>
        <w:t>一、搬迁范围</w:t>
      </w:r>
    </w:p>
    <w:p w:rsidR="00606568" w:rsidRDefault="001917ED">
      <w:pPr>
        <w:topLinePunct/>
        <w:spacing w:line="579" w:lineRule="exact"/>
        <w:ind w:firstLineChars="200" w:firstLine="632"/>
        <w:rPr>
          <w:rFonts w:cs="Times New Roman"/>
        </w:rPr>
      </w:pPr>
      <w:r>
        <w:rPr>
          <w:rFonts w:cs="Times New Roman"/>
        </w:rPr>
        <w:t>杜家场村、原金灯村等村农房中，因</w:t>
      </w:r>
      <w:r>
        <w:rPr>
          <w:rFonts w:cs="Times New Roman"/>
        </w:rPr>
        <w:t>“8·18”</w:t>
      </w:r>
      <w:r>
        <w:rPr>
          <w:rFonts w:cs="Times New Roman"/>
        </w:rPr>
        <w:t>特大洪涝灾害房屋受损，经鉴定为</w:t>
      </w:r>
      <w:r>
        <w:rPr>
          <w:rFonts w:cs="Times New Roman"/>
        </w:rPr>
        <w:t>D</w:t>
      </w:r>
      <w:r>
        <w:rPr>
          <w:rFonts w:cs="Times New Roman"/>
        </w:rPr>
        <w:t>级的危险房屋。</w:t>
      </w:r>
    </w:p>
    <w:p w:rsidR="00606568" w:rsidRDefault="001917ED">
      <w:pPr>
        <w:topLinePunct/>
        <w:spacing w:line="579" w:lineRule="exact"/>
        <w:ind w:firstLineChars="200" w:firstLine="632"/>
        <w:rPr>
          <w:rFonts w:cs="Times New Roman"/>
        </w:rPr>
      </w:pPr>
      <w:r>
        <w:rPr>
          <w:rFonts w:cs="Times New Roman"/>
        </w:rPr>
        <w:t>对已纳入岷江航电老木孔枢纽工程移民搬迁范围的上述农房，不纳入本次搬迁范围，待岷江航电老木孔枢纽工程移民搬迁工作启动时，再按岷江航电老木孔枢纽工程移民搬迁政策实施搬迁。</w:t>
      </w:r>
    </w:p>
    <w:p w:rsidR="00606568" w:rsidRDefault="001917ED">
      <w:pPr>
        <w:topLinePunct/>
        <w:spacing w:line="579" w:lineRule="exact"/>
        <w:ind w:firstLineChars="200" w:firstLine="632"/>
        <w:rPr>
          <w:rFonts w:eastAsia="黑体" w:cs="Times New Roman"/>
        </w:rPr>
      </w:pPr>
      <w:r>
        <w:rPr>
          <w:rFonts w:eastAsia="黑体" w:cs="Times New Roman"/>
        </w:rPr>
        <w:t>二、搬迁人与被搬迁人</w:t>
      </w:r>
    </w:p>
    <w:p w:rsidR="00606568" w:rsidRDefault="001917ED">
      <w:pPr>
        <w:topLinePunct/>
        <w:spacing w:line="579" w:lineRule="exact"/>
        <w:ind w:firstLineChars="200" w:firstLine="632"/>
        <w:rPr>
          <w:rFonts w:cs="Times New Roman"/>
        </w:rPr>
      </w:pPr>
      <w:r>
        <w:rPr>
          <w:rFonts w:cs="Times New Roman"/>
        </w:rPr>
        <w:t>（一）搬迁人：安谷镇人民政府。</w:t>
      </w:r>
    </w:p>
    <w:p w:rsidR="00606568" w:rsidRDefault="001917ED">
      <w:pPr>
        <w:topLinePunct/>
        <w:spacing w:line="579" w:lineRule="exact"/>
        <w:ind w:firstLineChars="200" w:firstLine="632"/>
        <w:rPr>
          <w:rFonts w:cs="Times New Roman"/>
        </w:rPr>
      </w:pPr>
      <w:r>
        <w:rPr>
          <w:rFonts w:cs="Times New Roman"/>
        </w:rPr>
        <w:t>（二）被搬迁人：被搬迁房屋的所有权人（以户为单位）。</w:t>
      </w:r>
    </w:p>
    <w:p w:rsidR="00606568" w:rsidRDefault="001917ED">
      <w:pPr>
        <w:topLinePunct/>
        <w:spacing w:line="579" w:lineRule="exact"/>
        <w:ind w:firstLineChars="200" w:firstLine="632"/>
        <w:rPr>
          <w:rFonts w:eastAsia="黑体" w:cs="Times New Roman"/>
        </w:rPr>
      </w:pPr>
      <w:r>
        <w:rPr>
          <w:rFonts w:eastAsia="黑体" w:cs="Times New Roman"/>
        </w:rPr>
        <w:t>三、搬迁安置协议及搬迁</w:t>
      </w:r>
    </w:p>
    <w:p w:rsidR="00606568" w:rsidRDefault="001917ED">
      <w:pPr>
        <w:topLinePunct/>
        <w:spacing w:line="579" w:lineRule="exact"/>
        <w:ind w:firstLineChars="200" w:firstLine="632"/>
        <w:rPr>
          <w:rFonts w:cs="Times New Roman"/>
        </w:rPr>
      </w:pPr>
      <w:r>
        <w:rPr>
          <w:rFonts w:cs="Times New Roman"/>
        </w:rPr>
        <w:lastRenderedPageBreak/>
        <w:t>（一）签约期限：自本方案公告之日起</w:t>
      </w:r>
      <w:r>
        <w:rPr>
          <w:rFonts w:cs="Times New Roman"/>
        </w:rPr>
        <w:t>60</w:t>
      </w:r>
      <w:r>
        <w:rPr>
          <w:rFonts w:cs="Times New Roman"/>
        </w:rPr>
        <w:t>天。</w:t>
      </w:r>
    </w:p>
    <w:p w:rsidR="00606568" w:rsidRDefault="001917ED">
      <w:pPr>
        <w:topLinePunct/>
        <w:spacing w:line="579" w:lineRule="exact"/>
        <w:ind w:firstLineChars="200" w:firstLine="632"/>
        <w:rPr>
          <w:rFonts w:cs="Times New Roman"/>
        </w:rPr>
      </w:pPr>
      <w:r>
        <w:rPr>
          <w:rFonts w:cs="Times New Roman"/>
        </w:rPr>
        <w:t>（二）搬迁期限：协议签订之日起</w:t>
      </w:r>
      <w:r>
        <w:rPr>
          <w:rFonts w:cs="Times New Roman"/>
        </w:rPr>
        <w:t>15</w:t>
      </w:r>
      <w:r>
        <w:rPr>
          <w:rFonts w:cs="Times New Roman"/>
        </w:rPr>
        <w:t>天。</w:t>
      </w:r>
    </w:p>
    <w:p w:rsidR="00606568" w:rsidRDefault="001917ED">
      <w:pPr>
        <w:topLinePunct/>
        <w:spacing w:line="579" w:lineRule="exact"/>
        <w:ind w:firstLineChars="200" w:firstLine="632"/>
        <w:rPr>
          <w:rFonts w:cs="Times New Roman"/>
        </w:rPr>
      </w:pPr>
      <w:r>
        <w:rPr>
          <w:rFonts w:cs="Times New Roman"/>
        </w:rPr>
        <w:t>（三）由搬迁人与被搬迁人在签约期限内签订搬迁安置协议（以下简称协议），被搬迁人在搬迁期限内办理搬迁腾退手续。</w:t>
      </w:r>
    </w:p>
    <w:p w:rsidR="00606568" w:rsidRDefault="001917ED">
      <w:pPr>
        <w:topLinePunct/>
        <w:spacing w:line="579" w:lineRule="exact"/>
        <w:ind w:firstLineChars="200" w:firstLine="632"/>
        <w:rPr>
          <w:rFonts w:cs="Times New Roman"/>
        </w:rPr>
      </w:pPr>
      <w:r>
        <w:rPr>
          <w:rFonts w:cs="Times New Roman"/>
        </w:rPr>
        <w:t>（</w:t>
      </w:r>
      <w:r>
        <w:rPr>
          <w:rFonts w:cs="Times New Roman" w:hint="eastAsia"/>
        </w:rPr>
        <w:t>四</w:t>
      </w:r>
      <w:bookmarkStart w:id="0" w:name="_GoBack"/>
      <w:bookmarkEnd w:id="0"/>
      <w:r>
        <w:rPr>
          <w:rFonts w:cs="Times New Roman"/>
        </w:rPr>
        <w:t>）对已签订协议但未在搬迁期限内办理搬迁腾退手续的被搬迁人，由搬迁人实施限期强制搬迁；对在签约期限结束仍未签订协议的被搬迁人，由搬迁人按照本方案作出搬迁安置决定，在搬迁范围内予以公告，并对被搬迁人实施限期强制搬迁。</w:t>
      </w:r>
    </w:p>
    <w:p w:rsidR="00606568" w:rsidRDefault="001917ED">
      <w:pPr>
        <w:topLinePunct/>
        <w:spacing w:line="579" w:lineRule="exact"/>
        <w:ind w:firstLineChars="200" w:firstLine="632"/>
        <w:rPr>
          <w:rFonts w:eastAsia="黑体" w:cs="Times New Roman"/>
        </w:rPr>
      </w:pPr>
      <w:r>
        <w:rPr>
          <w:rFonts w:eastAsia="黑体" w:cs="Times New Roman"/>
        </w:rPr>
        <w:t>四、搬迁补偿</w:t>
      </w:r>
    </w:p>
    <w:p w:rsidR="00606568" w:rsidRDefault="001917ED">
      <w:pPr>
        <w:topLinePunct/>
        <w:spacing w:line="579" w:lineRule="exact"/>
        <w:ind w:firstLineChars="200" w:firstLine="632"/>
        <w:rPr>
          <w:rFonts w:cs="Times New Roman"/>
        </w:rPr>
      </w:pPr>
      <w:r>
        <w:rPr>
          <w:rFonts w:cs="Times New Roman"/>
        </w:rPr>
        <w:t>搬迁补偿对象为被搬迁人宅地基上的房屋、地上构筑物及其他附属设施、零星林木。搬迁补偿标准具体如下：</w:t>
      </w:r>
    </w:p>
    <w:p w:rsidR="00606568" w:rsidRDefault="001917ED">
      <w:pPr>
        <w:topLinePunct/>
        <w:ind w:firstLineChars="200" w:firstLine="632"/>
        <w:rPr>
          <w:rFonts w:cs="Times New Roman"/>
        </w:rPr>
      </w:pPr>
      <w:r>
        <w:rPr>
          <w:rFonts w:cs="Times New Roman" w:hint="eastAsia"/>
        </w:rPr>
        <w:t>（一）</w:t>
      </w:r>
      <w:r>
        <w:rPr>
          <w:rFonts w:cs="Times New Roman"/>
        </w:rPr>
        <w:t>搬迁主体房屋按以下标准予以补偿。</w:t>
      </w:r>
    </w:p>
    <w:p w:rsidR="00606568" w:rsidRDefault="001917ED">
      <w:pPr>
        <w:topLinePunct/>
        <w:jc w:val="center"/>
        <w:rPr>
          <w:rFonts w:ascii="黑体" w:eastAsia="黑体" w:hAnsi="黑体" w:cs="Times New Roman"/>
          <w:kern w:val="0"/>
          <w:sz w:val="28"/>
          <w:szCs w:val="28"/>
        </w:rPr>
      </w:pPr>
      <w:r>
        <w:rPr>
          <w:rFonts w:ascii="黑体" w:eastAsia="黑体" w:hAnsi="黑体" w:cs="Times New Roman" w:hint="eastAsia"/>
          <w:kern w:val="0"/>
          <w:sz w:val="28"/>
          <w:szCs w:val="28"/>
        </w:rPr>
        <w:t>主体房屋补偿费标准</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45"/>
        <w:gridCol w:w="3283"/>
        <w:gridCol w:w="3283"/>
        <w:gridCol w:w="1403"/>
      </w:tblGrid>
      <w:tr w:rsidR="00606568">
        <w:trPr>
          <w:trHeight w:val="81"/>
        </w:trPr>
        <w:tc>
          <w:tcPr>
            <w:tcW w:w="1245" w:type="dxa"/>
            <w:vAlign w:val="center"/>
          </w:tcPr>
          <w:p w:rsidR="00606568" w:rsidRDefault="001917ED">
            <w:pPr>
              <w:jc w:val="center"/>
              <w:rPr>
                <w:rFonts w:eastAsia="宋体" w:cs="Times New Roman"/>
                <w:sz w:val="24"/>
                <w:szCs w:val="24"/>
                <w:lang w:bidi="zh-CN"/>
              </w:rPr>
            </w:pPr>
            <w:r>
              <w:rPr>
                <w:rFonts w:eastAsia="宋体" w:cs="Times New Roman"/>
                <w:sz w:val="24"/>
                <w:szCs w:val="24"/>
                <w:lang w:bidi="zh-CN"/>
              </w:rPr>
              <w:t>序号</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补偿项目</w:t>
            </w:r>
          </w:p>
        </w:tc>
        <w:tc>
          <w:tcPr>
            <w:tcW w:w="3283" w:type="dxa"/>
            <w:vAlign w:val="center"/>
          </w:tcPr>
          <w:p w:rsidR="00606568" w:rsidRDefault="001917ED">
            <w:pPr>
              <w:spacing w:line="440" w:lineRule="exact"/>
              <w:jc w:val="center"/>
              <w:rPr>
                <w:rFonts w:eastAsia="宋体" w:cs="Times New Roman"/>
                <w:sz w:val="24"/>
                <w:szCs w:val="24"/>
                <w:lang w:val="zh-CN" w:bidi="zh-CN"/>
              </w:rPr>
            </w:pPr>
            <w:r>
              <w:rPr>
                <w:rFonts w:eastAsia="宋体" w:cs="Times New Roman"/>
                <w:sz w:val="24"/>
                <w:szCs w:val="24"/>
                <w:lang w:val="zh-CN" w:bidi="zh-CN"/>
              </w:rPr>
              <w:t>补偿标准</w:t>
            </w:r>
          </w:p>
          <w:p w:rsidR="00606568" w:rsidRDefault="001917ED">
            <w:pPr>
              <w:spacing w:line="440" w:lineRule="exact"/>
              <w:jc w:val="center"/>
              <w:rPr>
                <w:rFonts w:eastAsia="宋体" w:cs="Times New Roman"/>
                <w:sz w:val="24"/>
                <w:szCs w:val="24"/>
                <w:lang w:val="zh-CN" w:bidi="zh-CN"/>
              </w:rPr>
            </w:pPr>
            <w:r>
              <w:rPr>
                <w:rFonts w:eastAsia="宋体" w:cs="Times New Roman"/>
                <w:sz w:val="24"/>
                <w:szCs w:val="24"/>
                <w:lang w:val="zh-CN" w:bidi="zh-CN"/>
              </w:rPr>
              <w:t>（元</w:t>
            </w:r>
            <w:r>
              <w:rPr>
                <w:rFonts w:eastAsia="宋体" w:cs="Times New Roman"/>
                <w:sz w:val="24"/>
                <w:szCs w:val="24"/>
                <w:lang w:val="zh-CN" w:bidi="zh-CN"/>
              </w:rPr>
              <w:t>/</w:t>
            </w:r>
            <w:r>
              <w:rPr>
                <w:rFonts w:eastAsia="宋体" w:cs="Times New Roman"/>
                <w:sz w:val="24"/>
                <w:szCs w:val="24"/>
                <w:lang w:val="zh-CN" w:bidi="zh-CN"/>
              </w:rPr>
              <w:t>平方米）</w:t>
            </w:r>
          </w:p>
        </w:tc>
        <w:tc>
          <w:tcPr>
            <w:tcW w:w="1403" w:type="dxa"/>
            <w:vAlign w:val="center"/>
          </w:tcPr>
          <w:p w:rsidR="00606568" w:rsidRDefault="001917ED">
            <w:pPr>
              <w:jc w:val="center"/>
              <w:rPr>
                <w:rFonts w:eastAsia="宋体" w:cs="Times New Roman"/>
                <w:sz w:val="24"/>
                <w:szCs w:val="24"/>
                <w:lang w:bidi="zh-CN"/>
              </w:rPr>
            </w:pPr>
            <w:r>
              <w:rPr>
                <w:rFonts w:eastAsia="宋体" w:cs="Times New Roman"/>
                <w:sz w:val="24"/>
                <w:szCs w:val="24"/>
                <w:lang w:bidi="zh-CN"/>
              </w:rPr>
              <w:t>备注</w:t>
            </w:r>
          </w:p>
        </w:tc>
      </w:tr>
      <w:tr w:rsidR="00606568">
        <w:trPr>
          <w:trHeight w:val="81"/>
        </w:trPr>
        <w:tc>
          <w:tcPr>
            <w:tcW w:w="1245"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1</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钢结构</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1200</w:t>
            </w:r>
          </w:p>
        </w:tc>
        <w:tc>
          <w:tcPr>
            <w:tcW w:w="1403" w:type="dxa"/>
            <w:vAlign w:val="center"/>
          </w:tcPr>
          <w:p w:rsidR="00606568" w:rsidRDefault="00606568">
            <w:pPr>
              <w:jc w:val="center"/>
              <w:rPr>
                <w:rFonts w:eastAsia="宋体" w:cs="Times New Roman"/>
                <w:sz w:val="24"/>
                <w:szCs w:val="24"/>
                <w:lang w:val="zh-CN" w:bidi="zh-CN"/>
              </w:rPr>
            </w:pPr>
          </w:p>
        </w:tc>
      </w:tr>
      <w:tr w:rsidR="00606568">
        <w:trPr>
          <w:trHeight w:val="81"/>
        </w:trPr>
        <w:tc>
          <w:tcPr>
            <w:tcW w:w="1245"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2</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钢混结构</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1100</w:t>
            </w:r>
          </w:p>
        </w:tc>
        <w:tc>
          <w:tcPr>
            <w:tcW w:w="1403" w:type="dxa"/>
            <w:vAlign w:val="center"/>
          </w:tcPr>
          <w:p w:rsidR="00606568" w:rsidRDefault="00606568">
            <w:pPr>
              <w:jc w:val="center"/>
              <w:rPr>
                <w:rFonts w:eastAsia="宋体" w:cs="Times New Roman"/>
                <w:sz w:val="24"/>
                <w:szCs w:val="24"/>
                <w:lang w:val="zh-CN" w:bidi="zh-CN"/>
              </w:rPr>
            </w:pPr>
          </w:p>
        </w:tc>
      </w:tr>
      <w:tr w:rsidR="00606568">
        <w:trPr>
          <w:trHeight w:val="81"/>
        </w:trPr>
        <w:tc>
          <w:tcPr>
            <w:tcW w:w="1245"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3</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砖混（现浇）</w:t>
            </w:r>
            <w:r>
              <w:rPr>
                <w:rFonts w:eastAsia="宋体" w:cs="Times New Roman"/>
                <w:sz w:val="24"/>
                <w:szCs w:val="24"/>
                <w:lang w:val="zh-CN" w:bidi="zh-CN"/>
              </w:rPr>
              <w:t xml:space="preserve"> </w:t>
            </w:r>
            <w:r>
              <w:rPr>
                <w:rFonts w:eastAsia="宋体" w:cs="Times New Roman"/>
                <w:sz w:val="24"/>
                <w:szCs w:val="24"/>
                <w:lang w:val="zh-CN" w:bidi="zh-CN"/>
              </w:rPr>
              <w:t>结构</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950</w:t>
            </w:r>
          </w:p>
        </w:tc>
        <w:tc>
          <w:tcPr>
            <w:tcW w:w="1403" w:type="dxa"/>
            <w:vAlign w:val="center"/>
          </w:tcPr>
          <w:p w:rsidR="00606568" w:rsidRDefault="00606568">
            <w:pPr>
              <w:jc w:val="center"/>
              <w:rPr>
                <w:rFonts w:eastAsia="宋体" w:cs="Times New Roman"/>
                <w:sz w:val="24"/>
                <w:szCs w:val="24"/>
                <w:lang w:val="zh-CN" w:bidi="zh-CN"/>
              </w:rPr>
            </w:pPr>
          </w:p>
        </w:tc>
      </w:tr>
      <w:tr w:rsidR="00606568">
        <w:trPr>
          <w:trHeight w:val="81"/>
        </w:trPr>
        <w:tc>
          <w:tcPr>
            <w:tcW w:w="1245"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4</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砖混（预制）</w:t>
            </w:r>
            <w:r>
              <w:rPr>
                <w:rFonts w:eastAsia="宋体" w:cs="Times New Roman"/>
                <w:sz w:val="24"/>
                <w:szCs w:val="24"/>
                <w:lang w:val="zh-CN" w:bidi="zh-CN"/>
              </w:rPr>
              <w:t xml:space="preserve"> </w:t>
            </w:r>
            <w:r>
              <w:rPr>
                <w:rFonts w:eastAsia="宋体" w:cs="Times New Roman"/>
                <w:sz w:val="24"/>
                <w:szCs w:val="24"/>
                <w:lang w:val="zh-CN" w:bidi="zh-CN"/>
              </w:rPr>
              <w:t>结构</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850</w:t>
            </w:r>
          </w:p>
        </w:tc>
        <w:tc>
          <w:tcPr>
            <w:tcW w:w="1403" w:type="dxa"/>
            <w:vAlign w:val="center"/>
          </w:tcPr>
          <w:p w:rsidR="00606568" w:rsidRDefault="00606568">
            <w:pPr>
              <w:jc w:val="center"/>
              <w:rPr>
                <w:rFonts w:eastAsia="宋体" w:cs="Times New Roman"/>
                <w:sz w:val="24"/>
                <w:szCs w:val="24"/>
                <w:lang w:val="zh-CN" w:bidi="zh-CN"/>
              </w:rPr>
            </w:pPr>
          </w:p>
        </w:tc>
      </w:tr>
      <w:tr w:rsidR="00606568">
        <w:trPr>
          <w:trHeight w:val="81"/>
        </w:trPr>
        <w:tc>
          <w:tcPr>
            <w:tcW w:w="1245"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5</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砖木结构</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700</w:t>
            </w:r>
          </w:p>
        </w:tc>
        <w:tc>
          <w:tcPr>
            <w:tcW w:w="1403" w:type="dxa"/>
            <w:vAlign w:val="center"/>
          </w:tcPr>
          <w:p w:rsidR="00606568" w:rsidRDefault="00606568">
            <w:pPr>
              <w:jc w:val="center"/>
              <w:rPr>
                <w:rFonts w:eastAsia="宋体" w:cs="Times New Roman"/>
                <w:sz w:val="24"/>
                <w:szCs w:val="24"/>
                <w:lang w:val="zh-CN" w:bidi="zh-CN"/>
              </w:rPr>
            </w:pPr>
          </w:p>
        </w:tc>
      </w:tr>
      <w:tr w:rsidR="00606568">
        <w:trPr>
          <w:trHeight w:val="81"/>
        </w:trPr>
        <w:tc>
          <w:tcPr>
            <w:tcW w:w="1245"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6</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土木、木结构</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600</w:t>
            </w:r>
          </w:p>
        </w:tc>
        <w:tc>
          <w:tcPr>
            <w:tcW w:w="1403" w:type="dxa"/>
            <w:vAlign w:val="center"/>
          </w:tcPr>
          <w:p w:rsidR="00606568" w:rsidRDefault="00606568">
            <w:pPr>
              <w:jc w:val="center"/>
              <w:rPr>
                <w:rFonts w:eastAsia="宋体" w:cs="Times New Roman"/>
                <w:sz w:val="24"/>
                <w:szCs w:val="24"/>
                <w:lang w:val="zh-CN" w:bidi="zh-CN"/>
              </w:rPr>
            </w:pPr>
          </w:p>
        </w:tc>
      </w:tr>
      <w:tr w:rsidR="00606568">
        <w:trPr>
          <w:trHeight w:val="81"/>
        </w:trPr>
        <w:tc>
          <w:tcPr>
            <w:tcW w:w="1245"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7</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其他结构</w:t>
            </w:r>
          </w:p>
        </w:tc>
        <w:tc>
          <w:tcPr>
            <w:tcW w:w="3283" w:type="dxa"/>
            <w:vAlign w:val="center"/>
          </w:tcPr>
          <w:p w:rsidR="00606568" w:rsidRDefault="001917ED">
            <w:pPr>
              <w:jc w:val="center"/>
              <w:rPr>
                <w:rFonts w:eastAsia="宋体" w:cs="Times New Roman"/>
                <w:sz w:val="24"/>
                <w:szCs w:val="24"/>
                <w:lang w:val="zh-CN" w:bidi="zh-CN"/>
              </w:rPr>
            </w:pPr>
            <w:r>
              <w:rPr>
                <w:rFonts w:eastAsia="宋体" w:cs="Times New Roman"/>
                <w:sz w:val="24"/>
                <w:szCs w:val="24"/>
                <w:lang w:val="zh-CN" w:bidi="zh-CN"/>
              </w:rPr>
              <w:t>200</w:t>
            </w:r>
          </w:p>
        </w:tc>
        <w:tc>
          <w:tcPr>
            <w:tcW w:w="1403" w:type="dxa"/>
            <w:vAlign w:val="center"/>
          </w:tcPr>
          <w:p w:rsidR="00606568" w:rsidRDefault="00606568">
            <w:pPr>
              <w:jc w:val="center"/>
              <w:rPr>
                <w:rFonts w:eastAsia="宋体" w:cs="Times New Roman"/>
                <w:sz w:val="24"/>
                <w:szCs w:val="24"/>
                <w:lang w:val="zh-CN" w:bidi="zh-CN"/>
              </w:rPr>
            </w:pPr>
          </w:p>
        </w:tc>
      </w:tr>
    </w:tbl>
    <w:p w:rsidR="00606568" w:rsidRDefault="001917ED">
      <w:pPr>
        <w:topLinePunct/>
        <w:spacing w:line="600" w:lineRule="exact"/>
        <w:ind w:firstLineChars="200" w:firstLine="632"/>
        <w:jc w:val="left"/>
        <w:rPr>
          <w:rFonts w:ascii="仿宋_GB2312" w:hAnsi="仿宋_GB2312" w:cs="仿宋_GB2312"/>
        </w:rPr>
      </w:pPr>
      <w:r>
        <w:rPr>
          <w:rFonts w:ascii="仿宋_GB2312" w:hAnsi="仿宋_GB2312" w:cs="仿宋_GB2312" w:hint="eastAsia"/>
        </w:rPr>
        <w:lastRenderedPageBreak/>
        <w:t>（二）地上构筑物及其他附属设施按以下标准予以补偿。</w:t>
      </w:r>
    </w:p>
    <w:p w:rsidR="00606568" w:rsidRDefault="001917ED">
      <w:pPr>
        <w:topLinePunct/>
        <w:jc w:val="center"/>
        <w:rPr>
          <w:rFonts w:ascii="黑体" w:eastAsia="黑体" w:hAnsi="黑体" w:cs="Times New Roman"/>
          <w:kern w:val="0"/>
          <w:sz w:val="28"/>
          <w:szCs w:val="28"/>
        </w:rPr>
      </w:pPr>
      <w:r>
        <w:rPr>
          <w:rFonts w:ascii="黑体" w:eastAsia="黑体" w:hAnsi="黑体" w:cs="Times New Roman" w:hint="eastAsia"/>
          <w:kern w:val="0"/>
          <w:sz w:val="28"/>
          <w:szCs w:val="28"/>
        </w:rPr>
        <w:t>地上构筑物及其他附属设施补偿费标准</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4"/>
        <w:gridCol w:w="1729"/>
        <w:gridCol w:w="2757"/>
        <w:gridCol w:w="1279"/>
        <w:gridCol w:w="1673"/>
        <w:gridCol w:w="1112"/>
      </w:tblGrid>
      <w:tr w:rsidR="00606568">
        <w:trPr>
          <w:trHeight w:val="499"/>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序号</w:t>
            </w:r>
          </w:p>
        </w:tc>
        <w:tc>
          <w:tcPr>
            <w:tcW w:w="4486" w:type="dxa"/>
            <w:gridSpan w:val="2"/>
            <w:vAlign w:val="center"/>
          </w:tcPr>
          <w:p w:rsidR="00606568" w:rsidRDefault="001917ED">
            <w:pPr>
              <w:jc w:val="center"/>
              <w:rPr>
                <w:rFonts w:eastAsia="宋体" w:cs="Times New Roman"/>
                <w:kern w:val="0"/>
                <w:sz w:val="24"/>
                <w:szCs w:val="24"/>
              </w:rPr>
            </w:pPr>
            <w:r>
              <w:rPr>
                <w:rFonts w:eastAsia="宋体" w:cs="Times New Roman"/>
                <w:kern w:val="0"/>
                <w:sz w:val="24"/>
                <w:szCs w:val="24"/>
              </w:rPr>
              <w:t>补偿项目</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单位</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补偿标准（元）</w:t>
            </w:r>
          </w:p>
        </w:tc>
        <w:tc>
          <w:tcPr>
            <w:tcW w:w="1112"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备注</w:t>
            </w: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1</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围墙</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乱石垒、土围墙</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250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砖、石围墙</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500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85"/>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2</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院（晒）坝</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三合土</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30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砖、石、水泥砂浆</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40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土坝</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10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石板坝</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40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3</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堡坎</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石堡坎</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160</w:t>
            </w:r>
          </w:p>
        </w:tc>
        <w:tc>
          <w:tcPr>
            <w:tcW w:w="1112" w:type="dxa"/>
            <w:vAlign w:val="center"/>
          </w:tcPr>
          <w:p w:rsidR="00606568" w:rsidRDefault="00606568">
            <w:pPr>
              <w:jc w:val="center"/>
              <w:rPr>
                <w:rFonts w:eastAsia="宋体" w:cs="Times New Roman"/>
                <w:kern w:val="0"/>
                <w:sz w:val="24"/>
                <w:szCs w:val="24"/>
              </w:rPr>
            </w:pPr>
          </w:p>
        </w:tc>
      </w:tr>
      <w:tr w:rsidR="00606568">
        <w:trPr>
          <w:trHeight w:val="101"/>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砼</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300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砖</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160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其他</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100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4</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水缸</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口</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200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5</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地窖</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口</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200</w:t>
            </w:r>
          </w:p>
        </w:tc>
        <w:tc>
          <w:tcPr>
            <w:tcW w:w="1112" w:type="dxa"/>
            <w:vAlign w:val="center"/>
          </w:tcPr>
          <w:p w:rsidR="00606568" w:rsidRDefault="00606568">
            <w:pPr>
              <w:jc w:val="center"/>
              <w:rPr>
                <w:rFonts w:eastAsia="宋体" w:cs="Times New Roman"/>
                <w:kern w:val="0"/>
                <w:sz w:val="24"/>
                <w:szCs w:val="24"/>
              </w:rPr>
            </w:pPr>
          </w:p>
        </w:tc>
      </w:tr>
      <w:tr w:rsidR="00606568">
        <w:trPr>
          <w:trHeight w:val="128"/>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6</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粪池</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土粪池</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25</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水泥、三合土粪池</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50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38"/>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lang w:val="zh-CN"/>
              </w:rPr>
            </w:pPr>
            <w:r>
              <w:rPr>
                <w:rFonts w:eastAsia="宋体" w:cs="Times New Roman"/>
                <w:kern w:val="0"/>
                <w:sz w:val="24"/>
                <w:szCs w:val="24"/>
              </w:rPr>
              <w:t>条石粪池</w:t>
            </w:r>
          </w:p>
        </w:tc>
        <w:tc>
          <w:tcPr>
            <w:tcW w:w="1279" w:type="dxa"/>
            <w:vAlign w:val="center"/>
          </w:tcPr>
          <w:p w:rsidR="00606568" w:rsidRDefault="001917ED">
            <w:pPr>
              <w:topLinePunct/>
              <w:jc w:val="center"/>
              <w:rPr>
                <w:rFonts w:eastAsia="宋体" w:cs="Times New Roman"/>
                <w:kern w:val="0"/>
                <w:sz w:val="24"/>
                <w:szCs w:val="24"/>
                <w:lang w:val="zh-CN"/>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lang w:val="zh-CN"/>
              </w:rPr>
            </w:pPr>
            <w:r>
              <w:rPr>
                <w:rFonts w:eastAsia="宋体" w:cs="Times New Roman"/>
                <w:kern w:val="0"/>
                <w:sz w:val="24"/>
                <w:szCs w:val="24"/>
              </w:rPr>
              <w:t>60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7</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水池</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砣石、条石池</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60</w:t>
            </w:r>
          </w:p>
        </w:tc>
        <w:tc>
          <w:tcPr>
            <w:tcW w:w="1112" w:type="dxa"/>
            <w:vAlign w:val="center"/>
          </w:tcPr>
          <w:p w:rsidR="00606568" w:rsidRDefault="00606568">
            <w:pPr>
              <w:jc w:val="center"/>
              <w:rPr>
                <w:rFonts w:eastAsia="宋体" w:cs="Times New Roman"/>
                <w:kern w:val="0"/>
                <w:sz w:val="24"/>
                <w:szCs w:val="24"/>
              </w:rPr>
            </w:pPr>
          </w:p>
        </w:tc>
      </w:tr>
      <w:tr w:rsidR="00606568">
        <w:trPr>
          <w:trHeight w:val="13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石砌、砖砌、混凝土池</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70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1"/>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造型水池</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80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lastRenderedPageBreak/>
              <w:t>8</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水井</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土水井</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口</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200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条石水井</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口</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600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31"/>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压水井（含机械取水）</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口</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900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机井</w:t>
            </w:r>
            <w:r>
              <w:rPr>
                <w:rFonts w:eastAsia="宋体" w:cs="Times New Roman"/>
                <w:kern w:val="0"/>
                <w:sz w:val="24"/>
                <w:szCs w:val="24"/>
              </w:rPr>
              <w:t>(</w:t>
            </w:r>
            <w:r>
              <w:rPr>
                <w:rFonts w:eastAsia="宋体" w:cs="Times New Roman"/>
                <w:kern w:val="0"/>
                <w:sz w:val="24"/>
                <w:szCs w:val="24"/>
              </w:rPr>
              <w:t>含抗旱井</w:t>
            </w:r>
            <w:r>
              <w:rPr>
                <w:rFonts w:eastAsia="宋体" w:cs="Times New Roman"/>
                <w:kern w:val="0"/>
                <w:sz w:val="24"/>
                <w:szCs w:val="24"/>
              </w:rPr>
              <w:t>)</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口</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1800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9</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灶台</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土灶</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眼</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300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红砖砌灶</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眼</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350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瓷砖灶、水泥灶</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眼</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400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节能灶（含设施）</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眼</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500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10</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水管</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钢管</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5</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胶管</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5</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1"/>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11</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沼气池</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口</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3000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12</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粮仓</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60</w:t>
            </w:r>
          </w:p>
        </w:tc>
        <w:tc>
          <w:tcPr>
            <w:tcW w:w="1112" w:type="dxa"/>
            <w:vAlign w:val="center"/>
          </w:tcPr>
          <w:p w:rsidR="00606568" w:rsidRDefault="00606568">
            <w:pPr>
              <w:jc w:val="center"/>
              <w:rPr>
                <w:rFonts w:eastAsia="宋体" w:cs="Times New Roman"/>
                <w:kern w:val="0"/>
                <w:sz w:val="24"/>
                <w:szCs w:val="24"/>
              </w:rPr>
            </w:pPr>
          </w:p>
        </w:tc>
      </w:tr>
      <w:tr w:rsidR="00606568">
        <w:trPr>
          <w:trHeight w:val="179"/>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13</w:t>
            </w:r>
          </w:p>
        </w:tc>
        <w:tc>
          <w:tcPr>
            <w:tcW w:w="1729" w:type="dxa"/>
            <w:vAlign w:val="center"/>
          </w:tcPr>
          <w:p w:rsidR="00606568" w:rsidRDefault="001917ED">
            <w:pPr>
              <w:spacing w:line="440" w:lineRule="exact"/>
              <w:jc w:val="center"/>
              <w:rPr>
                <w:rFonts w:eastAsia="宋体" w:cs="Times New Roman"/>
                <w:kern w:val="0"/>
                <w:sz w:val="24"/>
                <w:szCs w:val="24"/>
              </w:rPr>
            </w:pPr>
            <w:r>
              <w:rPr>
                <w:rFonts w:eastAsia="宋体" w:cs="Times New Roman"/>
                <w:kern w:val="0"/>
                <w:sz w:val="24"/>
                <w:szCs w:val="24"/>
              </w:rPr>
              <w:t>砖、石、混凝土柜</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60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14</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排灌沟渠</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衬砌</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120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未衬砌</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40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15</w:t>
            </w:r>
          </w:p>
        </w:tc>
        <w:tc>
          <w:tcPr>
            <w:tcW w:w="1729" w:type="dxa"/>
            <w:vMerge w:val="restart"/>
            <w:vAlign w:val="center"/>
          </w:tcPr>
          <w:p w:rsidR="00606568" w:rsidRDefault="001917ED">
            <w:pPr>
              <w:jc w:val="center"/>
              <w:rPr>
                <w:rFonts w:eastAsia="宋体" w:cs="Times New Roman"/>
                <w:kern w:val="0"/>
                <w:sz w:val="24"/>
                <w:szCs w:val="24"/>
              </w:rPr>
            </w:pPr>
            <w:r>
              <w:rPr>
                <w:rFonts w:eastAsia="宋体" w:cs="Times New Roman"/>
                <w:kern w:val="0"/>
                <w:sz w:val="24"/>
                <w:szCs w:val="24"/>
              </w:rPr>
              <w:t>围墙大门</w:t>
            </w:r>
          </w:p>
        </w:tc>
        <w:tc>
          <w:tcPr>
            <w:tcW w:w="2757"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铁大门</w:t>
            </w: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100</w:t>
            </w:r>
          </w:p>
        </w:tc>
        <w:tc>
          <w:tcPr>
            <w:tcW w:w="1112" w:type="dxa"/>
            <w:vAlign w:val="center"/>
          </w:tcPr>
          <w:p w:rsidR="00606568" w:rsidRDefault="00606568">
            <w:pPr>
              <w:jc w:val="center"/>
              <w:rPr>
                <w:rFonts w:eastAsia="宋体" w:cs="Times New Roman"/>
                <w:kern w:val="0"/>
                <w:sz w:val="24"/>
                <w:szCs w:val="24"/>
              </w:rPr>
            </w:pPr>
          </w:p>
        </w:tc>
      </w:tr>
      <w:tr w:rsidR="00606568">
        <w:trPr>
          <w:trHeight w:val="101"/>
        </w:trPr>
        <w:tc>
          <w:tcPr>
            <w:tcW w:w="664" w:type="dxa"/>
            <w:vMerge/>
            <w:vAlign w:val="center"/>
          </w:tcPr>
          <w:p w:rsidR="00606568" w:rsidRDefault="00606568">
            <w:pPr>
              <w:topLinePunct/>
              <w:jc w:val="center"/>
              <w:rPr>
                <w:rFonts w:eastAsia="宋体" w:cs="Times New Roman"/>
                <w:kern w:val="0"/>
                <w:sz w:val="24"/>
                <w:szCs w:val="24"/>
              </w:rPr>
            </w:pPr>
          </w:p>
        </w:tc>
        <w:tc>
          <w:tcPr>
            <w:tcW w:w="1729" w:type="dxa"/>
            <w:vMerge/>
            <w:vAlign w:val="center"/>
          </w:tcPr>
          <w:p w:rsidR="00606568" w:rsidRDefault="00606568">
            <w:pPr>
              <w:topLinePunct/>
              <w:jc w:val="center"/>
              <w:rPr>
                <w:rFonts w:eastAsia="宋体" w:cs="Times New Roman"/>
                <w:kern w:val="0"/>
                <w:sz w:val="24"/>
                <w:szCs w:val="24"/>
              </w:rPr>
            </w:pPr>
          </w:p>
        </w:tc>
        <w:tc>
          <w:tcPr>
            <w:tcW w:w="2757"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木大门</w:t>
            </w:r>
          </w:p>
        </w:tc>
        <w:tc>
          <w:tcPr>
            <w:tcW w:w="1279"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topLinePunct/>
              <w:jc w:val="center"/>
              <w:rPr>
                <w:rFonts w:eastAsia="宋体" w:cs="Times New Roman"/>
                <w:kern w:val="0"/>
                <w:sz w:val="24"/>
                <w:szCs w:val="24"/>
              </w:rPr>
            </w:pPr>
            <w:r>
              <w:rPr>
                <w:rFonts w:eastAsia="宋体" w:cs="Times New Roman"/>
                <w:kern w:val="0"/>
                <w:sz w:val="24"/>
                <w:szCs w:val="24"/>
              </w:rPr>
              <w:t>80</w:t>
            </w:r>
          </w:p>
        </w:tc>
        <w:tc>
          <w:tcPr>
            <w:tcW w:w="1112" w:type="dxa"/>
            <w:vAlign w:val="center"/>
          </w:tcPr>
          <w:p w:rsidR="00606568" w:rsidRDefault="00606568">
            <w:pPr>
              <w:topLinePunct/>
              <w:jc w:val="center"/>
              <w:rPr>
                <w:rFonts w:eastAsia="宋体" w:cs="Times New Roman"/>
                <w:kern w:val="0"/>
                <w:sz w:val="24"/>
                <w:szCs w:val="24"/>
              </w:rPr>
            </w:pPr>
          </w:p>
        </w:tc>
      </w:tr>
      <w:tr w:rsidR="00606568">
        <w:trPr>
          <w:trHeight w:val="102"/>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16</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水塔</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立方米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300</w:t>
            </w:r>
          </w:p>
        </w:tc>
        <w:tc>
          <w:tcPr>
            <w:tcW w:w="1112" w:type="dxa"/>
            <w:vAlign w:val="center"/>
          </w:tcPr>
          <w:p w:rsidR="00606568" w:rsidRDefault="00606568">
            <w:pPr>
              <w:jc w:val="center"/>
              <w:rPr>
                <w:rFonts w:eastAsia="宋体" w:cs="Times New Roman"/>
                <w:kern w:val="0"/>
                <w:sz w:val="24"/>
                <w:szCs w:val="24"/>
              </w:rPr>
            </w:pPr>
          </w:p>
        </w:tc>
      </w:tr>
      <w:tr w:rsidR="00606568">
        <w:trPr>
          <w:trHeight w:val="102"/>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17</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彩钢房</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100</w:t>
            </w:r>
          </w:p>
        </w:tc>
        <w:tc>
          <w:tcPr>
            <w:tcW w:w="1112" w:type="dxa"/>
            <w:vAlign w:val="center"/>
          </w:tcPr>
          <w:p w:rsidR="00606568" w:rsidRDefault="00606568">
            <w:pPr>
              <w:jc w:val="center"/>
              <w:rPr>
                <w:rFonts w:eastAsia="宋体" w:cs="Times New Roman"/>
                <w:kern w:val="0"/>
                <w:sz w:val="24"/>
                <w:szCs w:val="24"/>
              </w:rPr>
            </w:pPr>
          </w:p>
        </w:tc>
      </w:tr>
      <w:tr w:rsidR="00606568">
        <w:trPr>
          <w:trHeight w:val="136"/>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18</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小青瓦附属房</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200</w:t>
            </w:r>
          </w:p>
        </w:tc>
        <w:tc>
          <w:tcPr>
            <w:tcW w:w="1112" w:type="dxa"/>
            <w:vAlign w:val="center"/>
          </w:tcPr>
          <w:p w:rsidR="00606568" w:rsidRDefault="00606568">
            <w:pPr>
              <w:jc w:val="center"/>
              <w:rPr>
                <w:rFonts w:eastAsia="宋体" w:cs="Times New Roman"/>
                <w:kern w:val="0"/>
                <w:sz w:val="24"/>
                <w:szCs w:val="24"/>
              </w:rPr>
            </w:pPr>
          </w:p>
        </w:tc>
      </w:tr>
      <w:tr w:rsidR="00606568">
        <w:trPr>
          <w:trHeight w:val="138"/>
        </w:trPr>
        <w:tc>
          <w:tcPr>
            <w:tcW w:w="664"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19</w:t>
            </w:r>
          </w:p>
        </w:tc>
        <w:tc>
          <w:tcPr>
            <w:tcW w:w="172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石棉瓦附属房</w:t>
            </w:r>
          </w:p>
        </w:tc>
        <w:tc>
          <w:tcPr>
            <w:tcW w:w="2757" w:type="dxa"/>
            <w:vAlign w:val="center"/>
          </w:tcPr>
          <w:p w:rsidR="00606568" w:rsidRDefault="00606568">
            <w:pPr>
              <w:jc w:val="center"/>
              <w:rPr>
                <w:rFonts w:eastAsia="宋体" w:cs="Times New Roman"/>
                <w:kern w:val="0"/>
                <w:sz w:val="24"/>
                <w:szCs w:val="24"/>
              </w:rPr>
            </w:pPr>
          </w:p>
        </w:tc>
        <w:tc>
          <w:tcPr>
            <w:tcW w:w="1279"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平方米</w:t>
            </w:r>
          </w:p>
        </w:tc>
        <w:tc>
          <w:tcPr>
            <w:tcW w:w="1673" w:type="dxa"/>
            <w:vAlign w:val="center"/>
          </w:tcPr>
          <w:p w:rsidR="00606568" w:rsidRDefault="001917ED">
            <w:pPr>
              <w:jc w:val="center"/>
              <w:rPr>
                <w:rFonts w:eastAsia="宋体" w:cs="Times New Roman"/>
                <w:kern w:val="0"/>
                <w:sz w:val="24"/>
                <w:szCs w:val="24"/>
              </w:rPr>
            </w:pPr>
            <w:r>
              <w:rPr>
                <w:rFonts w:eastAsia="宋体" w:cs="Times New Roman"/>
                <w:kern w:val="0"/>
                <w:sz w:val="24"/>
                <w:szCs w:val="24"/>
              </w:rPr>
              <w:t>100</w:t>
            </w:r>
          </w:p>
        </w:tc>
        <w:tc>
          <w:tcPr>
            <w:tcW w:w="1112" w:type="dxa"/>
            <w:vAlign w:val="center"/>
          </w:tcPr>
          <w:p w:rsidR="00606568" w:rsidRDefault="00606568">
            <w:pPr>
              <w:jc w:val="center"/>
              <w:rPr>
                <w:rFonts w:eastAsia="宋体" w:cs="Times New Roman"/>
                <w:kern w:val="0"/>
                <w:sz w:val="24"/>
                <w:szCs w:val="24"/>
              </w:rPr>
            </w:pPr>
          </w:p>
        </w:tc>
      </w:tr>
    </w:tbl>
    <w:p w:rsidR="00606568" w:rsidRDefault="001917ED">
      <w:pPr>
        <w:topLinePunct/>
        <w:spacing w:line="600" w:lineRule="exact"/>
        <w:ind w:firstLineChars="200" w:firstLine="632"/>
        <w:jc w:val="left"/>
        <w:rPr>
          <w:rFonts w:ascii="仿宋_GB2312" w:hAnsi="仿宋_GB2312" w:cs="仿宋_GB2312"/>
        </w:rPr>
      </w:pPr>
      <w:r>
        <w:rPr>
          <w:rFonts w:ascii="仿宋_GB2312" w:hAnsi="仿宋_GB2312" w:cs="仿宋_GB2312" w:hint="eastAsia"/>
        </w:rPr>
        <w:lastRenderedPageBreak/>
        <w:t>（三）主体房</w:t>
      </w:r>
      <w:r>
        <w:rPr>
          <w:rFonts w:ascii="仿宋_GB2312" w:hAnsi="仿宋_GB2312" w:cs="仿宋_GB2312"/>
        </w:rPr>
        <w:t>装饰装修按</w:t>
      </w:r>
      <w:r>
        <w:rPr>
          <w:rFonts w:ascii="仿宋_GB2312" w:hAnsi="仿宋_GB2312" w:cs="仿宋_GB2312" w:hint="eastAsia"/>
        </w:rPr>
        <w:t>以下</w:t>
      </w:r>
      <w:r>
        <w:rPr>
          <w:rFonts w:ascii="仿宋_GB2312" w:hAnsi="仿宋_GB2312" w:cs="仿宋_GB2312"/>
        </w:rPr>
        <w:t xml:space="preserve">标准予以补偿。 </w:t>
      </w:r>
    </w:p>
    <w:p w:rsidR="00606568" w:rsidRDefault="001917ED">
      <w:pPr>
        <w:topLinePunct/>
        <w:jc w:val="center"/>
        <w:rPr>
          <w:rFonts w:ascii="黑体" w:eastAsia="黑体" w:hAnsi="黑体" w:cs="Times New Roman"/>
          <w:b/>
          <w:kern w:val="0"/>
          <w:sz w:val="28"/>
          <w:szCs w:val="28"/>
        </w:rPr>
      </w:pPr>
      <w:r>
        <w:rPr>
          <w:rFonts w:ascii="黑体" w:eastAsia="黑体" w:hAnsi="黑体" w:cs="Times New Roman" w:hint="eastAsia"/>
          <w:kern w:val="0"/>
          <w:sz w:val="28"/>
          <w:szCs w:val="28"/>
        </w:rPr>
        <w:t>主体房装饰装修补偿费标准</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861"/>
        <w:gridCol w:w="1701"/>
        <w:gridCol w:w="1984"/>
      </w:tblGrid>
      <w:tr w:rsidR="00606568">
        <w:tc>
          <w:tcPr>
            <w:tcW w:w="1668"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类别</w:t>
            </w:r>
          </w:p>
        </w:tc>
        <w:tc>
          <w:tcPr>
            <w:tcW w:w="3861"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装饰装修项目</w:t>
            </w:r>
          </w:p>
        </w:tc>
        <w:tc>
          <w:tcPr>
            <w:tcW w:w="1701"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补偿标准</w:t>
            </w:r>
          </w:p>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（元</w:t>
            </w:r>
            <w:r>
              <w:rPr>
                <w:rFonts w:eastAsia="宋体" w:cs="Times New Roman"/>
                <w:kern w:val="0"/>
                <w:sz w:val="24"/>
                <w:szCs w:val="24"/>
              </w:rPr>
              <w:t>/</w:t>
            </w:r>
            <w:r>
              <w:rPr>
                <w:rFonts w:eastAsia="宋体" w:cs="Times New Roman"/>
                <w:kern w:val="0"/>
                <w:sz w:val="24"/>
                <w:szCs w:val="24"/>
              </w:rPr>
              <w:t>平方米）</w:t>
            </w:r>
          </w:p>
        </w:tc>
        <w:tc>
          <w:tcPr>
            <w:tcW w:w="1984"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备注</w:t>
            </w:r>
          </w:p>
        </w:tc>
      </w:tr>
      <w:tr w:rsidR="00606568">
        <w:tc>
          <w:tcPr>
            <w:tcW w:w="1668"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一类</w:t>
            </w:r>
          </w:p>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指高档、豪华装饰</w:t>
            </w:r>
          </w:p>
        </w:tc>
        <w:tc>
          <w:tcPr>
            <w:tcW w:w="3861" w:type="dxa"/>
            <w:vAlign w:val="center"/>
          </w:tcPr>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1.</w:t>
            </w:r>
            <w:r>
              <w:rPr>
                <w:rFonts w:eastAsia="宋体" w:cs="Times New Roman"/>
                <w:kern w:val="0"/>
                <w:sz w:val="24"/>
                <w:szCs w:val="24"/>
              </w:rPr>
              <w:t>地面装饰：实木地板，或花岗石地板，或</w:t>
            </w:r>
            <w:r>
              <w:rPr>
                <w:rFonts w:eastAsia="宋体" w:cs="Times New Roman"/>
                <w:kern w:val="0"/>
                <w:sz w:val="24"/>
                <w:szCs w:val="24"/>
              </w:rPr>
              <w:t>0.8</w:t>
            </w:r>
            <w:r>
              <w:rPr>
                <w:rFonts w:eastAsia="宋体" w:cs="Times New Roman"/>
                <w:kern w:val="0"/>
                <w:sz w:val="24"/>
                <w:szCs w:val="24"/>
              </w:rPr>
              <w:t>米</w:t>
            </w:r>
            <w:r>
              <w:rPr>
                <w:rFonts w:eastAsia="宋体" w:cs="Times New Roman"/>
                <w:kern w:val="0"/>
                <w:sz w:val="24"/>
                <w:szCs w:val="24"/>
              </w:rPr>
              <w:t>×0.8</w:t>
            </w:r>
            <w:r>
              <w:rPr>
                <w:rFonts w:eastAsia="宋体" w:cs="Times New Roman"/>
                <w:kern w:val="0"/>
                <w:sz w:val="24"/>
                <w:szCs w:val="24"/>
              </w:rPr>
              <w:t>米规格以上的抛光地砖。</w:t>
            </w:r>
          </w:p>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2.</w:t>
            </w:r>
            <w:r>
              <w:rPr>
                <w:rFonts w:eastAsia="宋体" w:cs="Times New Roman"/>
                <w:kern w:val="0"/>
                <w:sz w:val="24"/>
                <w:szCs w:val="24"/>
              </w:rPr>
              <w:t>墙面：外墙瓷砖、室内进口乳胶漆或高档墙布和墙纸。</w:t>
            </w:r>
          </w:p>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3.</w:t>
            </w:r>
            <w:r>
              <w:rPr>
                <w:rFonts w:eastAsia="宋体" w:cs="Times New Roman"/>
                <w:kern w:val="0"/>
                <w:sz w:val="24"/>
                <w:szCs w:val="24"/>
              </w:rPr>
              <w:t>相配套的高级吊顶和厨卫门窗。</w:t>
            </w:r>
          </w:p>
        </w:tc>
        <w:tc>
          <w:tcPr>
            <w:tcW w:w="1701"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150</w:t>
            </w:r>
          </w:p>
        </w:tc>
        <w:tc>
          <w:tcPr>
            <w:tcW w:w="1984" w:type="dxa"/>
            <w:vMerge w:val="restart"/>
            <w:vAlign w:val="center"/>
          </w:tcPr>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1.</w:t>
            </w:r>
            <w:r>
              <w:rPr>
                <w:rFonts w:eastAsia="宋体" w:cs="Times New Roman"/>
                <w:kern w:val="0"/>
                <w:sz w:val="24"/>
                <w:szCs w:val="24"/>
              </w:rPr>
              <w:t>装饰面积以产权面积为依据，按实际装饰的地面面积计算。</w:t>
            </w:r>
          </w:p>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2.</w:t>
            </w:r>
            <w:r>
              <w:rPr>
                <w:rFonts w:eastAsia="宋体" w:cs="Times New Roman"/>
                <w:kern w:val="0"/>
                <w:sz w:val="24"/>
                <w:szCs w:val="24"/>
              </w:rPr>
              <w:t>装饰以</w:t>
            </w:r>
            <w:r>
              <w:rPr>
                <w:rFonts w:eastAsia="宋体" w:cs="Times New Roman"/>
                <w:kern w:val="0"/>
                <w:sz w:val="24"/>
                <w:szCs w:val="24"/>
              </w:rPr>
              <w:t>10</w:t>
            </w:r>
            <w:r>
              <w:rPr>
                <w:rFonts w:eastAsia="宋体" w:cs="Times New Roman"/>
                <w:kern w:val="0"/>
                <w:sz w:val="24"/>
                <w:szCs w:val="24"/>
              </w:rPr>
              <w:t>年为基准，</w:t>
            </w:r>
            <w:r>
              <w:rPr>
                <w:rFonts w:eastAsia="宋体" w:cs="Times New Roman"/>
                <w:kern w:val="0"/>
                <w:sz w:val="24"/>
                <w:szCs w:val="24"/>
              </w:rPr>
              <w:t>10</w:t>
            </w:r>
            <w:r>
              <w:rPr>
                <w:rFonts w:eastAsia="宋体" w:cs="Times New Roman"/>
                <w:kern w:val="0"/>
                <w:sz w:val="24"/>
                <w:szCs w:val="24"/>
              </w:rPr>
              <w:t>年以上不予补偿。</w:t>
            </w:r>
          </w:p>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3.</w:t>
            </w:r>
            <w:r>
              <w:rPr>
                <w:rFonts w:eastAsia="宋体" w:cs="Times New Roman"/>
                <w:kern w:val="0"/>
                <w:sz w:val="24"/>
                <w:szCs w:val="24"/>
              </w:rPr>
              <w:t>有外墙装饰以产权面积计算。</w:t>
            </w:r>
          </w:p>
        </w:tc>
      </w:tr>
      <w:tr w:rsidR="00606568">
        <w:tc>
          <w:tcPr>
            <w:tcW w:w="1668"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二类</w:t>
            </w:r>
          </w:p>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指中档装饰</w:t>
            </w:r>
          </w:p>
        </w:tc>
        <w:tc>
          <w:tcPr>
            <w:tcW w:w="3861" w:type="dxa"/>
            <w:vAlign w:val="center"/>
          </w:tcPr>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1.</w:t>
            </w:r>
            <w:r>
              <w:rPr>
                <w:rFonts w:eastAsia="宋体" w:cs="Times New Roman"/>
                <w:kern w:val="0"/>
                <w:sz w:val="24"/>
                <w:szCs w:val="24"/>
              </w:rPr>
              <w:t>地面装饰：</w:t>
            </w:r>
            <w:r>
              <w:rPr>
                <w:rFonts w:eastAsia="宋体" w:cs="Times New Roman"/>
                <w:kern w:val="0"/>
                <w:sz w:val="24"/>
                <w:szCs w:val="24"/>
              </w:rPr>
              <w:t>0.5</w:t>
            </w:r>
            <w:r>
              <w:rPr>
                <w:rFonts w:eastAsia="宋体" w:cs="Times New Roman"/>
                <w:kern w:val="0"/>
                <w:sz w:val="24"/>
                <w:szCs w:val="24"/>
              </w:rPr>
              <w:t>米</w:t>
            </w:r>
            <w:r>
              <w:rPr>
                <w:rFonts w:eastAsia="宋体" w:cs="Times New Roman"/>
                <w:kern w:val="0"/>
                <w:sz w:val="24"/>
                <w:szCs w:val="24"/>
              </w:rPr>
              <w:t>×0.5</w:t>
            </w:r>
            <w:r>
              <w:rPr>
                <w:rFonts w:eastAsia="宋体" w:cs="Times New Roman"/>
                <w:kern w:val="0"/>
                <w:sz w:val="24"/>
                <w:szCs w:val="24"/>
              </w:rPr>
              <w:t>米至</w:t>
            </w:r>
            <w:r>
              <w:rPr>
                <w:rFonts w:eastAsia="宋体" w:cs="Times New Roman"/>
                <w:kern w:val="0"/>
                <w:sz w:val="24"/>
                <w:szCs w:val="24"/>
              </w:rPr>
              <w:t>0.6</w:t>
            </w:r>
            <w:r>
              <w:rPr>
                <w:rFonts w:eastAsia="宋体" w:cs="Times New Roman"/>
                <w:kern w:val="0"/>
                <w:sz w:val="24"/>
                <w:szCs w:val="24"/>
              </w:rPr>
              <w:t>米</w:t>
            </w:r>
            <w:r>
              <w:rPr>
                <w:rFonts w:eastAsia="宋体" w:cs="Times New Roman"/>
                <w:kern w:val="0"/>
                <w:sz w:val="24"/>
                <w:szCs w:val="24"/>
              </w:rPr>
              <w:t>×0.6</w:t>
            </w:r>
            <w:r>
              <w:rPr>
                <w:rFonts w:eastAsia="宋体" w:cs="Times New Roman"/>
                <w:kern w:val="0"/>
                <w:sz w:val="24"/>
                <w:szCs w:val="24"/>
              </w:rPr>
              <w:t>米规格的抛光地砖。</w:t>
            </w:r>
          </w:p>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2.</w:t>
            </w:r>
            <w:r>
              <w:rPr>
                <w:rFonts w:eastAsia="宋体" w:cs="Times New Roman"/>
                <w:kern w:val="0"/>
                <w:sz w:val="24"/>
                <w:szCs w:val="24"/>
              </w:rPr>
              <w:t>墙面：中等价位的乳胶漆。</w:t>
            </w:r>
          </w:p>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3.</w:t>
            </w:r>
            <w:r>
              <w:rPr>
                <w:rFonts w:eastAsia="宋体" w:cs="Times New Roman"/>
                <w:kern w:val="0"/>
                <w:sz w:val="24"/>
                <w:szCs w:val="24"/>
              </w:rPr>
              <w:t>相配套的中等级吊顶和厨卫门窗。</w:t>
            </w:r>
          </w:p>
        </w:tc>
        <w:tc>
          <w:tcPr>
            <w:tcW w:w="1701"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100</w:t>
            </w:r>
          </w:p>
        </w:tc>
        <w:tc>
          <w:tcPr>
            <w:tcW w:w="1984" w:type="dxa"/>
            <w:vMerge/>
            <w:vAlign w:val="center"/>
          </w:tcPr>
          <w:p w:rsidR="00606568" w:rsidRDefault="00606568">
            <w:pPr>
              <w:topLinePunct/>
              <w:spacing w:line="400" w:lineRule="exact"/>
              <w:rPr>
                <w:rFonts w:eastAsia="宋体" w:cs="Times New Roman"/>
                <w:kern w:val="0"/>
                <w:sz w:val="24"/>
                <w:szCs w:val="24"/>
              </w:rPr>
            </w:pPr>
          </w:p>
        </w:tc>
      </w:tr>
      <w:tr w:rsidR="00606568">
        <w:tc>
          <w:tcPr>
            <w:tcW w:w="1668"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三类</w:t>
            </w:r>
          </w:p>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指一般装饰（简单装修）</w:t>
            </w:r>
          </w:p>
        </w:tc>
        <w:tc>
          <w:tcPr>
            <w:tcW w:w="3861" w:type="dxa"/>
            <w:vAlign w:val="center"/>
          </w:tcPr>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1.</w:t>
            </w:r>
            <w:r>
              <w:rPr>
                <w:rFonts w:eastAsia="宋体" w:cs="Times New Roman"/>
                <w:kern w:val="0"/>
                <w:sz w:val="24"/>
                <w:szCs w:val="24"/>
              </w:rPr>
              <w:t>地面装饰：地砖或水磨石地面。</w:t>
            </w:r>
          </w:p>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2.</w:t>
            </w:r>
            <w:r>
              <w:rPr>
                <w:rFonts w:eastAsia="宋体" w:cs="Times New Roman"/>
                <w:kern w:val="0"/>
                <w:sz w:val="24"/>
                <w:szCs w:val="24"/>
              </w:rPr>
              <w:t>墙面：仿瓷涂料或喷塑。</w:t>
            </w:r>
          </w:p>
        </w:tc>
        <w:tc>
          <w:tcPr>
            <w:tcW w:w="1701" w:type="dxa"/>
            <w:vAlign w:val="center"/>
          </w:tcPr>
          <w:p w:rsidR="00606568" w:rsidRDefault="001917ED">
            <w:pPr>
              <w:topLinePunct/>
              <w:spacing w:line="400" w:lineRule="exact"/>
              <w:jc w:val="center"/>
              <w:rPr>
                <w:rFonts w:eastAsia="宋体" w:cs="Times New Roman"/>
                <w:kern w:val="0"/>
                <w:sz w:val="24"/>
                <w:szCs w:val="24"/>
              </w:rPr>
            </w:pPr>
            <w:r>
              <w:rPr>
                <w:rFonts w:eastAsia="宋体" w:cs="Times New Roman"/>
                <w:kern w:val="0"/>
                <w:sz w:val="24"/>
                <w:szCs w:val="24"/>
              </w:rPr>
              <w:t>50</w:t>
            </w:r>
          </w:p>
        </w:tc>
        <w:tc>
          <w:tcPr>
            <w:tcW w:w="1984" w:type="dxa"/>
            <w:vAlign w:val="center"/>
          </w:tcPr>
          <w:p w:rsidR="00606568" w:rsidRDefault="001917ED">
            <w:pPr>
              <w:topLinePunct/>
              <w:spacing w:line="400" w:lineRule="exact"/>
              <w:rPr>
                <w:rFonts w:eastAsia="宋体" w:cs="Times New Roman"/>
                <w:kern w:val="0"/>
                <w:sz w:val="24"/>
                <w:szCs w:val="24"/>
              </w:rPr>
            </w:pPr>
            <w:r>
              <w:rPr>
                <w:rFonts w:eastAsia="宋体" w:cs="Times New Roman"/>
                <w:kern w:val="0"/>
                <w:sz w:val="24"/>
                <w:szCs w:val="24"/>
              </w:rPr>
              <w:t>被搬迁人不按时搬迁的，不作此类补偿。</w:t>
            </w:r>
          </w:p>
        </w:tc>
      </w:tr>
    </w:tbl>
    <w:p w:rsidR="00606568" w:rsidRDefault="001917ED">
      <w:pPr>
        <w:spacing w:line="560" w:lineRule="exact"/>
      </w:pPr>
      <w:r>
        <w:rPr>
          <w:rFonts w:hint="eastAsia"/>
        </w:rPr>
        <w:tab/>
      </w:r>
      <w:r>
        <w:rPr>
          <w:rFonts w:hint="eastAsia"/>
        </w:rPr>
        <w:t>（四）</w:t>
      </w:r>
      <w:r>
        <w:t>零星</w:t>
      </w:r>
      <w:r>
        <w:rPr>
          <w:rFonts w:hint="eastAsia"/>
        </w:rPr>
        <w:t>林木</w:t>
      </w:r>
      <w:r>
        <w:t>按以下标准予以补偿</w:t>
      </w:r>
      <w:r>
        <w:rPr>
          <w:rFonts w:hint="eastAsia"/>
        </w:rPr>
        <w:t>。</w:t>
      </w:r>
    </w:p>
    <w:p w:rsidR="00606568" w:rsidRDefault="001917ED">
      <w:pPr>
        <w:pStyle w:val="2"/>
        <w:spacing w:line="440" w:lineRule="exact"/>
        <w:ind w:leftChars="0" w:left="0" w:firstLineChars="0" w:firstLine="0"/>
        <w:jc w:val="center"/>
      </w:pPr>
      <w:r>
        <w:rPr>
          <w:rFonts w:ascii="黑体" w:eastAsia="黑体" w:hAnsi="黑体" w:cs="Times New Roman" w:hint="eastAsia"/>
          <w:kern w:val="0"/>
          <w:sz w:val="28"/>
          <w:szCs w:val="28"/>
        </w:rPr>
        <w:t>零星林木补偿费标准</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92"/>
        <w:gridCol w:w="992"/>
        <w:gridCol w:w="960"/>
        <w:gridCol w:w="2364"/>
        <w:gridCol w:w="656"/>
        <w:gridCol w:w="1256"/>
        <w:gridCol w:w="685"/>
      </w:tblGrid>
      <w:tr w:rsidR="00606568">
        <w:trPr>
          <w:cantSplit/>
        </w:trPr>
        <w:tc>
          <w:tcPr>
            <w:tcW w:w="709"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序号</w:t>
            </w:r>
          </w:p>
        </w:tc>
        <w:tc>
          <w:tcPr>
            <w:tcW w:w="5908" w:type="dxa"/>
            <w:gridSpan w:val="4"/>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补偿项目</w:t>
            </w:r>
          </w:p>
        </w:tc>
        <w:tc>
          <w:tcPr>
            <w:tcW w:w="656"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单位</w:t>
            </w:r>
          </w:p>
        </w:tc>
        <w:tc>
          <w:tcPr>
            <w:tcW w:w="1256"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补偿标准</w:t>
            </w:r>
          </w:p>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（元）</w:t>
            </w:r>
          </w:p>
        </w:tc>
        <w:tc>
          <w:tcPr>
            <w:tcW w:w="685" w:type="dxa"/>
            <w:vMerge w:val="restart"/>
            <w:shd w:val="clear" w:color="auto" w:fill="auto"/>
            <w:noWrap/>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备注</w:t>
            </w: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名称</w:t>
            </w:r>
          </w:p>
        </w:tc>
        <w:tc>
          <w:tcPr>
            <w:tcW w:w="1952" w:type="dxa"/>
            <w:gridSpan w:val="2"/>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生长期</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说明</w:t>
            </w:r>
          </w:p>
        </w:tc>
        <w:tc>
          <w:tcPr>
            <w:tcW w:w="656" w:type="dxa"/>
            <w:vMerge/>
            <w:vAlign w:val="center"/>
          </w:tcPr>
          <w:p w:rsidR="00606568" w:rsidRDefault="00606568">
            <w:pPr>
              <w:widowControl/>
              <w:jc w:val="center"/>
              <w:rPr>
                <w:rFonts w:eastAsia="宋体" w:cs="Times New Roman"/>
                <w:color w:val="000000"/>
                <w:kern w:val="0"/>
                <w:sz w:val="24"/>
                <w:szCs w:val="24"/>
              </w:rPr>
            </w:pPr>
          </w:p>
        </w:tc>
        <w:tc>
          <w:tcPr>
            <w:tcW w:w="1256" w:type="dxa"/>
            <w:vMerge/>
            <w:vAlign w:val="center"/>
          </w:tcPr>
          <w:p w:rsidR="00606568" w:rsidRDefault="00606568">
            <w:pPr>
              <w:widowControl/>
              <w:jc w:val="center"/>
              <w:rPr>
                <w:rFonts w:eastAsia="宋体" w:cs="Times New Roman"/>
                <w:color w:val="000000"/>
                <w:kern w:val="0"/>
                <w:sz w:val="24"/>
                <w:szCs w:val="24"/>
              </w:rPr>
            </w:pP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w:t>
            </w:r>
          </w:p>
        </w:tc>
        <w:tc>
          <w:tcPr>
            <w:tcW w:w="15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锦橙、血橙、</w:t>
            </w:r>
            <w:r>
              <w:rPr>
                <w:rFonts w:eastAsia="宋体" w:cs="Times New Roman"/>
                <w:color w:val="000000"/>
                <w:kern w:val="0"/>
                <w:sz w:val="24"/>
                <w:szCs w:val="24"/>
              </w:rPr>
              <w:t xml:space="preserve"> </w:t>
            </w:r>
            <w:r>
              <w:rPr>
                <w:rFonts w:eastAsia="宋体" w:cs="Times New Roman"/>
                <w:color w:val="000000"/>
                <w:kern w:val="0"/>
                <w:sz w:val="24"/>
                <w:szCs w:val="24"/>
              </w:rPr>
              <w:t>脐橙、夏橙、碰柑、香柚、柑桔</w:t>
            </w:r>
          </w:p>
        </w:tc>
        <w:tc>
          <w:tcPr>
            <w:tcW w:w="9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产果期</w:t>
            </w: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初果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挂果</w:t>
            </w:r>
            <w:r>
              <w:rPr>
                <w:rFonts w:eastAsia="宋体" w:cs="Times New Roman"/>
                <w:color w:val="000000"/>
                <w:kern w:val="0"/>
                <w:sz w:val="24"/>
                <w:szCs w:val="24"/>
              </w:rPr>
              <w:t>3-9</w:t>
            </w:r>
            <w:r>
              <w:rPr>
                <w:rFonts w:eastAsia="宋体" w:cs="Times New Roman"/>
                <w:color w:val="000000"/>
                <w:kern w:val="0"/>
                <w:sz w:val="24"/>
                <w:szCs w:val="24"/>
              </w:rPr>
              <w:t>年</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restart"/>
            <w:shd w:val="clear" w:color="auto" w:fill="auto"/>
            <w:noWrap/>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盛果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挂果</w:t>
            </w:r>
            <w:r>
              <w:rPr>
                <w:rFonts w:eastAsia="宋体" w:cs="Times New Roman"/>
                <w:color w:val="000000"/>
                <w:kern w:val="0"/>
                <w:sz w:val="24"/>
                <w:szCs w:val="24"/>
              </w:rPr>
              <w:t>10</w:t>
            </w:r>
            <w:r>
              <w:rPr>
                <w:rFonts w:eastAsia="宋体" w:cs="Times New Roman"/>
                <w:color w:val="000000"/>
                <w:kern w:val="0"/>
                <w:sz w:val="24"/>
                <w:szCs w:val="24"/>
              </w:rPr>
              <w:t>年以上</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220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衰果</w:t>
            </w:r>
          </w:p>
        </w:tc>
        <w:tc>
          <w:tcPr>
            <w:tcW w:w="2364" w:type="dxa"/>
            <w:shd w:val="clear" w:color="auto" w:fill="auto"/>
            <w:vAlign w:val="center"/>
          </w:tcPr>
          <w:p w:rsidR="00606568" w:rsidRDefault="00606568">
            <w:pPr>
              <w:widowControl/>
              <w:jc w:val="center"/>
              <w:rPr>
                <w:rFonts w:eastAsia="宋体" w:cs="Times New Roman"/>
                <w:color w:val="000000"/>
                <w:kern w:val="0"/>
                <w:sz w:val="24"/>
                <w:szCs w:val="24"/>
              </w:rPr>
            </w:pP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幼苗</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定植</w:t>
            </w:r>
            <w:r>
              <w:rPr>
                <w:rFonts w:eastAsia="宋体" w:cs="Times New Roman"/>
                <w:color w:val="000000"/>
                <w:kern w:val="0"/>
                <w:sz w:val="24"/>
                <w:szCs w:val="24"/>
              </w:rPr>
              <w:t>3</w:t>
            </w:r>
            <w:r>
              <w:rPr>
                <w:rFonts w:eastAsia="宋体" w:cs="Times New Roman"/>
                <w:color w:val="000000"/>
                <w:kern w:val="0"/>
                <w:sz w:val="24"/>
                <w:szCs w:val="24"/>
              </w:rPr>
              <w:t>年以内</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Height w:val="693"/>
        </w:trPr>
        <w:tc>
          <w:tcPr>
            <w:tcW w:w="709" w:type="dxa"/>
            <w:vMerge/>
            <w:vAlign w:val="center"/>
          </w:tcPr>
          <w:p w:rsidR="00606568" w:rsidRDefault="00606568">
            <w:pPr>
              <w:widowControl/>
              <w:spacing w:line="440"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幼树</w:t>
            </w:r>
          </w:p>
        </w:tc>
        <w:tc>
          <w:tcPr>
            <w:tcW w:w="2364" w:type="dxa"/>
            <w:shd w:val="clear" w:color="auto" w:fill="auto"/>
            <w:vAlign w:val="center"/>
          </w:tcPr>
          <w:p w:rsidR="00606568" w:rsidRDefault="001917ED">
            <w:pPr>
              <w:widowControl/>
              <w:spacing w:line="440" w:lineRule="exact"/>
              <w:jc w:val="center"/>
              <w:rPr>
                <w:rFonts w:eastAsia="宋体" w:cs="Times New Roman"/>
                <w:color w:val="000000"/>
                <w:kern w:val="0"/>
                <w:sz w:val="24"/>
                <w:szCs w:val="24"/>
              </w:rPr>
            </w:pPr>
            <w:r>
              <w:rPr>
                <w:rFonts w:eastAsia="宋体" w:cs="Times New Roman"/>
                <w:color w:val="000000"/>
                <w:kern w:val="0"/>
                <w:sz w:val="24"/>
                <w:szCs w:val="24"/>
              </w:rPr>
              <w:t>定植</w:t>
            </w:r>
            <w:r>
              <w:rPr>
                <w:rFonts w:eastAsia="宋体" w:cs="Times New Roman"/>
                <w:color w:val="000000"/>
                <w:kern w:val="0"/>
                <w:sz w:val="24"/>
                <w:szCs w:val="24"/>
              </w:rPr>
              <w:t>3</w:t>
            </w:r>
            <w:r>
              <w:rPr>
                <w:rFonts w:eastAsia="宋体" w:cs="Times New Roman"/>
                <w:color w:val="000000"/>
                <w:kern w:val="0"/>
                <w:sz w:val="24"/>
                <w:szCs w:val="24"/>
              </w:rPr>
              <w:t>年以上</w:t>
            </w:r>
          </w:p>
        </w:tc>
        <w:tc>
          <w:tcPr>
            <w:tcW w:w="656" w:type="dxa"/>
            <w:shd w:val="clear" w:color="auto" w:fill="auto"/>
            <w:vAlign w:val="center"/>
          </w:tcPr>
          <w:p w:rsidR="00606568" w:rsidRDefault="001917ED">
            <w:pPr>
              <w:widowControl/>
              <w:spacing w:line="440"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40" w:lineRule="exact"/>
              <w:jc w:val="center"/>
              <w:rPr>
                <w:rFonts w:eastAsia="宋体" w:cs="Times New Roman"/>
                <w:color w:val="000000"/>
                <w:kern w:val="0"/>
                <w:sz w:val="24"/>
                <w:szCs w:val="24"/>
              </w:rPr>
            </w:pPr>
            <w:r>
              <w:rPr>
                <w:rFonts w:eastAsia="宋体" w:cs="Times New Roman"/>
                <w:color w:val="000000"/>
                <w:kern w:val="0"/>
                <w:sz w:val="24"/>
                <w:szCs w:val="24"/>
              </w:rPr>
              <w:t>60</w:t>
            </w:r>
          </w:p>
        </w:tc>
        <w:tc>
          <w:tcPr>
            <w:tcW w:w="685" w:type="dxa"/>
            <w:vMerge/>
            <w:vAlign w:val="center"/>
          </w:tcPr>
          <w:p w:rsidR="00606568" w:rsidRDefault="00606568">
            <w:pPr>
              <w:widowControl/>
              <w:spacing w:line="440" w:lineRule="exact"/>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lastRenderedPageBreak/>
              <w:t>2</w:t>
            </w:r>
          </w:p>
        </w:tc>
        <w:tc>
          <w:tcPr>
            <w:tcW w:w="15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桃子、樱桃、李子、梨子、苹果、杏子、柿子、青枣</w:t>
            </w:r>
          </w:p>
        </w:tc>
        <w:tc>
          <w:tcPr>
            <w:tcW w:w="9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产果期</w:t>
            </w: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初果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挂果</w:t>
            </w:r>
            <w:r>
              <w:rPr>
                <w:rFonts w:eastAsia="宋体" w:cs="Times New Roman"/>
                <w:color w:val="000000"/>
                <w:kern w:val="0"/>
                <w:sz w:val="24"/>
                <w:szCs w:val="24"/>
              </w:rPr>
              <w:t>3-11</w:t>
            </w:r>
            <w:r>
              <w:rPr>
                <w:rFonts w:eastAsia="宋体" w:cs="Times New Roman"/>
                <w:color w:val="000000"/>
                <w:kern w:val="0"/>
                <w:sz w:val="24"/>
                <w:szCs w:val="24"/>
              </w:rPr>
              <w:t>年</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restart"/>
            <w:shd w:val="clear" w:color="auto" w:fill="auto"/>
            <w:noWrap/>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盛果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挂果</w:t>
            </w:r>
            <w:r>
              <w:rPr>
                <w:rFonts w:eastAsia="宋体" w:cs="Times New Roman"/>
                <w:color w:val="000000"/>
                <w:kern w:val="0"/>
                <w:sz w:val="24"/>
                <w:szCs w:val="24"/>
              </w:rPr>
              <w:t>12</w:t>
            </w:r>
            <w:r>
              <w:rPr>
                <w:rFonts w:eastAsia="宋体" w:cs="Times New Roman"/>
                <w:color w:val="000000"/>
                <w:kern w:val="0"/>
                <w:sz w:val="24"/>
                <w:szCs w:val="24"/>
              </w:rPr>
              <w:t>年以上</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220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Height w:val="457"/>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衰果</w:t>
            </w:r>
          </w:p>
        </w:tc>
        <w:tc>
          <w:tcPr>
            <w:tcW w:w="2364" w:type="dxa"/>
            <w:shd w:val="clear" w:color="auto" w:fill="auto"/>
            <w:vAlign w:val="center"/>
          </w:tcPr>
          <w:p w:rsidR="00606568" w:rsidRDefault="00606568">
            <w:pPr>
              <w:widowControl/>
              <w:jc w:val="center"/>
              <w:rPr>
                <w:rFonts w:eastAsia="宋体" w:cs="Times New Roman"/>
                <w:color w:val="000000"/>
                <w:kern w:val="0"/>
                <w:sz w:val="24"/>
                <w:szCs w:val="24"/>
              </w:rPr>
            </w:pP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幼苗</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离地面高度</w:t>
            </w:r>
            <w:r>
              <w:rPr>
                <w:rFonts w:eastAsia="宋体" w:cs="Times New Roman"/>
                <w:color w:val="000000"/>
                <w:kern w:val="0"/>
                <w:sz w:val="24"/>
                <w:szCs w:val="24"/>
              </w:rPr>
              <w:t>1</w:t>
            </w:r>
            <w:r>
              <w:rPr>
                <w:rFonts w:eastAsia="宋体" w:cs="Times New Roman"/>
                <w:color w:val="000000"/>
                <w:kern w:val="0"/>
                <w:sz w:val="24"/>
                <w:szCs w:val="24"/>
              </w:rPr>
              <w:t>米以下</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幼树</w:t>
            </w:r>
          </w:p>
        </w:tc>
        <w:tc>
          <w:tcPr>
            <w:tcW w:w="2364" w:type="dxa"/>
            <w:shd w:val="clear" w:color="auto" w:fill="auto"/>
            <w:vAlign w:val="center"/>
          </w:tcPr>
          <w:p w:rsidR="00606568" w:rsidRDefault="001917ED">
            <w:pPr>
              <w:widowControl/>
              <w:spacing w:line="340" w:lineRule="exact"/>
              <w:jc w:val="center"/>
              <w:rPr>
                <w:rFonts w:eastAsia="宋体" w:cs="Times New Roman"/>
                <w:color w:val="000000"/>
                <w:kern w:val="0"/>
                <w:sz w:val="24"/>
                <w:szCs w:val="24"/>
              </w:rPr>
            </w:pPr>
            <w:r>
              <w:rPr>
                <w:rFonts w:eastAsia="宋体" w:cs="Times New Roman"/>
                <w:color w:val="000000"/>
                <w:kern w:val="0"/>
                <w:sz w:val="24"/>
                <w:szCs w:val="24"/>
              </w:rPr>
              <w:t>离地面高度</w:t>
            </w:r>
            <w:r>
              <w:rPr>
                <w:rFonts w:eastAsia="宋体" w:cs="Times New Roman"/>
                <w:color w:val="000000"/>
                <w:kern w:val="0"/>
                <w:sz w:val="24"/>
                <w:szCs w:val="24"/>
              </w:rPr>
              <w:t>1</w:t>
            </w:r>
            <w:r>
              <w:rPr>
                <w:rFonts w:eastAsia="宋体" w:cs="Times New Roman"/>
                <w:color w:val="000000"/>
                <w:kern w:val="0"/>
                <w:sz w:val="24"/>
                <w:szCs w:val="24"/>
              </w:rPr>
              <w:t>米及以上未产果</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60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3</w:t>
            </w:r>
          </w:p>
        </w:tc>
        <w:tc>
          <w:tcPr>
            <w:tcW w:w="15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荔枝、桂圆、枇杷、板栗坚果、花椒</w:t>
            </w:r>
          </w:p>
        </w:tc>
        <w:tc>
          <w:tcPr>
            <w:tcW w:w="9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产果期</w:t>
            </w: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初果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挂果</w:t>
            </w:r>
            <w:r>
              <w:rPr>
                <w:rFonts w:eastAsia="宋体" w:cs="Times New Roman"/>
                <w:color w:val="000000"/>
                <w:kern w:val="0"/>
                <w:sz w:val="24"/>
                <w:szCs w:val="24"/>
              </w:rPr>
              <w:t xml:space="preserve"> 3─ 9 </w:t>
            </w:r>
            <w:r>
              <w:rPr>
                <w:rFonts w:eastAsia="宋体" w:cs="Times New Roman"/>
                <w:color w:val="000000"/>
                <w:kern w:val="0"/>
                <w:sz w:val="24"/>
                <w:szCs w:val="24"/>
              </w:rPr>
              <w:t>年</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restart"/>
            <w:shd w:val="clear" w:color="auto" w:fill="auto"/>
            <w:noWrap/>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盛果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挂果</w:t>
            </w:r>
            <w:r>
              <w:rPr>
                <w:rFonts w:eastAsia="宋体" w:cs="Times New Roman"/>
                <w:color w:val="000000"/>
                <w:kern w:val="0"/>
                <w:sz w:val="24"/>
                <w:szCs w:val="24"/>
              </w:rPr>
              <w:t xml:space="preserve"> 10 </w:t>
            </w:r>
            <w:r>
              <w:rPr>
                <w:rFonts w:eastAsia="宋体" w:cs="Times New Roman"/>
                <w:color w:val="000000"/>
                <w:kern w:val="0"/>
                <w:sz w:val="24"/>
                <w:szCs w:val="24"/>
              </w:rPr>
              <w:t>年以上</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220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960" w:type="dxa"/>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衰果</w:t>
            </w:r>
          </w:p>
        </w:tc>
        <w:tc>
          <w:tcPr>
            <w:tcW w:w="2364" w:type="dxa"/>
            <w:shd w:val="clear" w:color="auto" w:fill="auto"/>
            <w:vAlign w:val="center"/>
          </w:tcPr>
          <w:p w:rsidR="00606568" w:rsidRDefault="00606568">
            <w:pPr>
              <w:widowControl/>
              <w:jc w:val="center"/>
              <w:rPr>
                <w:rFonts w:eastAsia="宋体" w:cs="Times New Roman"/>
                <w:color w:val="000000"/>
                <w:kern w:val="0"/>
                <w:sz w:val="24"/>
                <w:szCs w:val="24"/>
              </w:rPr>
            </w:pP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定植未挂果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定植</w:t>
            </w:r>
            <w:r>
              <w:rPr>
                <w:rFonts w:eastAsia="宋体" w:cs="Times New Roman"/>
                <w:color w:val="000000"/>
                <w:kern w:val="0"/>
                <w:sz w:val="24"/>
                <w:szCs w:val="24"/>
              </w:rPr>
              <w:t xml:space="preserve"> 3 </w:t>
            </w:r>
            <w:r>
              <w:rPr>
                <w:rFonts w:eastAsia="宋体" w:cs="Times New Roman"/>
                <w:color w:val="000000"/>
                <w:kern w:val="0"/>
                <w:sz w:val="24"/>
                <w:szCs w:val="24"/>
              </w:rPr>
              <w:t>年以上</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15</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定植嫁接幼树</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定植</w:t>
            </w:r>
            <w:r>
              <w:rPr>
                <w:rFonts w:eastAsia="宋体" w:cs="Times New Roman"/>
                <w:color w:val="000000"/>
                <w:kern w:val="0"/>
                <w:sz w:val="24"/>
                <w:szCs w:val="24"/>
              </w:rPr>
              <w:t>3</w:t>
            </w:r>
            <w:r>
              <w:rPr>
                <w:rFonts w:eastAsia="宋体" w:cs="Times New Roman"/>
                <w:color w:val="000000"/>
                <w:kern w:val="0"/>
                <w:sz w:val="24"/>
                <w:szCs w:val="24"/>
              </w:rPr>
              <w:t>年内</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60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4</w:t>
            </w:r>
          </w:p>
        </w:tc>
        <w:tc>
          <w:tcPr>
            <w:tcW w:w="15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葡萄</w:t>
            </w: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盛果</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地径在</w:t>
            </w:r>
            <w:r>
              <w:rPr>
                <w:rFonts w:eastAsia="宋体" w:cs="Times New Roman"/>
                <w:color w:val="000000"/>
                <w:kern w:val="0"/>
                <w:sz w:val="24"/>
                <w:szCs w:val="24"/>
              </w:rPr>
              <w:t xml:space="preserve"> 5 </w:t>
            </w:r>
            <w:r>
              <w:rPr>
                <w:rFonts w:eastAsia="宋体" w:cs="Times New Roman"/>
                <w:color w:val="000000"/>
                <w:kern w:val="0"/>
                <w:sz w:val="24"/>
                <w:szCs w:val="24"/>
              </w:rPr>
              <w:t>厘米以上</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50</w:t>
            </w:r>
          </w:p>
        </w:tc>
        <w:tc>
          <w:tcPr>
            <w:tcW w:w="685" w:type="dxa"/>
            <w:vMerge w:val="restart"/>
            <w:shd w:val="clear" w:color="auto" w:fill="auto"/>
            <w:noWrap/>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中产</w:t>
            </w:r>
          </w:p>
        </w:tc>
        <w:tc>
          <w:tcPr>
            <w:tcW w:w="2364" w:type="dxa"/>
            <w:shd w:val="clear" w:color="auto" w:fill="auto"/>
            <w:vAlign w:val="center"/>
          </w:tcPr>
          <w:p w:rsidR="00606568" w:rsidRDefault="001917ED">
            <w:pPr>
              <w:widowControl/>
              <w:spacing w:line="340" w:lineRule="exact"/>
              <w:jc w:val="center"/>
              <w:rPr>
                <w:rFonts w:eastAsia="宋体" w:cs="Times New Roman"/>
                <w:color w:val="000000"/>
                <w:kern w:val="0"/>
                <w:sz w:val="24"/>
                <w:szCs w:val="24"/>
              </w:rPr>
            </w:pPr>
            <w:r>
              <w:rPr>
                <w:rFonts w:eastAsia="宋体" w:cs="Times New Roman"/>
                <w:color w:val="000000"/>
                <w:kern w:val="0"/>
                <w:sz w:val="24"/>
                <w:szCs w:val="24"/>
              </w:rPr>
              <w:t>地径在</w:t>
            </w:r>
            <w:r>
              <w:rPr>
                <w:rFonts w:eastAsia="宋体" w:cs="Times New Roman"/>
                <w:color w:val="000000"/>
                <w:kern w:val="0"/>
                <w:sz w:val="24"/>
                <w:szCs w:val="24"/>
              </w:rPr>
              <w:t xml:space="preserve"> 2-5</w:t>
            </w:r>
            <w:r>
              <w:rPr>
                <w:rFonts w:eastAsia="宋体" w:cs="Times New Roman"/>
                <w:color w:val="000000"/>
                <w:kern w:val="0"/>
                <w:sz w:val="24"/>
                <w:szCs w:val="24"/>
              </w:rPr>
              <w:t>厘米</w:t>
            </w:r>
            <w:r>
              <w:rPr>
                <w:rFonts w:eastAsia="宋体" w:cs="Times New Roman"/>
                <w:color w:val="000000"/>
                <w:kern w:val="0"/>
                <w:sz w:val="24"/>
                <w:szCs w:val="24"/>
              </w:rPr>
              <w:t>(</w:t>
            </w:r>
            <w:r>
              <w:rPr>
                <w:rFonts w:eastAsia="宋体" w:cs="Times New Roman"/>
                <w:color w:val="000000"/>
                <w:kern w:val="0"/>
                <w:sz w:val="24"/>
                <w:szCs w:val="24"/>
              </w:rPr>
              <w:t>含</w:t>
            </w:r>
            <w:r>
              <w:rPr>
                <w:rFonts w:eastAsia="宋体" w:cs="Times New Roman"/>
                <w:color w:val="000000"/>
                <w:kern w:val="0"/>
                <w:sz w:val="24"/>
                <w:szCs w:val="24"/>
              </w:rPr>
              <w:t xml:space="preserve"> 2 </w:t>
            </w:r>
            <w:r>
              <w:rPr>
                <w:rFonts w:eastAsia="宋体" w:cs="Times New Roman"/>
                <w:color w:val="000000"/>
                <w:kern w:val="0"/>
                <w:sz w:val="24"/>
                <w:szCs w:val="24"/>
              </w:rPr>
              <w:t>厘米</w:t>
            </w:r>
            <w:r>
              <w:rPr>
                <w:rFonts w:eastAsia="宋体" w:cs="Times New Roman"/>
                <w:color w:val="000000"/>
                <w:kern w:val="0"/>
                <w:sz w:val="24"/>
                <w:szCs w:val="24"/>
              </w:rPr>
              <w:t>)</w:t>
            </w:r>
          </w:p>
        </w:tc>
        <w:tc>
          <w:tcPr>
            <w:tcW w:w="656" w:type="dxa"/>
            <w:shd w:val="clear" w:color="auto" w:fill="auto"/>
            <w:vAlign w:val="center"/>
          </w:tcPr>
          <w:p w:rsidR="00606568" w:rsidRDefault="001917ED">
            <w:pPr>
              <w:widowControl/>
              <w:spacing w:line="320"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40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挂果</w:t>
            </w:r>
          </w:p>
        </w:tc>
        <w:tc>
          <w:tcPr>
            <w:tcW w:w="2364" w:type="dxa"/>
            <w:shd w:val="clear" w:color="auto" w:fill="auto"/>
            <w:vAlign w:val="center"/>
          </w:tcPr>
          <w:p w:rsidR="00606568" w:rsidRDefault="001917ED">
            <w:pPr>
              <w:widowControl/>
              <w:spacing w:line="340" w:lineRule="exact"/>
              <w:jc w:val="center"/>
              <w:rPr>
                <w:rFonts w:eastAsia="宋体" w:cs="Times New Roman"/>
                <w:color w:val="000000"/>
                <w:kern w:val="0"/>
                <w:sz w:val="24"/>
                <w:szCs w:val="24"/>
              </w:rPr>
            </w:pPr>
            <w:r>
              <w:rPr>
                <w:rFonts w:eastAsia="宋体" w:cs="Times New Roman"/>
                <w:color w:val="000000"/>
                <w:kern w:val="0"/>
                <w:sz w:val="24"/>
                <w:szCs w:val="24"/>
              </w:rPr>
              <w:t>地径在</w:t>
            </w:r>
            <w:r>
              <w:rPr>
                <w:rFonts w:eastAsia="宋体" w:cs="Times New Roman"/>
                <w:color w:val="000000"/>
                <w:kern w:val="0"/>
                <w:sz w:val="24"/>
                <w:szCs w:val="24"/>
              </w:rPr>
              <w:t xml:space="preserve"> 1-2</w:t>
            </w:r>
            <w:r>
              <w:rPr>
                <w:rFonts w:eastAsia="宋体" w:cs="Times New Roman"/>
                <w:color w:val="000000"/>
                <w:kern w:val="0"/>
                <w:sz w:val="24"/>
                <w:szCs w:val="24"/>
              </w:rPr>
              <w:t>厘米</w:t>
            </w:r>
            <w:r>
              <w:rPr>
                <w:rFonts w:eastAsia="宋体" w:cs="Times New Roman"/>
                <w:color w:val="000000"/>
                <w:kern w:val="0"/>
                <w:sz w:val="24"/>
                <w:szCs w:val="24"/>
              </w:rPr>
              <w:t>(</w:t>
            </w:r>
            <w:r>
              <w:rPr>
                <w:rFonts w:eastAsia="宋体" w:cs="Times New Roman"/>
                <w:color w:val="000000"/>
                <w:kern w:val="0"/>
                <w:sz w:val="24"/>
                <w:szCs w:val="24"/>
              </w:rPr>
              <w:t>含</w:t>
            </w:r>
            <w:r>
              <w:rPr>
                <w:rFonts w:eastAsia="宋体" w:cs="Times New Roman"/>
                <w:color w:val="000000"/>
                <w:kern w:val="0"/>
                <w:sz w:val="24"/>
                <w:szCs w:val="24"/>
              </w:rPr>
              <w:t xml:space="preserve"> 1 </w:t>
            </w:r>
            <w:r>
              <w:rPr>
                <w:rFonts w:eastAsia="宋体" w:cs="Times New Roman"/>
                <w:color w:val="000000"/>
                <w:kern w:val="0"/>
                <w:sz w:val="24"/>
                <w:szCs w:val="24"/>
              </w:rPr>
              <w:t>厘米</w:t>
            </w:r>
            <w:r>
              <w:rPr>
                <w:rFonts w:eastAsia="宋体" w:cs="Times New Roman"/>
                <w:color w:val="000000"/>
                <w:kern w:val="0"/>
                <w:sz w:val="24"/>
                <w:szCs w:val="24"/>
              </w:rPr>
              <w:t>)</w:t>
            </w:r>
          </w:p>
        </w:tc>
        <w:tc>
          <w:tcPr>
            <w:tcW w:w="656" w:type="dxa"/>
            <w:shd w:val="clear" w:color="auto" w:fill="auto"/>
            <w:vAlign w:val="center"/>
          </w:tcPr>
          <w:p w:rsidR="00606568" w:rsidRDefault="001917ED">
            <w:pPr>
              <w:widowControl/>
              <w:spacing w:line="320"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30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幼树</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地径在</w:t>
            </w:r>
            <w:r>
              <w:rPr>
                <w:rFonts w:eastAsia="宋体" w:cs="Times New Roman"/>
                <w:color w:val="000000"/>
                <w:kern w:val="0"/>
                <w:sz w:val="24"/>
                <w:szCs w:val="24"/>
              </w:rPr>
              <w:t xml:space="preserve"> 1 </w:t>
            </w:r>
            <w:r>
              <w:rPr>
                <w:rFonts w:eastAsia="宋体" w:cs="Times New Roman"/>
                <w:color w:val="000000"/>
                <w:kern w:val="0"/>
                <w:sz w:val="24"/>
                <w:szCs w:val="24"/>
              </w:rPr>
              <w:t>厘米以下</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10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Height w:val="636"/>
        </w:trPr>
        <w:tc>
          <w:tcPr>
            <w:tcW w:w="709"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5</w:t>
            </w:r>
          </w:p>
        </w:tc>
        <w:tc>
          <w:tcPr>
            <w:tcW w:w="15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香</w:t>
            </w:r>
            <w:r>
              <w:rPr>
                <w:rFonts w:eastAsia="宋体" w:cs="Times New Roman"/>
                <w:color w:val="000000"/>
                <w:kern w:val="0"/>
                <w:sz w:val="24"/>
                <w:szCs w:val="24"/>
              </w:rPr>
              <w:t>(</w:t>
            </w:r>
            <w:r>
              <w:rPr>
                <w:rFonts w:eastAsia="宋体" w:cs="Times New Roman"/>
                <w:color w:val="000000"/>
                <w:kern w:val="0"/>
                <w:sz w:val="24"/>
                <w:szCs w:val="24"/>
              </w:rPr>
              <w:t>芭</w:t>
            </w:r>
            <w:r>
              <w:rPr>
                <w:rFonts w:eastAsia="宋体" w:cs="Times New Roman"/>
                <w:color w:val="000000"/>
                <w:kern w:val="0"/>
                <w:sz w:val="24"/>
                <w:szCs w:val="24"/>
              </w:rPr>
              <w:t>)</w:t>
            </w:r>
            <w:r>
              <w:rPr>
                <w:rFonts w:eastAsia="宋体" w:cs="Times New Roman"/>
                <w:color w:val="000000"/>
                <w:kern w:val="0"/>
                <w:sz w:val="24"/>
                <w:szCs w:val="24"/>
              </w:rPr>
              <w:t>蕉</w:t>
            </w: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挂果</w:t>
            </w:r>
          </w:p>
        </w:tc>
        <w:tc>
          <w:tcPr>
            <w:tcW w:w="2364" w:type="dxa"/>
            <w:shd w:val="clear" w:color="auto" w:fill="auto"/>
            <w:vAlign w:val="center"/>
          </w:tcPr>
          <w:p w:rsidR="00606568" w:rsidRDefault="00606568">
            <w:pPr>
              <w:widowControl/>
              <w:jc w:val="center"/>
              <w:rPr>
                <w:rFonts w:eastAsia="宋体" w:cs="Times New Roman"/>
                <w:color w:val="000000"/>
                <w:kern w:val="0"/>
                <w:sz w:val="24"/>
                <w:szCs w:val="24"/>
              </w:rPr>
            </w:pP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30</w:t>
            </w:r>
          </w:p>
        </w:tc>
        <w:tc>
          <w:tcPr>
            <w:tcW w:w="685" w:type="dxa"/>
            <w:vMerge w:val="restart"/>
            <w:shd w:val="clear" w:color="auto" w:fill="auto"/>
            <w:noWrap/>
            <w:vAlign w:val="center"/>
          </w:tcPr>
          <w:p w:rsidR="00606568" w:rsidRDefault="00606568">
            <w:pPr>
              <w:widowControl/>
              <w:jc w:val="center"/>
              <w:rPr>
                <w:rFonts w:eastAsia="宋体" w:cs="Times New Roman"/>
                <w:color w:val="000000"/>
                <w:kern w:val="0"/>
                <w:sz w:val="24"/>
                <w:szCs w:val="24"/>
              </w:rPr>
            </w:pPr>
          </w:p>
        </w:tc>
      </w:tr>
      <w:tr w:rsidR="00606568">
        <w:trPr>
          <w:cantSplit/>
          <w:trHeight w:val="532"/>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苗</w:t>
            </w:r>
          </w:p>
        </w:tc>
        <w:tc>
          <w:tcPr>
            <w:tcW w:w="2364" w:type="dxa"/>
            <w:shd w:val="clear" w:color="auto" w:fill="auto"/>
            <w:vAlign w:val="center"/>
          </w:tcPr>
          <w:p w:rsidR="00606568" w:rsidRDefault="00606568">
            <w:pPr>
              <w:widowControl/>
              <w:jc w:val="center"/>
              <w:rPr>
                <w:rFonts w:eastAsia="宋体" w:cs="Times New Roman"/>
                <w:color w:val="000000"/>
                <w:kern w:val="0"/>
                <w:sz w:val="24"/>
                <w:szCs w:val="24"/>
              </w:rPr>
            </w:pP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5</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6</w:t>
            </w:r>
          </w:p>
        </w:tc>
        <w:tc>
          <w:tcPr>
            <w:tcW w:w="1592" w:type="dxa"/>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桑树</w:t>
            </w:r>
          </w:p>
        </w:tc>
        <w:tc>
          <w:tcPr>
            <w:tcW w:w="1952" w:type="dxa"/>
            <w:gridSpan w:val="2"/>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幼苗</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离地面高度</w:t>
            </w:r>
            <w:r>
              <w:rPr>
                <w:rFonts w:eastAsia="宋体" w:cs="Times New Roman"/>
                <w:color w:val="000000"/>
                <w:kern w:val="0"/>
                <w:sz w:val="24"/>
                <w:szCs w:val="24"/>
              </w:rPr>
              <w:t>1</w:t>
            </w:r>
            <w:r>
              <w:rPr>
                <w:rFonts w:eastAsia="宋体" w:cs="Times New Roman"/>
                <w:color w:val="000000"/>
                <w:kern w:val="0"/>
                <w:sz w:val="24"/>
                <w:szCs w:val="24"/>
              </w:rPr>
              <w:t>米以下</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6</w:t>
            </w:r>
          </w:p>
        </w:tc>
        <w:tc>
          <w:tcPr>
            <w:tcW w:w="685" w:type="dxa"/>
            <w:vMerge w:val="restart"/>
            <w:shd w:val="clear" w:color="auto" w:fill="auto"/>
            <w:noWrap/>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vMerge w:val="restart"/>
            <w:shd w:val="clear" w:color="auto" w:fill="auto"/>
            <w:vAlign w:val="center"/>
          </w:tcPr>
          <w:p w:rsidR="00606568" w:rsidRDefault="001917ED">
            <w:pPr>
              <w:widowControl/>
              <w:spacing w:line="400" w:lineRule="exact"/>
              <w:jc w:val="center"/>
              <w:rPr>
                <w:rFonts w:eastAsia="宋体" w:cs="Times New Roman"/>
                <w:color w:val="000000"/>
                <w:kern w:val="0"/>
                <w:sz w:val="24"/>
                <w:szCs w:val="24"/>
              </w:rPr>
            </w:pPr>
            <w:r>
              <w:rPr>
                <w:rFonts w:eastAsia="宋体" w:cs="Times New Roman"/>
                <w:color w:val="000000"/>
                <w:kern w:val="0"/>
                <w:sz w:val="24"/>
                <w:szCs w:val="24"/>
              </w:rPr>
              <w:t>产叶（果）桑</w:t>
            </w: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初产叶（果）</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30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vMerge/>
            <w:vAlign w:val="center"/>
          </w:tcPr>
          <w:p w:rsidR="00606568" w:rsidRDefault="00606568">
            <w:pPr>
              <w:widowControl/>
              <w:spacing w:line="400"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中产叶（果）</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50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Height w:val="494"/>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vMerge/>
            <w:vAlign w:val="center"/>
          </w:tcPr>
          <w:p w:rsidR="00606568" w:rsidRDefault="00606568">
            <w:pPr>
              <w:widowControl/>
              <w:spacing w:line="400"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盛产叶（果）</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60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jc w:val="center"/>
              <w:rPr>
                <w:rFonts w:eastAsia="宋体" w:cs="Times New Roman"/>
                <w:color w:val="000000"/>
                <w:kern w:val="0"/>
                <w:sz w:val="24"/>
                <w:szCs w:val="24"/>
              </w:rPr>
            </w:pPr>
          </w:p>
        </w:tc>
        <w:tc>
          <w:tcPr>
            <w:tcW w:w="1592" w:type="dxa"/>
            <w:vMerge/>
            <w:vAlign w:val="center"/>
          </w:tcPr>
          <w:p w:rsidR="00606568" w:rsidRDefault="00606568">
            <w:pPr>
              <w:widowControl/>
              <w:spacing w:line="400" w:lineRule="exact"/>
              <w:jc w:val="center"/>
              <w:rPr>
                <w:rFonts w:eastAsia="宋体" w:cs="Times New Roman"/>
                <w:color w:val="000000"/>
                <w:kern w:val="0"/>
                <w:sz w:val="24"/>
                <w:szCs w:val="24"/>
              </w:rPr>
            </w:pPr>
          </w:p>
        </w:tc>
        <w:tc>
          <w:tcPr>
            <w:tcW w:w="1952" w:type="dxa"/>
            <w:gridSpan w:val="2"/>
            <w:vMerge/>
            <w:vAlign w:val="center"/>
          </w:tcPr>
          <w:p w:rsidR="00606568" w:rsidRDefault="00606568">
            <w:pPr>
              <w:widowControl/>
              <w:spacing w:line="400"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老化树（果）</w:t>
            </w:r>
          </w:p>
        </w:tc>
        <w:tc>
          <w:tcPr>
            <w:tcW w:w="6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jc w:val="center"/>
              <w:rPr>
                <w:rFonts w:eastAsia="宋体" w:cs="Times New Roman"/>
                <w:color w:val="000000"/>
                <w:kern w:val="0"/>
                <w:sz w:val="24"/>
                <w:szCs w:val="24"/>
              </w:rPr>
            </w:pPr>
            <w:r>
              <w:rPr>
                <w:rFonts w:eastAsia="宋体" w:cs="Times New Roman"/>
                <w:color w:val="000000"/>
                <w:kern w:val="0"/>
                <w:sz w:val="24"/>
                <w:szCs w:val="24"/>
              </w:rPr>
              <w:t>50</w:t>
            </w:r>
          </w:p>
        </w:tc>
        <w:tc>
          <w:tcPr>
            <w:tcW w:w="685" w:type="dxa"/>
            <w:vMerge/>
            <w:vAlign w:val="center"/>
          </w:tcPr>
          <w:p w:rsidR="00606568" w:rsidRDefault="00606568">
            <w:pPr>
              <w:widowControl/>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lastRenderedPageBreak/>
              <w:t>7</w:t>
            </w:r>
          </w:p>
        </w:tc>
        <w:tc>
          <w:tcPr>
            <w:tcW w:w="1592"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油茶、油桐、乌柏、梅子</w:t>
            </w: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幼树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未产果</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10</w:t>
            </w:r>
          </w:p>
        </w:tc>
        <w:tc>
          <w:tcPr>
            <w:tcW w:w="685" w:type="dxa"/>
            <w:vMerge w:val="restart"/>
            <w:shd w:val="clear" w:color="auto" w:fill="auto"/>
            <w:noWrap/>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小树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初产果</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50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中树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中产期</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大树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盛产期</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220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vMerge/>
            <w:vAlign w:val="center"/>
          </w:tcPr>
          <w:p w:rsidR="00606568" w:rsidRDefault="00606568">
            <w:pPr>
              <w:widowControl/>
              <w:spacing w:line="482"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老化树</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200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8</w:t>
            </w:r>
          </w:p>
        </w:tc>
        <w:tc>
          <w:tcPr>
            <w:tcW w:w="3544" w:type="dxa"/>
            <w:gridSpan w:val="3"/>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笋竹</w:t>
            </w:r>
          </w:p>
        </w:tc>
        <w:tc>
          <w:tcPr>
            <w:tcW w:w="2364" w:type="dxa"/>
            <w:shd w:val="clear" w:color="auto" w:fill="auto"/>
            <w:vAlign w:val="center"/>
          </w:tcPr>
          <w:p w:rsidR="00606568" w:rsidRDefault="00606568">
            <w:pPr>
              <w:widowControl/>
              <w:spacing w:line="482" w:lineRule="exact"/>
              <w:jc w:val="center"/>
              <w:rPr>
                <w:rFonts w:eastAsia="宋体" w:cs="Times New Roman"/>
                <w:color w:val="000000"/>
                <w:kern w:val="0"/>
                <w:sz w:val="24"/>
                <w:szCs w:val="24"/>
              </w:rPr>
            </w:pP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笼</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100</w:t>
            </w:r>
          </w:p>
        </w:tc>
        <w:tc>
          <w:tcPr>
            <w:tcW w:w="685" w:type="dxa"/>
            <w:shd w:val="clear" w:color="auto" w:fill="auto"/>
            <w:noWrap/>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9</w:t>
            </w:r>
          </w:p>
        </w:tc>
        <w:tc>
          <w:tcPr>
            <w:tcW w:w="3544" w:type="dxa"/>
            <w:gridSpan w:val="3"/>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竹林</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 xml:space="preserve">25 </w:t>
            </w:r>
            <w:r>
              <w:rPr>
                <w:rFonts w:eastAsia="宋体" w:cs="Times New Roman"/>
                <w:color w:val="000000"/>
                <w:kern w:val="0"/>
                <w:sz w:val="24"/>
                <w:szCs w:val="24"/>
              </w:rPr>
              <w:t>根以上</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笼</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200</w:t>
            </w:r>
          </w:p>
        </w:tc>
        <w:tc>
          <w:tcPr>
            <w:tcW w:w="685" w:type="dxa"/>
            <w:vMerge w:val="restart"/>
            <w:shd w:val="clear" w:color="auto" w:fill="auto"/>
            <w:noWrap/>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3544" w:type="dxa"/>
            <w:gridSpan w:val="3"/>
            <w:vMerge/>
            <w:vAlign w:val="center"/>
          </w:tcPr>
          <w:p w:rsidR="00606568" w:rsidRDefault="00606568">
            <w:pPr>
              <w:widowControl/>
              <w:spacing w:line="482"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10─25</w:t>
            </w:r>
            <w:r>
              <w:rPr>
                <w:rFonts w:eastAsia="宋体" w:cs="Times New Roman"/>
                <w:color w:val="000000"/>
                <w:kern w:val="0"/>
                <w:sz w:val="24"/>
                <w:szCs w:val="24"/>
              </w:rPr>
              <w:t>根</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笼</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3544" w:type="dxa"/>
            <w:gridSpan w:val="3"/>
            <w:vMerge/>
            <w:vAlign w:val="center"/>
          </w:tcPr>
          <w:p w:rsidR="00606568" w:rsidRDefault="00606568">
            <w:pPr>
              <w:widowControl/>
              <w:spacing w:line="482"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10</w:t>
            </w:r>
            <w:r>
              <w:rPr>
                <w:rFonts w:eastAsia="宋体" w:cs="Times New Roman"/>
                <w:color w:val="000000"/>
                <w:kern w:val="0"/>
                <w:sz w:val="24"/>
                <w:szCs w:val="24"/>
              </w:rPr>
              <w:t>根及以下</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笼</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50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10</w:t>
            </w:r>
          </w:p>
        </w:tc>
        <w:tc>
          <w:tcPr>
            <w:tcW w:w="1592"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杂树（松、杉、柏、椿芽等）</w:t>
            </w: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幼树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干胸径</w:t>
            </w:r>
            <w:r>
              <w:rPr>
                <w:rFonts w:eastAsia="宋体" w:cs="Times New Roman"/>
                <w:color w:val="000000"/>
                <w:kern w:val="0"/>
                <w:sz w:val="24"/>
                <w:szCs w:val="24"/>
              </w:rPr>
              <w:t xml:space="preserve"> 2 </w:t>
            </w:r>
            <w:r>
              <w:rPr>
                <w:rFonts w:eastAsia="宋体" w:cs="Times New Roman"/>
                <w:color w:val="000000"/>
                <w:kern w:val="0"/>
                <w:sz w:val="24"/>
                <w:szCs w:val="24"/>
              </w:rPr>
              <w:t>厘米以下</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5</w:t>
            </w:r>
          </w:p>
        </w:tc>
        <w:tc>
          <w:tcPr>
            <w:tcW w:w="685" w:type="dxa"/>
            <w:vMerge w:val="restart"/>
            <w:shd w:val="clear" w:color="auto" w:fill="auto"/>
            <w:noWrap/>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小树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干胸径</w:t>
            </w:r>
            <w:r>
              <w:rPr>
                <w:rFonts w:eastAsia="宋体" w:cs="Times New Roman"/>
                <w:color w:val="000000"/>
                <w:kern w:val="0"/>
                <w:sz w:val="24"/>
                <w:szCs w:val="24"/>
              </w:rPr>
              <w:t>2-5</w:t>
            </w:r>
            <w:r>
              <w:rPr>
                <w:rFonts w:eastAsia="宋体" w:cs="Times New Roman"/>
                <w:color w:val="000000"/>
                <w:kern w:val="0"/>
                <w:sz w:val="24"/>
                <w:szCs w:val="24"/>
              </w:rPr>
              <w:t>厘米</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中树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干胸径</w:t>
            </w:r>
            <w:r>
              <w:rPr>
                <w:rFonts w:eastAsia="宋体" w:cs="Times New Roman"/>
                <w:color w:val="000000"/>
                <w:kern w:val="0"/>
                <w:sz w:val="24"/>
                <w:szCs w:val="24"/>
              </w:rPr>
              <w:t xml:space="preserve"> 5─ 16 </w:t>
            </w:r>
            <w:r>
              <w:rPr>
                <w:rFonts w:eastAsia="宋体" w:cs="Times New Roman"/>
                <w:color w:val="000000"/>
                <w:kern w:val="0"/>
                <w:sz w:val="24"/>
                <w:szCs w:val="24"/>
              </w:rPr>
              <w:t>厘米</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30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大树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干胸径</w:t>
            </w:r>
            <w:r>
              <w:rPr>
                <w:rFonts w:eastAsia="宋体" w:cs="Times New Roman"/>
                <w:color w:val="000000"/>
                <w:kern w:val="0"/>
                <w:sz w:val="24"/>
                <w:szCs w:val="24"/>
              </w:rPr>
              <w:t>16</w:t>
            </w:r>
            <w:r>
              <w:rPr>
                <w:rFonts w:eastAsia="宋体" w:cs="Times New Roman"/>
                <w:color w:val="000000"/>
                <w:kern w:val="0"/>
                <w:sz w:val="24"/>
                <w:szCs w:val="24"/>
              </w:rPr>
              <w:t>厘米以上</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50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11</w:t>
            </w:r>
          </w:p>
        </w:tc>
        <w:tc>
          <w:tcPr>
            <w:tcW w:w="1592"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其他杂树</w:t>
            </w: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幼树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离地高度</w:t>
            </w:r>
            <w:r>
              <w:rPr>
                <w:rFonts w:eastAsia="宋体" w:cs="Times New Roman"/>
                <w:color w:val="000000"/>
                <w:kern w:val="0"/>
                <w:sz w:val="24"/>
                <w:szCs w:val="24"/>
              </w:rPr>
              <w:t xml:space="preserve">1.5─1 </w:t>
            </w:r>
            <w:r>
              <w:rPr>
                <w:rFonts w:eastAsia="宋体" w:cs="Times New Roman"/>
                <w:color w:val="000000"/>
                <w:kern w:val="0"/>
                <w:sz w:val="24"/>
                <w:szCs w:val="24"/>
              </w:rPr>
              <w:t>米</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5</w:t>
            </w:r>
          </w:p>
        </w:tc>
        <w:tc>
          <w:tcPr>
            <w:tcW w:w="685" w:type="dxa"/>
            <w:vMerge w:val="restart"/>
            <w:shd w:val="clear" w:color="auto" w:fill="auto"/>
            <w:noWrap/>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小树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离地面高度</w:t>
            </w:r>
            <w:r>
              <w:rPr>
                <w:rFonts w:eastAsia="宋体" w:cs="Times New Roman"/>
                <w:color w:val="000000"/>
                <w:kern w:val="0"/>
                <w:sz w:val="24"/>
                <w:szCs w:val="24"/>
              </w:rPr>
              <w:t xml:space="preserve"> 1 </w:t>
            </w:r>
            <w:r>
              <w:rPr>
                <w:rFonts w:eastAsia="宋体" w:cs="Times New Roman"/>
                <w:color w:val="000000"/>
                <w:kern w:val="0"/>
                <w:sz w:val="24"/>
                <w:szCs w:val="24"/>
              </w:rPr>
              <w:t>米以上，主干胸径</w:t>
            </w:r>
            <w:r>
              <w:rPr>
                <w:rFonts w:eastAsia="宋体" w:cs="Times New Roman"/>
                <w:color w:val="000000"/>
                <w:kern w:val="0"/>
                <w:sz w:val="24"/>
                <w:szCs w:val="24"/>
              </w:rPr>
              <w:t xml:space="preserve"> 5 </w:t>
            </w:r>
            <w:r>
              <w:rPr>
                <w:rFonts w:eastAsia="宋体" w:cs="Times New Roman"/>
                <w:color w:val="000000"/>
                <w:kern w:val="0"/>
                <w:sz w:val="24"/>
                <w:szCs w:val="24"/>
              </w:rPr>
              <w:t>厘米以下</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pPr>
            <w:r>
              <w:t>中树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离地面高度</w:t>
            </w:r>
            <w:r>
              <w:rPr>
                <w:rFonts w:eastAsia="宋体" w:cs="Times New Roman"/>
                <w:color w:val="000000"/>
                <w:kern w:val="0"/>
                <w:sz w:val="24"/>
                <w:szCs w:val="24"/>
              </w:rPr>
              <w:t xml:space="preserve"> 2 </w:t>
            </w:r>
            <w:r>
              <w:rPr>
                <w:rFonts w:eastAsia="宋体" w:cs="Times New Roman"/>
                <w:color w:val="000000"/>
                <w:kern w:val="0"/>
                <w:sz w:val="24"/>
                <w:szCs w:val="24"/>
              </w:rPr>
              <w:t>米以上，主干胸径</w:t>
            </w:r>
            <w:r>
              <w:rPr>
                <w:rFonts w:eastAsia="宋体" w:cs="Times New Roman"/>
                <w:color w:val="000000"/>
                <w:kern w:val="0"/>
                <w:sz w:val="24"/>
                <w:szCs w:val="24"/>
              </w:rPr>
              <w:t xml:space="preserve"> 5─ 16 </w:t>
            </w:r>
            <w:r>
              <w:rPr>
                <w:rFonts w:eastAsia="宋体" w:cs="Times New Roman"/>
                <w:color w:val="000000"/>
                <w:kern w:val="0"/>
                <w:sz w:val="24"/>
                <w:szCs w:val="24"/>
              </w:rPr>
              <w:t>厘米</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30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592"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1952" w:type="dxa"/>
            <w:gridSpan w:val="2"/>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大树</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离地面高度</w:t>
            </w:r>
            <w:r>
              <w:rPr>
                <w:rFonts w:eastAsia="宋体" w:cs="Times New Roman"/>
                <w:color w:val="000000"/>
                <w:kern w:val="0"/>
                <w:sz w:val="24"/>
                <w:szCs w:val="24"/>
              </w:rPr>
              <w:t xml:space="preserve"> 3 </w:t>
            </w:r>
            <w:r>
              <w:rPr>
                <w:rFonts w:eastAsia="宋体" w:cs="Times New Roman"/>
                <w:color w:val="000000"/>
                <w:kern w:val="0"/>
                <w:sz w:val="24"/>
                <w:szCs w:val="24"/>
              </w:rPr>
              <w:t>米以上，主干胸径</w:t>
            </w:r>
            <w:r>
              <w:rPr>
                <w:rFonts w:eastAsia="宋体" w:cs="Times New Roman"/>
                <w:color w:val="000000"/>
                <w:kern w:val="0"/>
                <w:sz w:val="24"/>
                <w:szCs w:val="24"/>
              </w:rPr>
              <w:t xml:space="preserve"> 16 </w:t>
            </w:r>
            <w:r>
              <w:rPr>
                <w:rFonts w:eastAsia="宋体" w:cs="Times New Roman"/>
                <w:color w:val="000000"/>
                <w:kern w:val="0"/>
                <w:sz w:val="24"/>
                <w:szCs w:val="24"/>
              </w:rPr>
              <w:t>厘米以上</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50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12</w:t>
            </w:r>
          </w:p>
        </w:tc>
        <w:tc>
          <w:tcPr>
            <w:tcW w:w="3544" w:type="dxa"/>
            <w:gridSpan w:val="3"/>
            <w:vMerge w:val="restart"/>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银杏、桂花其他园林乔木树种</w:t>
            </w: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胸径</w:t>
            </w:r>
            <w:r>
              <w:rPr>
                <w:rFonts w:eastAsia="宋体" w:cs="Times New Roman"/>
                <w:color w:val="000000"/>
                <w:kern w:val="0"/>
                <w:sz w:val="24"/>
                <w:szCs w:val="24"/>
              </w:rPr>
              <w:t xml:space="preserve"> 5 </w:t>
            </w:r>
            <w:r>
              <w:rPr>
                <w:rFonts w:eastAsia="宋体" w:cs="Times New Roman"/>
                <w:color w:val="000000"/>
                <w:kern w:val="0"/>
                <w:sz w:val="24"/>
                <w:szCs w:val="24"/>
              </w:rPr>
              <w:t>厘米以下</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30</w:t>
            </w:r>
          </w:p>
        </w:tc>
        <w:tc>
          <w:tcPr>
            <w:tcW w:w="685" w:type="dxa"/>
            <w:vMerge w:val="restart"/>
            <w:shd w:val="clear" w:color="auto" w:fill="auto"/>
            <w:noWrap/>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Height w:val="419"/>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3544" w:type="dxa"/>
            <w:gridSpan w:val="3"/>
            <w:vMerge/>
            <w:vAlign w:val="center"/>
          </w:tcPr>
          <w:p w:rsidR="00606568" w:rsidRDefault="00606568">
            <w:pPr>
              <w:widowControl/>
              <w:spacing w:line="482"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胸径</w:t>
            </w:r>
            <w:r>
              <w:rPr>
                <w:rFonts w:eastAsia="宋体" w:cs="Times New Roman"/>
                <w:color w:val="000000"/>
                <w:kern w:val="0"/>
                <w:sz w:val="24"/>
                <w:szCs w:val="24"/>
              </w:rPr>
              <w:t xml:space="preserve"> 5─ 10 </w:t>
            </w:r>
            <w:r>
              <w:rPr>
                <w:rFonts w:eastAsia="宋体" w:cs="Times New Roman"/>
                <w:color w:val="000000"/>
                <w:kern w:val="0"/>
                <w:sz w:val="24"/>
                <w:szCs w:val="24"/>
              </w:rPr>
              <w:t>厘米</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150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r w:rsidR="00606568">
        <w:trPr>
          <w:cantSplit/>
        </w:trPr>
        <w:tc>
          <w:tcPr>
            <w:tcW w:w="709" w:type="dxa"/>
            <w:vMerge/>
            <w:vAlign w:val="center"/>
          </w:tcPr>
          <w:p w:rsidR="00606568" w:rsidRDefault="00606568">
            <w:pPr>
              <w:widowControl/>
              <w:spacing w:line="482" w:lineRule="exact"/>
              <w:jc w:val="center"/>
              <w:rPr>
                <w:rFonts w:eastAsia="宋体" w:cs="Times New Roman"/>
                <w:color w:val="000000"/>
                <w:kern w:val="0"/>
                <w:sz w:val="24"/>
                <w:szCs w:val="24"/>
              </w:rPr>
            </w:pPr>
          </w:p>
        </w:tc>
        <w:tc>
          <w:tcPr>
            <w:tcW w:w="3544" w:type="dxa"/>
            <w:gridSpan w:val="3"/>
            <w:vMerge/>
            <w:vAlign w:val="center"/>
          </w:tcPr>
          <w:p w:rsidR="00606568" w:rsidRDefault="00606568">
            <w:pPr>
              <w:widowControl/>
              <w:spacing w:line="482" w:lineRule="exact"/>
              <w:jc w:val="center"/>
              <w:rPr>
                <w:rFonts w:eastAsia="宋体" w:cs="Times New Roman"/>
                <w:color w:val="000000"/>
                <w:kern w:val="0"/>
                <w:sz w:val="24"/>
                <w:szCs w:val="24"/>
              </w:rPr>
            </w:pPr>
          </w:p>
        </w:tc>
        <w:tc>
          <w:tcPr>
            <w:tcW w:w="2364"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胸径</w:t>
            </w:r>
            <w:r>
              <w:rPr>
                <w:rFonts w:eastAsia="宋体" w:cs="Times New Roman"/>
                <w:color w:val="000000"/>
                <w:kern w:val="0"/>
                <w:sz w:val="24"/>
                <w:szCs w:val="24"/>
              </w:rPr>
              <w:t xml:space="preserve"> 10 </w:t>
            </w:r>
            <w:r>
              <w:rPr>
                <w:rFonts w:eastAsia="宋体" w:cs="Times New Roman"/>
                <w:color w:val="000000"/>
                <w:kern w:val="0"/>
                <w:sz w:val="24"/>
                <w:szCs w:val="24"/>
              </w:rPr>
              <w:t>厘米以上</w:t>
            </w:r>
          </w:p>
        </w:tc>
        <w:tc>
          <w:tcPr>
            <w:tcW w:w="6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株</w:t>
            </w:r>
          </w:p>
        </w:tc>
        <w:tc>
          <w:tcPr>
            <w:tcW w:w="1256" w:type="dxa"/>
            <w:shd w:val="clear" w:color="auto" w:fill="auto"/>
            <w:vAlign w:val="center"/>
          </w:tcPr>
          <w:p w:rsidR="00606568" w:rsidRDefault="001917ED">
            <w:pPr>
              <w:widowControl/>
              <w:spacing w:line="482" w:lineRule="exact"/>
              <w:jc w:val="center"/>
              <w:rPr>
                <w:rFonts w:eastAsia="宋体" w:cs="Times New Roman"/>
                <w:color w:val="000000"/>
                <w:kern w:val="0"/>
                <w:sz w:val="24"/>
                <w:szCs w:val="24"/>
              </w:rPr>
            </w:pPr>
            <w:r>
              <w:rPr>
                <w:rFonts w:eastAsia="宋体" w:cs="Times New Roman"/>
                <w:color w:val="000000"/>
                <w:kern w:val="0"/>
                <w:sz w:val="24"/>
                <w:szCs w:val="24"/>
              </w:rPr>
              <w:t>300</w:t>
            </w:r>
          </w:p>
        </w:tc>
        <w:tc>
          <w:tcPr>
            <w:tcW w:w="685" w:type="dxa"/>
            <w:vMerge/>
            <w:vAlign w:val="center"/>
          </w:tcPr>
          <w:p w:rsidR="00606568" w:rsidRDefault="00606568">
            <w:pPr>
              <w:widowControl/>
              <w:spacing w:line="482" w:lineRule="exact"/>
              <w:jc w:val="center"/>
              <w:rPr>
                <w:rFonts w:eastAsia="宋体" w:cs="Times New Roman"/>
                <w:color w:val="000000"/>
                <w:kern w:val="0"/>
                <w:sz w:val="24"/>
                <w:szCs w:val="24"/>
              </w:rPr>
            </w:pPr>
          </w:p>
        </w:tc>
      </w:tr>
    </w:tbl>
    <w:p w:rsidR="00606568" w:rsidRDefault="001917ED">
      <w:pPr>
        <w:topLinePunct/>
        <w:spacing w:line="579" w:lineRule="exact"/>
        <w:ind w:firstLineChars="200" w:firstLine="632"/>
        <w:rPr>
          <w:rFonts w:cs="Times New Roman"/>
        </w:rPr>
      </w:pPr>
      <w:r>
        <w:rPr>
          <w:rFonts w:cs="Times New Roman"/>
        </w:rPr>
        <w:lastRenderedPageBreak/>
        <w:t>（五）利用合法取得的宅基地修（改）建的营业用房，未经合法程序批准改变土地用途，被搬迁</w:t>
      </w:r>
      <w:r w:rsidR="004E2B50">
        <w:rPr>
          <w:rFonts w:cs="Times New Roman"/>
        </w:rPr>
        <w:t>人办理了营业执照和税务登记且有实际纳税凭据的，分别按前述（一）（二）（三）</w:t>
      </w:r>
      <w:r>
        <w:rPr>
          <w:rFonts w:cs="Times New Roman"/>
        </w:rPr>
        <w:t>（四）款规定标准进行补偿，并按</w:t>
      </w:r>
      <w:r>
        <w:rPr>
          <w:rFonts w:cs="Times New Roman"/>
        </w:rPr>
        <w:t>80</w:t>
      </w:r>
      <w:r>
        <w:rPr>
          <w:rFonts w:cs="Times New Roman"/>
        </w:rPr>
        <w:t>元</w:t>
      </w:r>
      <w:r>
        <w:rPr>
          <w:rFonts w:cs="Times New Roman"/>
        </w:rPr>
        <w:t>/</w:t>
      </w:r>
      <w:r>
        <w:rPr>
          <w:rFonts w:cs="Times New Roman"/>
        </w:rPr>
        <w:t>平方米的标准一次性计发停产停业损失补偿；经合法程序批准改变土地用途，被搬迁人办理了营业执照和税务登记且有实际纳税凭据的，按房屋评估价（不含土</w:t>
      </w:r>
    </w:p>
    <w:p w:rsidR="00606568" w:rsidRDefault="001917ED">
      <w:pPr>
        <w:topLinePunct/>
        <w:spacing w:line="579" w:lineRule="exact"/>
        <w:rPr>
          <w:rFonts w:cs="Times New Roman"/>
        </w:rPr>
      </w:pPr>
      <w:r>
        <w:rPr>
          <w:rFonts w:cs="Times New Roman"/>
        </w:rPr>
        <w:t>地价格）进行补偿。</w:t>
      </w:r>
      <w:r>
        <w:rPr>
          <w:rFonts w:cs="Times New Roman"/>
        </w:rPr>
        <w:t xml:space="preserve"> </w:t>
      </w:r>
    </w:p>
    <w:p w:rsidR="00606568" w:rsidRDefault="001917ED">
      <w:pPr>
        <w:topLinePunct/>
        <w:spacing w:line="579" w:lineRule="exact"/>
        <w:ind w:firstLineChars="200" w:firstLine="632"/>
        <w:rPr>
          <w:rFonts w:cs="Times New Roman"/>
        </w:rPr>
      </w:pPr>
      <w:r>
        <w:rPr>
          <w:rFonts w:cs="Times New Roman"/>
        </w:rPr>
        <w:t>（六）被搬迁房屋涉及的原有水、电、气、光纤户头，按物价部门核定的价格给予一次性补偿。</w:t>
      </w:r>
    </w:p>
    <w:p w:rsidR="00606568" w:rsidRDefault="001917ED">
      <w:pPr>
        <w:topLinePunct/>
        <w:spacing w:line="579" w:lineRule="exact"/>
        <w:ind w:firstLineChars="200" w:firstLine="632"/>
        <w:rPr>
          <w:rFonts w:cs="Times New Roman"/>
        </w:rPr>
      </w:pPr>
      <w:r>
        <w:rPr>
          <w:rFonts w:cs="Times New Roman"/>
        </w:rPr>
        <w:t>（七）本方案公告前修建的农家乐房屋、养殖业房屋及其设施，分别按前述（一）（二）（三）（四）款规定标准进行补偿，并按主体房屋面积</w:t>
      </w:r>
      <w:r>
        <w:rPr>
          <w:rFonts w:cs="Times New Roman"/>
        </w:rPr>
        <w:t>20</w:t>
      </w:r>
      <w:r>
        <w:rPr>
          <w:rFonts w:cs="Times New Roman"/>
        </w:rPr>
        <w:t>元</w:t>
      </w:r>
      <w:r>
        <w:rPr>
          <w:rFonts w:cs="Times New Roman"/>
        </w:rPr>
        <w:t>/</w:t>
      </w:r>
      <w:r>
        <w:rPr>
          <w:rFonts w:cs="Times New Roman"/>
        </w:rPr>
        <w:t>平方米的标准一次性计发停产停业损失补偿。</w:t>
      </w:r>
      <w:r>
        <w:rPr>
          <w:rFonts w:cs="Times New Roman"/>
        </w:rPr>
        <w:t xml:space="preserve"> </w:t>
      </w:r>
    </w:p>
    <w:p w:rsidR="00606568" w:rsidRDefault="001917ED">
      <w:pPr>
        <w:topLinePunct/>
        <w:spacing w:line="579" w:lineRule="exact"/>
        <w:ind w:firstLineChars="200" w:firstLine="632"/>
        <w:rPr>
          <w:rFonts w:cs="Times New Roman"/>
        </w:rPr>
      </w:pPr>
      <w:r>
        <w:rPr>
          <w:rFonts w:cs="Times New Roman"/>
        </w:rPr>
        <w:t>（八）依法应予补偿的其他不动产，本方案未规定具体补偿标准的，由高新区财政投资评审中心会同有关单位评审，经高新区管委会批准后予以补偿。</w:t>
      </w:r>
    </w:p>
    <w:p w:rsidR="00606568" w:rsidRDefault="001917ED">
      <w:pPr>
        <w:topLinePunct/>
        <w:spacing w:line="579" w:lineRule="exact"/>
        <w:ind w:firstLineChars="200" w:firstLine="632"/>
        <w:rPr>
          <w:rFonts w:cs="Times New Roman"/>
        </w:rPr>
      </w:pPr>
      <w:r>
        <w:rPr>
          <w:rFonts w:cs="Times New Roman"/>
        </w:rPr>
        <w:t>（九）搬迁期限内办理搬迁腾退手续的，按被搬迁主体房屋建筑面积</w:t>
      </w:r>
      <w:r>
        <w:rPr>
          <w:rFonts w:cs="Times New Roman"/>
        </w:rPr>
        <w:t>20</w:t>
      </w:r>
      <w:r>
        <w:rPr>
          <w:rFonts w:cs="Times New Roman"/>
        </w:rPr>
        <w:t>元</w:t>
      </w:r>
      <w:r>
        <w:rPr>
          <w:rFonts w:cs="Times New Roman"/>
        </w:rPr>
        <w:t>/</w:t>
      </w:r>
      <w:r>
        <w:rPr>
          <w:rFonts w:cs="Times New Roman"/>
        </w:rPr>
        <w:t>平方米标准一次性计发</w:t>
      </w:r>
      <w:r>
        <w:rPr>
          <w:rFonts w:cs="Times New Roman"/>
        </w:rPr>
        <w:t>2</w:t>
      </w:r>
      <w:r>
        <w:rPr>
          <w:rFonts w:cs="Times New Roman"/>
        </w:rPr>
        <w:t>次搬迁费；对被搬迁人实施限期强制搬迁的，只计发</w:t>
      </w:r>
      <w:r>
        <w:rPr>
          <w:rFonts w:cs="Times New Roman"/>
        </w:rPr>
        <w:t>1</w:t>
      </w:r>
      <w:r>
        <w:rPr>
          <w:rFonts w:cs="Times New Roman"/>
        </w:rPr>
        <w:t>次搬迁费。</w:t>
      </w:r>
    </w:p>
    <w:p w:rsidR="00606568" w:rsidRDefault="001917ED">
      <w:pPr>
        <w:topLinePunct/>
        <w:spacing w:line="579" w:lineRule="exact"/>
        <w:ind w:firstLineChars="200" w:firstLine="632"/>
        <w:rPr>
          <w:rFonts w:eastAsia="黑体" w:cs="Times New Roman"/>
        </w:rPr>
      </w:pPr>
      <w:r>
        <w:rPr>
          <w:rFonts w:eastAsia="黑体" w:cs="Times New Roman"/>
        </w:rPr>
        <w:t>五、搬迁安置</w:t>
      </w:r>
    </w:p>
    <w:p w:rsidR="00606568" w:rsidRDefault="001917ED">
      <w:pPr>
        <w:topLinePunct/>
        <w:spacing w:line="579" w:lineRule="exact"/>
        <w:ind w:firstLineChars="200" w:firstLine="632"/>
        <w:rPr>
          <w:rFonts w:cs="Times New Roman"/>
        </w:rPr>
      </w:pPr>
      <w:r>
        <w:rPr>
          <w:rFonts w:cs="Times New Roman"/>
        </w:rPr>
        <w:t>搬迁安置采取住房货币化安置。住房货币化安置是指搬迁人将被搬迁人应享受安置住房面积换算成安置资金（住房货币化安</w:t>
      </w:r>
      <w:r>
        <w:rPr>
          <w:rFonts w:cs="Times New Roman"/>
        </w:rPr>
        <w:lastRenderedPageBreak/>
        <w:t>置费），由被搬迁人使用安置资金在乐山高新区范围内购买商品住房安置。</w:t>
      </w:r>
    </w:p>
    <w:p w:rsidR="00606568" w:rsidRDefault="001917ED">
      <w:pPr>
        <w:topLinePunct/>
        <w:spacing w:line="579" w:lineRule="exact"/>
        <w:ind w:firstLineChars="200" w:firstLine="632"/>
        <w:rPr>
          <w:rFonts w:cs="Times New Roman"/>
        </w:rPr>
      </w:pPr>
      <w:r>
        <w:rPr>
          <w:rFonts w:cs="Times New Roman"/>
        </w:rPr>
        <w:t>（一）搬迁安置对象。符合以下条件的计入搬迁安置对象（以下称安置人员）：</w:t>
      </w:r>
    </w:p>
    <w:p w:rsidR="00606568" w:rsidRDefault="001917ED">
      <w:pPr>
        <w:topLinePunct/>
        <w:spacing w:line="579" w:lineRule="exact"/>
        <w:ind w:firstLineChars="200" w:firstLine="624"/>
        <w:rPr>
          <w:rFonts w:cs="Times New Roman"/>
        </w:rPr>
      </w:pPr>
      <w:r>
        <w:rPr>
          <w:rFonts w:cs="Times New Roman"/>
          <w:spacing w:val="-2"/>
        </w:rPr>
        <w:t>1</w:t>
      </w:r>
      <w:r>
        <w:rPr>
          <w:rFonts w:cs="Times New Roman" w:hint="eastAsia"/>
          <w:spacing w:val="-2"/>
        </w:rPr>
        <w:t>.</w:t>
      </w:r>
      <w:r>
        <w:rPr>
          <w:rFonts w:cs="Times New Roman"/>
          <w:spacing w:val="-2"/>
        </w:rPr>
        <w:t>常住户口在搬迁范围内的农村集体经济组织成员（以搬迁公告之日为基准日确定）及其因依法婚嫁、生育而登记入户的人员</w:t>
      </w:r>
      <w:r>
        <w:rPr>
          <w:rFonts w:cs="Times New Roman"/>
        </w:rPr>
        <w:t>；</w:t>
      </w:r>
    </w:p>
    <w:p w:rsidR="00606568" w:rsidRDefault="001917ED">
      <w:pPr>
        <w:topLinePunct/>
        <w:spacing w:line="579" w:lineRule="exact"/>
        <w:ind w:firstLineChars="200" w:firstLine="632"/>
        <w:rPr>
          <w:rFonts w:cs="Times New Roman"/>
        </w:rPr>
      </w:pPr>
      <w:r>
        <w:rPr>
          <w:rFonts w:cs="Times New Roman"/>
        </w:rPr>
        <w:t>2</w:t>
      </w:r>
      <w:r>
        <w:rPr>
          <w:rFonts w:cs="Times New Roman" w:hint="eastAsia"/>
        </w:rPr>
        <w:t>.</w:t>
      </w:r>
      <w:r>
        <w:rPr>
          <w:rFonts w:cs="Times New Roman"/>
        </w:rPr>
        <w:t>原常住户口在搬迁范围内的现役士兵；</w:t>
      </w:r>
    </w:p>
    <w:p w:rsidR="00606568" w:rsidRDefault="001917ED">
      <w:pPr>
        <w:topLinePunct/>
        <w:spacing w:line="579" w:lineRule="exact"/>
        <w:ind w:firstLineChars="200" w:firstLine="632"/>
        <w:rPr>
          <w:rFonts w:cs="Times New Roman"/>
        </w:rPr>
      </w:pPr>
      <w:r>
        <w:rPr>
          <w:rFonts w:cs="Times New Roman"/>
        </w:rPr>
        <w:t>3</w:t>
      </w:r>
      <w:r>
        <w:rPr>
          <w:rFonts w:cs="Times New Roman" w:hint="eastAsia"/>
        </w:rPr>
        <w:t>.</w:t>
      </w:r>
      <w:r>
        <w:rPr>
          <w:rFonts w:cs="Times New Roman"/>
        </w:rPr>
        <w:t>原常住户口在搬迁范围内的各类在校学生；</w:t>
      </w:r>
    </w:p>
    <w:p w:rsidR="00606568" w:rsidRDefault="001917ED">
      <w:pPr>
        <w:topLinePunct/>
        <w:spacing w:line="579" w:lineRule="exact"/>
        <w:ind w:firstLineChars="200" w:firstLine="632"/>
        <w:rPr>
          <w:rFonts w:cs="Times New Roman"/>
        </w:rPr>
      </w:pPr>
      <w:r>
        <w:rPr>
          <w:rFonts w:cs="Times New Roman"/>
        </w:rPr>
        <w:t>4</w:t>
      </w:r>
      <w:r>
        <w:rPr>
          <w:rFonts w:cs="Times New Roman" w:hint="eastAsia"/>
        </w:rPr>
        <w:t>.</w:t>
      </w:r>
      <w:r>
        <w:rPr>
          <w:rFonts w:cs="Times New Roman"/>
        </w:rPr>
        <w:t>原常住户口在搬迁范围内的监狱服刑人员；</w:t>
      </w:r>
    </w:p>
    <w:p w:rsidR="00606568" w:rsidRDefault="001917ED">
      <w:pPr>
        <w:topLinePunct/>
        <w:spacing w:line="579" w:lineRule="exact"/>
        <w:ind w:firstLineChars="200" w:firstLine="632"/>
        <w:rPr>
          <w:rFonts w:cs="Times New Roman"/>
        </w:rPr>
      </w:pPr>
      <w:r>
        <w:rPr>
          <w:rFonts w:cs="Times New Roman"/>
        </w:rPr>
        <w:t>5</w:t>
      </w:r>
      <w:r>
        <w:rPr>
          <w:rFonts w:cs="Times New Roman" w:hint="eastAsia"/>
        </w:rPr>
        <w:t>.</w:t>
      </w:r>
      <w:r>
        <w:rPr>
          <w:rFonts w:cs="Times New Roman"/>
        </w:rPr>
        <w:t>符合政策回乡落户的干部、职工、城镇居民和华侨、港澳台同胞等；</w:t>
      </w:r>
    </w:p>
    <w:p w:rsidR="00606568" w:rsidRDefault="001917ED">
      <w:pPr>
        <w:topLinePunct/>
        <w:spacing w:line="579" w:lineRule="exact"/>
        <w:ind w:firstLineChars="200" w:firstLine="632"/>
        <w:rPr>
          <w:rFonts w:cs="Times New Roman"/>
        </w:rPr>
      </w:pPr>
      <w:r>
        <w:rPr>
          <w:rFonts w:cs="Times New Roman"/>
        </w:rPr>
        <w:t>6</w:t>
      </w:r>
      <w:r>
        <w:rPr>
          <w:rFonts w:cs="Times New Roman" w:hint="eastAsia"/>
        </w:rPr>
        <w:t>.</w:t>
      </w:r>
      <w:r>
        <w:rPr>
          <w:rFonts w:cs="Times New Roman"/>
        </w:rPr>
        <w:t>参照征地拆迁，符合法律、法规和政策规定应当计入的其他人员。</w:t>
      </w:r>
    </w:p>
    <w:p w:rsidR="00606568" w:rsidRDefault="001917ED">
      <w:pPr>
        <w:topLinePunct/>
        <w:spacing w:line="579" w:lineRule="exact"/>
        <w:ind w:firstLineChars="200" w:firstLine="632"/>
        <w:rPr>
          <w:rFonts w:cs="Times New Roman"/>
        </w:rPr>
      </w:pPr>
      <w:r>
        <w:rPr>
          <w:rFonts w:cs="Times New Roman"/>
        </w:rPr>
        <w:t>常住户口在搬迁范围内，没有承包地、非农村集体经济组织成员，以及寄居、寄养、寄读人员（等空挂户口情形），不计入搬迁安置对象（以下称常住非安置人员）。</w:t>
      </w:r>
    </w:p>
    <w:p w:rsidR="00606568" w:rsidRDefault="001917ED">
      <w:pPr>
        <w:topLinePunct/>
        <w:spacing w:line="579" w:lineRule="exact"/>
        <w:ind w:firstLineChars="200" w:firstLine="632"/>
        <w:rPr>
          <w:rFonts w:cs="Times New Roman"/>
        </w:rPr>
      </w:pPr>
      <w:r>
        <w:rPr>
          <w:rFonts w:cs="Times New Roman"/>
        </w:rPr>
        <w:t>（二）住房货币化安置费。安置人员应享受安置住房面积（以下称住房货币化安置面积）标准为</w:t>
      </w:r>
      <w:r>
        <w:rPr>
          <w:rFonts w:cs="Times New Roman"/>
        </w:rPr>
        <w:t>35</w:t>
      </w:r>
      <w:r>
        <w:rPr>
          <w:rFonts w:cs="Times New Roman"/>
        </w:rPr>
        <w:t>平方米</w:t>
      </w:r>
      <w:r>
        <w:rPr>
          <w:rFonts w:cs="Times New Roman"/>
        </w:rPr>
        <w:t>/</w:t>
      </w:r>
      <w:r>
        <w:rPr>
          <w:rFonts w:cs="Times New Roman"/>
        </w:rPr>
        <w:t>人，住房货币化安置单价为</w:t>
      </w:r>
      <w:r>
        <w:rPr>
          <w:rFonts w:cs="Times New Roman"/>
        </w:rPr>
        <w:t>2550</w:t>
      </w:r>
      <w:r>
        <w:rPr>
          <w:rFonts w:cs="Times New Roman"/>
        </w:rPr>
        <w:t>元</w:t>
      </w:r>
      <w:r>
        <w:rPr>
          <w:rFonts w:cs="Times New Roman"/>
        </w:rPr>
        <w:t>/</w:t>
      </w:r>
      <w:r>
        <w:rPr>
          <w:rFonts w:cs="Times New Roman"/>
        </w:rPr>
        <w:t>平方米。住房货币化安置费＝住房货币化安置面积</w:t>
      </w:r>
      <w:r>
        <w:rPr>
          <w:rFonts w:cs="Times New Roman"/>
        </w:rPr>
        <w:t>×</w:t>
      </w:r>
      <w:r>
        <w:rPr>
          <w:rFonts w:cs="Times New Roman"/>
        </w:rPr>
        <w:t>住房货币化安置单价，即</w:t>
      </w:r>
      <w:r>
        <w:rPr>
          <w:rFonts w:cs="Times New Roman"/>
        </w:rPr>
        <w:t>8.925</w:t>
      </w:r>
      <w:r>
        <w:rPr>
          <w:rFonts w:cs="Times New Roman"/>
        </w:rPr>
        <w:t>万元</w:t>
      </w:r>
      <w:r>
        <w:rPr>
          <w:rFonts w:cs="Times New Roman"/>
        </w:rPr>
        <w:t>/</w:t>
      </w:r>
      <w:r>
        <w:rPr>
          <w:rFonts w:cs="Times New Roman"/>
        </w:rPr>
        <w:t>人。</w:t>
      </w:r>
    </w:p>
    <w:p w:rsidR="00606568" w:rsidRDefault="001917ED">
      <w:pPr>
        <w:topLinePunct/>
        <w:spacing w:line="579" w:lineRule="exact"/>
        <w:ind w:firstLineChars="200" w:firstLine="632"/>
        <w:rPr>
          <w:rFonts w:cs="Times New Roman"/>
        </w:rPr>
      </w:pPr>
      <w:r>
        <w:rPr>
          <w:rFonts w:cs="Times New Roman"/>
        </w:rPr>
        <w:t>（三）过渡费。安置人员按</w:t>
      </w:r>
      <w:r>
        <w:rPr>
          <w:rFonts w:cs="Times New Roman"/>
        </w:rPr>
        <w:t>200</w:t>
      </w:r>
      <w:r>
        <w:rPr>
          <w:rFonts w:cs="Times New Roman"/>
        </w:rPr>
        <w:t>元</w:t>
      </w:r>
      <w:r>
        <w:rPr>
          <w:rFonts w:cs="Times New Roman"/>
        </w:rPr>
        <w:t>/</w:t>
      </w:r>
      <w:r>
        <w:rPr>
          <w:rFonts w:cs="Times New Roman"/>
        </w:rPr>
        <w:t>人</w:t>
      </w:r>
      <w:r>
        <w:rPr>
          <w:rFonts w:cs="Times New Roman"/>
        </w:rPr>
        <w:t>·</w:t>
      </w:r>
      <w:r>
        <w:rPr>
          <w:rFonts w:cs="Times New Roman"/>
        </w:rPr>
        <w:t>月标准一次性计发</w:t>
      </w:r>
      <w:r>
        <w:rPr>
          <w:rFonts w:cs="Times New Roman"/>
        </w:rPr>
        <w:t>12</w:t>
      </w:r>
      <w:r>
        <w:rPr>
          <w:rFonts w:cs="Times New Roman"/>
        </w:rPr>
        <w:t>个月过渡费；常住非安置人员按被搬迁主体房屋建筑面积</w:t>
      </w:r>
      <w:r>
        <w:rPr>
          <w:rFonts w:cs="Times New Roman"/>
        </w:rPr>
        <w:t>4</w:t>
      </w:r>
      <w:r>
        <w:rPr>
          <w:rFonts w:cs="Times New Roman"/>
        </w:rPr>
        <w:t>元</w:t>
      </w:r>
      <w:r>
        <w:rPr>
          <w:rFonts w:cs="Times New Roman"/>
        </w:rPr>
        <w:t>/</w:t>
      </w:r>
      <w:r>
        <w:rPr>
          <w:rFonts w:cs="Times New Roman"/>
        </w:rPr>
        <w:lastRenderedPageBreak/>
        <w:t>平方米</w:t>
      </w:r>
      <w:r>
        <w:rPr>
          <w:rFonts w:cs="Times New Roman"/>
        </w:rPr>
        <w:t>·</w:t>
      </w:r>
      <w:r>
        <w:rPr>
          <w:rFonts w:cs="Times New Roman"/>
        </w:rPr>
        <w:t>月标准一次性计发</w:t>
      </w:r>
      <w:r>
        <w:rPr>
          <w:rFonts w:cs="Times New Roman"/>
        </w:rPr>
        <w:t>6</w:t>
      </w:r>
      <w:r>
        <w:rPr>
          <w:rFonts w:cs="Times New Roman"/>
        </w:rPr>
        <w:t>个月过渡费。</w:t>
      </w:r>
    </w:p>
    <w:p w:rsidR="00606568" w:rsidRDefault="001917ED">
      <w:pPr>
        <w:topLinePunct/>
        <w:spacing w:line="579" w:lineRule="exact"/>
        <w:ind w:firstLineChars="200" w:firstLine="632"/>
        <w:rPr>
          <w:rFonts w:eastAsia="黑体" w:cs="Times New Roman"/>
          <w:color w:val="FF0000"/>
        </w:rPr>
      </w:pPr>
      <w:r>
        <w:rPr>
          <w:rFonts w:eastAsia="黑体" w:cs="Times New Roman"/>
        </w:rPr>
        <w:t>六、奖励</w:t>
      </w:r>
    </w:p>
    <w:p w:rsidR="00606568" w:rsidRDefault="001917ED">
      <w:pPr>
        <w:topLinePunct/>
        <w:spacing w:line="579" w:lineRule="exact"/>
        <w:ind w:firstLineChars="200" w:firstLine="632"/>
        <w:rPr>
          <w:rFonts w:eastAsia="仿宋" w:cs="Times New Roman"/>
        </w:rPr>
      </w:pPr>
      <w:r>
        <w:rPr>
          <w:rFonts w:eastAsia="仿宋" w:cs="Times New Roman"/>
        </w:rPr>
        <w:t>（一）签约奖励。签约期限内签订协议的，安置人员按</w:t>
      </w:r>
      <w:r>
        <w:rPr>
          <w:rFonts w:eastAsia="仿宋" w:cs="Times New Roman"/>
        </w:rPr>
        <w:t>1000</w:t>
      </w:r>
      <w:r>
        <w:rPr>
          <w:rFonts w:eastAsia="仿宋" w:cs="Times New Roman"/>
        </w:rPr>
        <w:t>元</w:t>
      </w:r>
      <w:r>
        <w:rPr>
          <w:rFonts w:eastAsia="仿宋" w:cs="Times New Roman"/>
        </w:rPr>
        <w:t>/</w:t>
      </w:r>
      <w:r>
        <w:rPr>
          <w:rFonts w:eastAsia="仿宋" w:cs="Times New Roman"/>
        </w:rPr>
        <w:t>人标准一次性计发签约奖励；未签订协议，由搬迁人作出搬迁</w:t>
      </w:r>
      <w:r>
        <w:rPr>
          <w:rFonts w:eastAsia="仿宋" w:cs="Times New Roman"/>
          <w:spacing w:val="-4"/>
        </w:rPr>
        <w:t>安置决定，并对被搬迁人实施限期强制搬迁的，不予计发签约奖励</w:t>
      </w:r>
      <w:r>
        <w:rPr>
          <w:rFonts w:eastAsia="仿宋" w:cs="Times New Roman"/>
        </w:rPr>
        <w:t>。</w:t>
      </w:r>
    </w:p>
    <w:p w:rsidR="00606568" w:rsidRDefault="001917ED">
      <w:pPr>
        <w:topLinePunct/>
        <w:spacing w:line="579" w:lineRule="exact"/>
        <w:ind w:firstLineChars="200" w:firstLine="632"/>
        <w:rPr>
          <w:rFonts w:eastAsia="仿宋" w:cs="Times New Roman"/>
        </w:rPr>
      </w:pPr>
      <w:r>
        <w:rPr>
          <w:rFonts w:eastAsia="仿宋" w:cs="Times New Roman"/>
        </w:rPr>
        <w:t>（二）搬迁腾退奖励。搬迁期限内办理搬迁腾退手续的，按房屋（主体房</w:t>
      </w:r>
      <w:r>
        <w:rPr>
          <w:rFonts w:eastAsia="仿宋" w:cs="Times New Roman"/>
        </w:rPr>
        <w:t>+</w:t>
      </w:r>
      <w:r>
        <w:rPr>
          <w:rFonts w:eastAsia="仿宋" w:cs="Times New Roman"/>
        </w:rPr>
        <w:t>附属房）补偿费总额的</w:t>
      </w:r>
      <w:r>
        <w:rPr>
          <w:rFonts w:eastAsia="仿宋" w:cs="Times New Roman"/>
        </w:rPr>
        <w:t>10%</w:t>
      </w:r>
      <w:r>
        <w:rPr>
          <w:rFonts w:eastAsia="仿宋" w:cs="Times New Roman"/>
        </w:rPr>
        <w:t>计发搬迁腾退奖励；未在搬迁期限内办理搬迁腾退手续，对被搬迁人实施限期强制搬迁的，不予计发搬迁腾退奖励。</w:t>
      </w:r>
    </w:p>
    <w:p w:rsidR="00606568" w:rsidRDefault="001917ED">
      <w:pPr>
        <w:topLinePunct/>
        <w:spacing w:line="579" w:lineRule="exact"/>
        <w:ind w:firstLineChars="200" w:firstLine="632"/>
        <w:rPr>
          <w:rFonts w:cs="Times New Roman"/>
        </w:rPr>
      </w:pPr>
      <w:r>
        <w:rPr>
          <w:rFonts w:cs="Times New Roman"/>
        </w:rPr>
        <w:t>（三）货币安置奖励。签约期限内签订协议的，安置人员按</w:t>
      </w:r>
      <w:r>
        <w:rPr>
          <w:rFonts w:cs="Times New Roman"/>
        </w:rPr>
        <w:t>2.6</w:t>
      </w:r>
      <w:r>
        <w:rPr>
          <w:rFonts w:cs="Times New Roman"/>
        </w:rPr>
        <w:t>万元</w:t>
      </w:r>
      <w:r>
        <w:rPr>
          <w:rFonts w:cs="Times New Roman"/>
        </w:rPr>
        <w:t>/</w:t>
      </w:r>
      <w:r>
        <w:rPr>
          <w:rFonts w:cs="Times New Roman"/>
        </w:rPr>
        <w:t>人标准一次性计发货币安置奖励；未签订协议，由搬迁人作出搬迁安置决定，并对被搬迁人实施限期强制搬迁的，不予计发货币安置奖励。</w:t>
      </w:r>
    </w:p>
    <w:p w:rsidR="00606568" w:rsidRDefault="001917ED">
      <w:pPr>
        <w:topLinePunct/>
        <w:spacing w:line="579" w:lineRule="exact"/>
        <w:ind w:firstLineChars="200" w:firstLine="632"/>
        <w:rPr>
          <w:rFonts w:cs="Times New Roman"/>
        </w:rPr>
      </w:pPr>
      <w:r>
        <w:rPr>
          <w:rFonts w:cs="Times New Roman"/>
        </w:rPr>
        <w:t>（四）购房奖励。协议签订后</w:t>
      </w:r>
      <w:r>
        <w:rPr>
          <w:rFonts w:cs="Times New Roman"/>
        </w:rPr>
        <w:t>6</w:t>
      </w:r>
      <w:r>
        <w:rPr>
          <w:rFonts w:cs="Times New Roman"/>
        </w:rPr>
        <w:t>个月内在乐山高新区范围内购买了商品住房的（不得购买小产权房），安置人员按</w:t>
      </w:r>
      <w:r>
        <w:rPr>
          <w:rFonts w:cs="Times New Roman"/>
        </w:rPr>
        <w:t>4</w:t>
      </w:r>
      <w:r>
        <w:rPr>
          <w:rFonts w:cs="Times New Roman"/>
        </w:rPr>
        <w:t>万元</w:t>
      </w:r>
      <w:r>
        <w:rPr>
          <w:rFonts w:cs="Times New Roman"/>
        </w:rPr>
        <w:t>/</w:t>
      </w:r>
      <w:r>
        <w:rPr>
          <w:rFonts w:cs="Times New Roman"/>
        </w:rPr>
        <w:t>人标准一次性计发购房奖励；未在乐山高新区范围内新购商品住房的，不予计发购房奖励。</w:t>
      </w:r>
    </w:p>
    <w:p w:rsidR="00606568" w:rsidRDefault="001917ED">
      <w:pPr>
        <w:topLinePunct/>
        <w:spacing w:line="579" w:lineRule="exact"/>
        <w:ind w:firstLineChars="200" w:firstLine="632"/>
        <w:rPr>
          <w:rFonts w:eastAsia="黑体" w:cs="Times New Roman"/>
        </w:rPr>
      </w:pPr>
      <w:r>
        <w:rPr>
          <w:rFonts w:eastAsia="黑体" w:cs="Times New Roman"/>
        </w:rPr>
        <w:t>七、搬迁补偿安置费的核发</w:t>
      </w:r>
    </w:p>
    <w:p w:rsidR="00606568" w:rsidRDefault="001917ED">
      <w:pPr>
        <w:topLinePunct/>
        <w:spacing w:line="579" w:lineRule="exact"/>
        <w:ind w:firstLineChars="200" w:firstLine="632"/>
        <w:rPr>
          <w:rFonts w:cs="Times New Roman"/>
        </w:rPr>
      </w:pPr>
      <w:r>
        <w:rPr>
          <w:rFonts w:cs="Times New Roman"/>
        </w:rPr>
        <w:t>搬迁补偿安置费＝搬迁补偿费＋搬迁安置费＋奖励</w:t>
      </w:r>
    </w:p>
    <w:p w:rsidR="00606568" w:rsidRDefault="001917ED">
      <w:pPr>
        <w:topLinePunct/>
        <w:spacing w:line="579" w:lineRule="exact"/>
        <w:ind w:firstLineChars="200" w:firstLine="632"/>
        <w:rPr>
          <w:rFonts w:cs="Times New Roman"/>
        </w:rPr>
      </w:pPr>
      <w:r>
        <w:rPr>
          <w:rFonts w:cs="Times New Roman"/>
        </w:rPr>
        <w:t>搬迁补偿费＝主体房屋补偿费＋地上构筑物及其他附属设施补偿费＋主体房装饰装修补偿费＋停产停业损失费＋水电气户头费＋搬迁费</w:t>
      </w:r>
    </w:p>
    <w:p w:rsidR="00606568" w:rsidRDefault="001917ED">
      <w:pPr>
        <w:topLinePunct/>
        <w:spacing w:line="579" w:lineRule="exact"/>
        <w:ind w:firstLineChars="200" w:firstLine="632"/>
        <w:rPr>
          <w:rFonts w:cs="Times New Roman"/>
        </w:rPr>
      </w:pPr>
      <w:r>
        <w:rPr>
          <w:rFonts w:cs="Times New Roman"/>
        </w:rPr>
        <w:lastRenderedPageBreak/>
        <w:t>搬迁安置费＝住房货币化安置费＋过渡费</w:t>
      </w:r>
    </w:p>
    <w:p w:rsidR="00606568" w:rsidRDefault="001917ED">
      <w:pPr>
        <w:topLinePunct/>
        <w:spacing w:line="579" w:lineRule="exact"/>
        <w:ind w:firstLineChars="200" w:firstLine="616"/>
        <w:rPr>
          <w:rFonts w:cs="Times New Roman"/>
        </w:rPr>
      </w:pPr>
      <w:r>
        <w:rPr>
          <w:rFonts w:cs="Times New Roman"/>
          <w:spacing w:val="-4"/>
        </w:rPr>
        <w:t>奖励＝签约奖励＋搬迁腾退奖励＋货币安置奖励＋购房奖励</w:t>
      </w:r>
    </w:p>
    <w:p w:rsidR="00606568" w:rsidRDefault="001917ED">
      <w:pPr>
        <w:topLinePunct/>
        <w:spacing w:line="579" w:lineRule="exact"/>
        <w:ind w:firstLineChars="200" w:firstLine="632"/>
        <w:rPr>
          <w:rFonts w:cs="Times New Roman"/>
        </w:rPr>
      </w:pPr>
      <w:r>
        <w:rPr>
          <w:rFonts w:cs="Times New Roman"/>
        </w:rPr>
        <w:t>（一）被搬迁人在协议签订后在乐山高新区范围内购买了商品住房的，被搬迁人提交经房地产管理部门网签备案（不可撤销备案）的《商品房买卖合同》及备案登记表，并签订承诺书，承诺今后不再因征地而提出任何宅基地上房屋、地上构筑物及其他附属设施、零星林木拆迁补偿和人员住房安置要求，经搬迁人审核完毕后十五个工作日内，由搬迁人将除购房奖励外的其他搬迁补偿安置费支付给被搬迁人；被搬迁人所购房屋取得《不动产权证》，经搬迁人审核完毕后十五个工作日内，由搬迁人将购房奖励支付给被搬迁人。</w:t>
      </w:r>
    </w:p>
    <w:p w:rsidR="00606568" w:rsidRDefault="001917ED">
      <w:pPr>
        <w:topLinePunct/>
        <w:spacing w:line="579" w:lineRule="exact"/>
        <w:ind w:firstLineChars="200" w:firstLine="632"/>
        <w:rPr>
          <w:rFonts w:cs="Times New Roman"/>
        </w:rPr>
      </w:pPr>
      <w:r>
        <w:rPr>
          <w:rFonts w:cs="Times New Roman"/>
        </w:rPr>
        <w:t>（二）被搬迁人在他处拥有合法产权商品住房，申请直接领取搬迁补偿安置费的，被搬迁人提交商品住房《房屋所有权证》和《国有土地使用权证》或商品住房《不动产权证》，并签订承诺书，承诺今后不再因征地而提出任何宅基地上房屋、地上构筑物及其他附属设施拆迁补偿和人员安置要求，经搬迁人审核完毕后十五个工作日内，由搬迁人将搬迁补偿安置费支付给被搬迁人。</w:t>
      </w:r>
    </w:p>
    <w:p w:rsidR="00606568" w:rsidRDefault="001917ED">
      <w:pPr>
        <w:topLinePunct/>
        <w:spacing w:line="579" w:lineRule="exact"/>
        <w:ind w:firstLineChars="200" w:firstLine="632"/>
        <w:rPr>
          <w:rFonts w:eastAsia="黑体" w:cs="Times New Roman"/>
        </w:rPr>
      </w:pPr>
      <w:r>
        <w:rPr>
          <w:rFonts w:eastAsia="黑体" w:cs="Times New Roman"/>
        </w:rPr>
        <w:t>八、土地的使用</w:t>
      </w:r>
    </w:p>
    <w:p w:rsidR="00606568" w:rsidRDefault="001917ED">
      <w:pPr>
        <w:topLinePunct/>
        <w:spacing w:line="579" w:lineRule="exact"/>
        <w:ind w:firstLineChars="200" w:firstLine="632"/>
        <w:rPr>
          <w:rFonts w:cs="Times New Roman"/>
        </w:rPr>
      </w:pPr>
      <w:r>
        <w:rPr>
          <w:rFonts w:cs="Times New Roman"/>
        </w:rPr>
        <w:t>被搬迁人的宅基地由搬迁人统筹规划管理使用，未经搬迁人批准，任何组织和个人不得在搬迁后的宅基地上修建任何建构筑物或进行耕种。</w:t>
      </w:r>
    </w:p>
    <w:p w:rsidR="00606568" w:rsidRDefault="001917ED">
      <w:pPr>
        <w:topLinePunct/>
        <w:spacing w:line="579" w:lineRule="exact"/>
        <w:ind w:firstLineChars="200" w:firstLine="632"/>
        <w:rPr>
          <w:rFonts w:cs="Times New Roman"/>
        </w:rPr>
      </w:pPr>
      <w:r>
        <w:rPr>
          <w:rFonts w:cs="Times New Roman"/>
        </w:rPr>
        <w:t>被搬迁人的承包地由被搬迁人继续耕种或依法流转，今后因</w:t>
      </w:r>
      <w:r>
        <w:rPr>
          <w:rFonts w:cs="Times New Roman"/>
        </w:rPr>
        <w:lastRenderedPageBreak/>
        <w:t>城市规划建设需要而征地时，按当期征地政策进行征地补偿。</w:t>
      </w:r>
    </w:p>
    <w:p w:rsidR="00606568" w:rsidRDefault="001917ED">
      <w:pPr>
        <w:topLinePunct/>
        <w:spacing w:line="579" w:lineRule="exact"/>
        <w:ind w:firstLineChars="200" w:firstLine="632"/>
        <w:rPr>
          <w:rFonts w:eastAsia="黑体" w:cs="Times New Roman"/>
        </w:rPr>
      </w:pPr>
      <w:r>
        <w:rPr>
          <w:rFonts w:eastAsia="黑体" w:cs="Times New Roman"/>
        </w:rPr>
        <w:t>九、禁止事项</w:t>
      </w:r>
    </w:p>
    <w:p w:rsidR="00606568" w:rsidRDefault="001917ED">
      <w:pPr>
        <w:topLinePunct/>
        <w:spacing w:line="579" w:lineRule="exact"/>
        <w:ind w:firstLineChars="200" w:firstLine="632"/>
        <w:rPr>
          <w:rFonts w:cs="Times New Roman"/>
        </w:rPr>
      </w:pPr>
      <w:r>
        <w:rPr>
          <w:rFonts w:cs="Times New Roman"/>
        </w:rPr>
        <w:t>自本方案公告之日起，搬迁范围内暂停办理下列事项：</w:t>
      </w:r>
    </w:p>
    <w:p w:rsidR="00606568" w:rsidRDefault="001917ED">
      <w:pPr>
        <w:topLinePunct/>
        <w:spacing w:line="579" w:lineRule="exact"/>
        <w:ind w:firstLineChars="200" w:firstLine="632"/>
        <w:rPr>
          <w:rFonts w:cs="Times New Roman"/>
        </w:rPr>
      </w:pPr>
      <w:r>
        <w:rPr>
          <w:rFonts w:cs="Times New Roman"/>
        </w:rPr>
        <w:t>（一）审批宅基地和其他建设用地；</w:t>
      </w:r>
    </w:p>
    <w:p w:rsidR="00606568" w:rsidRDefault="001917ED">
      <w:pPr>
        <w:topLinePunct/>
        <w:spacing w:line="579" w:lineRule="exact"/>
        <w:ind w:firstLineChars="200" w:firstLine="632"/>
        <w:rPr>
          <w:rFonts w:cs="Times New Roman"/>
        </w:rPr>
      </w:pPr>
      <w:r>
        <w:rPr>
          <w:rFonts w:cs="Times New Roman"/>
        </w:rPr>
        <w:t>（二）新建、改建、扩建及装饰装修房屋；</w:t>
      </w:r>
    </w:p>
    <w:p w:rsidR="00606568" w:rsidRDefault="001917ED">
      <w:pPr>
        <w:topLinePunct/>
        <w:spacing w:line="579" w:lineRule="exact"/>
        <w:ind w:firstLineChars="200" w:firstLine="632"/>
        <w:rPr>
          <w:rFonts w:cs="Times New Roman"/>
        </w:rPr>
      </w:pPr>
      <w:r>
        <w:rPr>
          <w:rFonts w:cs="Times New Roman"/>
        </w:rPr>
        <w:t>（三）办理入户、分户；</w:t>
      </w:r>
    </w:p>
    <w:p w:rsidR="00606568" w:rsidRDefault="001917ED">
      <w:pPr>
        <w:topLinePunct/>
        <w:spacing w:line="579" w:lineRule="exact"/>
        <w:ind w:firstLineChars="200" w:firstLine="632"/>
        <w:rPr>
          <w:rFonts w:cs="Times New Roman"/>
        </w:rPr>
      </w:pPr>
      <w:r>
        <w:rPr>
          <w:rFonts w:cs="Times New Roman"/>
        </w:rPr>
        <w:t>（四）核发工商营业执照；</w:t>
      </w:r>
    </w:p>
    <w:p w:rsidR="00606568" w:rsidRDefault="001917ED">
      <w:pPr>
        <w:topLinePunct/>
        <w:spacing w:line="579" w:lineRule="exact"/>
        <w:ind w:firstLineChars="200" w:firstLine="632"/>
        <w:rPr>
          <w:rFonts w:cs="Times New Roman"/>
        </w:rPr>
      </w:pPr>
      <w:r>
        <w:rPr>
          <w:rFonts w:cs="Times New Roman"/>
        </w:rPr>
        <w:t>（五）土地流转备案；</w:t>
      </w:r>
    </w:p>
    <w:p w:rsidR="00606568" w:rsidRDefault="001917ED">
      <w:pPr>
        <w:topLinePunct/>
        <w:spacing w:line="579" w:lineRule="exact"/>
        <w:ind w:firstLineChars="200" w:firstLine="632"/>
        <w:rPr>
          <w:rFonts w:cs="Times New Roman"/>
        </w:rPr>
      </w:pPr>
      <w:r>
        <w:rPr>
          <w:rFonts w:cs="Times New Roman"/>
        </w:rPr>
        <w:t>（六）转让、互换、租赁房屋及对房屋设定他项权利；</w:t>
      </w:r>
    </w:p>
    <w:p w:rsidR="00606568" w:rsidRDefault="001917ED">
      <w:pPr>
        <w:topLinePunct/>
        <w:spacing w:line="579" w:lineRule="exact"/>
        <w:ind w:firstLineChars="200" w:firstLine="632"/>
        <w:rPr>
          <w:rFonts w:cs="Times New Roman"/>
        </w:rPr>
      </w:pPr>
      <w:r>
        <w:rPr>
          <w:rFonts w:cs="Times New Roman"/>
        </w:rPr>
        <w:t>（七）改变房屋和土地用途；</w:t>
      </w:r>
    </w:p>
    <w:p w:rsidR="00606568" w:rsidRDefault="001917ED">
      <w:pPr>
        <w:topLinePunct/>
        <w:spacing w:line="579" w:lineRule="exact"/>
        <w:ind w:firstLineChars="200" w:firstLine="632"/>
        <w:rPr>
          <w:rFonts w:cs="Times New Roman"/>
        </w:rPr>
      </w:pPr>
      <w:r>
        <w:rPr>
          <w:rFonts w:cs="Times New Roman"/>
        </w:rPr>
        <w:t>（八）其他可能增加搬迁补偿安置费用的事项。</w:t>
      </w:r>
    </w:p>
    <w:p w:rsidR="00606568" w:rsidRDefault="001917ED">
      <w:pPr>
        <w:topLinePunct/>
        <w:spacing w:line="579" w:lineRule="exact"/>
        <w:ind w:firstLineChars="200" w:firstLine="632"/>
        <w:rPr>
          <w:rFonts w:cs="Times New Roman"/>
        </w:rPr>
      </w:pPr>
      <w:r>
        <w:rPr>
          <w:rFonts w:cs="Times New Roman"/>
        </w:rPr>
        <w:t>擅自办理上述所列事项的，搬迁补偿安置时，一律不予认可。</w:t>
      </w:r>
    </w:p>
    <w:p w:rsidR="00606568" w:rsidRDefault="001917ED">
      <w:pPr>
        <w:topLinePunct/>
        <w:spacing w:line="579" w:lineRule="exact"/>
        <w:ind w:firstLineChars="200" w:firstLine="632"/>
        <w:rPr>
          <w:rFonts w:eastAsia="黑体" w:cs="Times New Roman"/>
        </w:rPr>
      </w:pPr>
      <w:r>
        <w:rPr>
          <w:rFonts w:eastAsia="黑体" w:cs="Times New Roman"/>
        </w:rPr>
        <w:t>十、争议处理</w:t>
      </w:r>
    </w:p>
    <w:p w:rsidR="00606568" w:rsidRDefault="001917ED">
      <w:pPr>
        <w:topLinePunct/>
        <w:spacing w:line="579" w:lineRule="exact"/>
        <w:ind w:firstLineChars="200" w:firstLine="632"/>
        <w:rPr>
          <w:rFonts w:cs="Times New Roman"/>
        </w:rPr>
      </w:pPr>
      <w:r>
        <w:rPr>
          <w:rFonts w:cs="Times New Roman"/>
        </w:rPr>
        <w:t>（一）协议签订后，协议一方当事人不履行协议约定义务的，另一方当事人可以依法要求履行。</w:t>
      </w:r>
    </w:p>
    <w:p w:rsidR="00606568" w:rsidRDefault="001917ED">
      <w:pPr>
        <w:topLinePunct/>
        <w:spacing w:line="579" w:lineRule="exact"/>
        <w:ind w:firstLineChars="200" w:firstLine="632"/>
        <w:rPr>
          <w:rFonts w:cs="Times New Roman"/>
        </w:rPr>
      </w:pPr>
      <w:r>
        <w:rPr>
          <w:rFonts w:cs="Times New Roman"/>
        </w:rPr>
        <w:t>（二）搬迁人作出搬迁安置决定后，被搬迁人对搬迁安置决定不服的，可以依法申请行政复议，也可依法提起行政诉讼。</w:t>
      </w:r>
    </w:p>
    <w:p w:rsidR="00606568" w:rsidRDefault="001917ED">
      <w:pPr>
        <w:topLinePunct/>
        <w:spacing w:line="579" w:lineRule="exact"/>
        <w:ind w:firstLineChars="200" w:firstLine="632"/>
        <w:rPr>
          <w:rFonts w:cs="Times New Roman"/>
        </w:rPr>
      </w:pPr>
      <w:r>
        <w:rPr>
          <w:rFonts w:cs="Times New Roman"/>
        </w:rPr>
        <w:t>（三）搬迁人送达搬迁安置决定之日起</w:t>
      </w:r>
      <w:r>
        <w:rPr>
          <w:rFonts w:cs="Times New Roman"/>
        </w:rPr>
        <w:t>60</w:t>
      </w:r>
      <w:r>
        <w:rPr>
          <w:rFonts w:cs="Times New Roman"/>
        </w:rPr>
        <w:t>天内，被搬迁人不申请行政复议或</w:t>
      </w:r>
      <w:r>
        <w:rPr>
          <w:rFonts w:cs="Times New Roman"/>
        </w:rPr>
        <w:t>6</w:t>
      </w:r>
      <w:r>
        <w:rPr>
          <w:rFonts w:cs="Times New Roman"/>
        </w:rPr>
        <w:t>个月内不提起行政诉讼，在搬迁安置决定规定期限内又不搬迁的，依法强制执行。</w:t>
      </w:r>
    </w:p>
    <w:p w:rsidR="00606568" w:rsidRDefault="001917ED" w:rsidP="000248FF">
      <w:pPr>
        <w:spacing w:line="579" w:lineRule="exact"/>
        <w:ind w:firstLineChars="200" w:firstLine="632"/>
        <w:rPr>
          <w:rFonts w:eastAsia="方正小标宋简体" w:cs="Times New Roman"/>
        </w:rPr>
      </w:pPr>
      <w:r>
        <w:rPr>
          <w:rFonts w:eastAsia="黑体" w:cs="Times New Roman"/>
        </w:rPr>
        <w:t>十一、本方案由乐山高新区</w:t>
      </w:r>
      <w:r>
        <w:rPr>
          <w:rFonts w:eastAsia="黑体" w:cs="Times New Roman"/>
        </w:rPr>
        <w:t>“8·18”</w:t>
      </w:r>
      <w:r>
        <w:rPr>
          <w:rFonts w:eastAsia="宋体" w:cs="Times New Roman"/>
          <w:sz w:val="21"/>
          <w:szCs w:val="24"/>
        </w:rPr>
        <w:t xml:space="preserve"> </w:t>
      </w:r>
      <w:r>
        <w:rPr>
          <w:rFonts w:eastAsia="黑体" w:cs="Times New Roman"/>
        </w:rPr>
        <w:t>特大洪涝灾害灾后恢复重建指挥部负责解释。</w:t>
      </w:r>
    </w:p>
    <w:sectPr w:rsidR="00606568" w:rsidSect="00606568">
      <w:headerReference w:type="default" r:id="rId7"/>
      <w:footerReference w:type="even" r:id="rId8"/>
      <w:footerReference w:type="default" r:id="rId9"/>
      <w:pgSz w:w="11906" w:h="16838"/>
      <w:pgMar w:top="2098" w:right="1474" w:bottom="1985" w:left="1588" w:header="0" w:footer="1304" w:gutter="0"/>
      <w:cols w:space="425"/>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4D" w:rsidRDefault="0003234D" w:rsidP="00606568">
      <w:r>
        <w:separator/>
      </w:r>
    </w:p>
  </w:endnote>
  <w:endnote w:type="continuationSeparator" w:id="0">
    <w:p w:rsidR="0003234D" w:rsidRDefault="0003234D" w:rsidP="00606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68" w:rsidRDefault="001917ED">
    <w:pPr>
      <w:pStyle w:val="a6"/>
      <w:ind w:firstLineChars="150" w:firstLine="420"/>
      <w:rPr>
        <w:rFonts w:ascii="宋体" w:eastAsia="宋体" w:hAnsi="宋体"/>
        <w:sz w:val="28"/>
        <w:szCs w:val="28"/>
      </w:rPr>
    </w:pPr>
    <w:r>
      <w:rPr>
        <w:rFonts w:ascii="宋体" w:eastAsia="宋体" w:hAnsi="宋体" w:hint="eastAsia"/>
        <w:sz w:val="28"/>
        <w:szCs w:val="28"/>
      </w:rPr>
      <w:t xml:space="preserve">— </w:t>
    </w:r>
    <w:r w:rsidR="00BC7A1E">
      <w:rPr>
        <w:rFonts w:ascii="宋体" w:eastAsia="宋体" w:hAnsi="宋体"/>
        <w:sz w:val="28"/>
        <w:szCs w:val="28"/>
      </w:rPr>
      <w:fldChar w:fldCharType="begin"/>
    </w:r>
    <w:r>
      <w:rPr>
        <w:rFonts w:ascii="宋体" w:eastAsia="宋体" w:hAnsi="宋体"/>
        <w:sz w:val="28"/>
        <w:szCs w:val="28"/>
      </w:rPr>
      <w:instrText>PAGE   \* MERGEFORMAT</w:instrText>
    </w:r>
    <w:r w:rsidR="00BC7A1E">
      <w:rPr>
        <w:rFonts w:ascii="宋体" w:eastAsia="宋体" w:hAnsi="宋体"/>
        <w:sz w:val="28"/>
        <w:szCs w:val="28"/>
      </w:rPr>
      <w:fldChar w:fldCharType="separate"/>
    </w:r>
    <w:r w:rsidR="000248FF" w:rsidRPr="000248FF">
      <w:rPr>
        <w:rFonts w:ascii="宋体" w:eastAsia="宋体" w:hAnsi="宋体"/>
        <w:noProof/>
        <w:sz w:val="28"/>
        <w:szCs w:val="28"/>
        <w:lang w:val="zh-CN"/>
      </w:rPr>
      <w:t>2</w:t>
    </w:r>
    <w:r w:rsidR="00BC7A1E">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68" w:rsidRDefault="001917ED">
    <w:pPr>
      <w:pStyle w:val="a6"/>
      <w:wordWrap w:val="0"/>
      <w:ind w:right="420"/>
      <w:jc w:val="right"/>
      <w:rPr>
        <w:rFonts w:ascii="宋体" w:eastAsia="宋体" w:hAnsi="宋体"/>
        <w:sz w:val="28"/>
        <w:szCs w:val="28"/>
      </w:rPr>
    </w:pPr>
    <w:r>
      <w:rPr>
        <w:rFonts w:ascii="宋体" w:eastAsia="宋体" w:hAnsi="宋体" w:hint="eastAsia"/>
        <w:sz w:val="28"/>
        <w:szCs w:val="28"/>
      </w:rPr>
      <w:t xml:space="preserve">— </w:t>
    </w:r>
    <w:r w:rsidR="00BC7A1E">
      <w:rPr>
        <w:rFonts w:ascii="宋体" w:eastAsia="宋体" w:hAnsi="宋体"/>
        <w:sz w:val="28"/>
        <w:szCs w:val="28"/>
      </w:rPr>
      <w:fldChar w:fldCharType="begin"/>
    </w:r>
    <w:r>
      <w:rPr>
        <w:rFonts w:ascii="宋体" w:eastAsia="宋体" w:hAnsi="宋体"/>
        <w:sz w:val="28"/>
        <w:szCs w:val="28"/>
      </w:rPr>
      <w:instrText>PAGE   \* MERGEFORMAT</w:instrText>
    </w:r>
    <w:r w:rsidR="00BC7A1E">
      <w:rPr>
        <w:rFonts w:ascii="宋体" w:eastAsia="宋体" w:hAnsi="宋体"/>
        <w:sz w:val="28"/>
        <w:szCs w:val="28"/>
      </w:rPr>
      <w:fldChar w:fldCharType="separate"/>
    </w:r>
    <w:r w:rsidR="000248FF" w:rsidRPr="000248FF">
      <w:rPr>
        <w:rFonts w:ascii="宋体" w:eastAsia="宋体" w:hAnsi="宋体"/>
        <w:noProof/>
        <w:sz w:val="28"/>
        <w:szCs w:val="28"/>
        <w:lang w:val="zh-CN"/>
      </w:rPr>
      <w:t>13</w:t>
    </w:r>
    <w:r w:rsidR="00BC7A1E">
      <w:rPr>
        <w:rFonts w:ascii="宋体" w:eastAsia="宋体" w:hAnsi="宋体"/>
        <w:sz w:val="28"/>
        <w:szCs w:val="28"/>
      </w:rPr>
      <w:fldChar w:fldCharType="end"/>
    </w:r>
    <w:r>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4D" w:rsidRDefault="0003234D" w:rsidP="00606568">
      <w:r>
        <w:separator/>
      </w:r>
    </w:p>
  </w:footnote>
  <w:footnote w:type="continuationSeparator" w:id="0">
    <w:p w:rsidR="0003234D" w:rsidRDefault="0003234D" w:rsidP="00606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68" w:rsidRDefault="00606568">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7FE"/>
    <w:rsid w:val="887FAD32"/>
    <w:rsid w:val="8A7F8D26"/>
    <w:rsid w:val="B76DC88F"/>
    <w:rsid w:val="CACEFC7D"/>
    <w:rsid w:val="CD2D3869"/>
    <w:rsid w:val="D9FEF72F"/>
    <w:rsid w:val="DBF7B9CD"/>
    <w:rsid w:val="E4BFB6FD"/>
    <w:rsid w:val="EF779E9F"/>
    <w:rsid w:val="F3FF0859"/>
    <w:rsid w:val="F4CF2DEC"/>
    <w:rsid w:val="F7FA1A19"/>
    <w:rsid w:val="FBF7B4D8"/>
    <w:rsid w:val="FD6D5A33"/>
    <w:rsid w:val="FDFD51A5"/>
    <w:rsid w:val="FE3F44FE"/>
    <w:rsid w:val="FE4AE7B6"/>
    <w:rsid w:val="FE4E4BC0"/>
    <w:rsid w:val="FE9D6CD9"/>
    <w:rsid w:val="FF9BDE1E"/>
    <w:rsid w:val="00013926"/>
    <w:rsid w:val="000248FF"/>
    <w:rsid w:val="00025D04"/>
    <w:rsid w:val="0003234D"/>
    <w:rsid w:val="00034D02"/>
    <w:rsid w:val="00034FAA"/>
    <w:rsid w:val="00035A66"/>
    <w:rsid w:val="000377FE"/>
    <w:rsid w:val="00042759"/>
    <w:rsid w:val="0004293B"/>
    <w:rsid w:val="00063462"/>
    <w:rsid w:val="00063479"/>
    <w:rsid w:val="00071760"/>
    <w:rsid w:val="000826D5"/>
    <w:rsid w:val="00084E03"/>
    <w:rsid w:val="00093CE4"/>
    <w:rsid w:val="000A3824"/>
    <w:rsid w:val="000B08B3"/>
    <w:rsid w:val="000B18A6"/>
    <w:rsid w:val="000C341B"/>
    <w:rsid w:val="000C6DAF"/>
    <w:rsid w:val="000D536F"/>
    <w:rsid w:val="000E10FF"/>
    <w:rsid w:val="000E24ED"/>
    <w:rsid w:val="000F5ADB"/>
    <w:rsid w:val="00101130"/>
    <w:rsid w:val="001065FC"/>
    <w:rsid w:val="001147B2"/>
    <w:rsid w:val="0011707E"/>
    <w:rsid w:val="00124090"/>
    <w:rsid w:val="00126720"/>
    <w:rsid w:val="00134D16"/>
    <w:rsid w:val="00174AB2"/>
    <w:rsid w:val="00182E11"/>
    <w:rsid w:val="001917ED"/>
    <w:rsid w:val="001929A2"/>
    <w:rsid w:val="001B2CDC"/>
    <w:rsid w:val="001B4498"/>
    <w:rsid w:val="001D6B42"/>
    <w:rsid w:val="001E0C73"/>
    <w:rsid w:val="001E40D7"/>
    <w:rsid w:val="00202D06"/>
    <w:rsid w:val="00207A8F"/>
    <w:rsid w:val="002208D2"/>
    <w:rsid w:val="002248C0"/>
    <w:rsid w:val="00226D12"/>
    <w:rsid w:val="00233942"/>
    <w:rsid w:val="00236BD7"/>
    <w:rsid w:val="0024290C"/>
    <w:rsid w:val="00250636"/>
    <w:rsid w:val="00260FCA"/>
    <w:rsid w:val="00264975"/>
    <w:rsid w:val="002665A3"/>
    <w:rsid w:val="00281E65"/>
    <w:rsid w:val="002A5805"/>
    <w:rsid w:val="002B029E"/>
    <w:rsid w:val="002B4BC9"/>
    <w:rsid w:val="002C042D"/>
    <w:rsid w:val="002C18A5"/>
    <w:rsid w:val="002E094D"/>
    <w:rsid w:val="002E221E"/>
    <w:rsid w:val="002E546F"/>
    <w:rsid w:val="002F2BF5"/>
    <w:rsid w:val="00302A29"/>
    <w:rsid w:val="0031187E"/>
    <w:rsid w:val="0031308B"/>
    <w:rsid w:val="00324A9C"/>
    <w:rsid w:val="00334A6B"/>
    <w:rsid w:val="0034102B"/>
    <w:rsid w:val="00347BC5"/>
    <w:rsid w:val="00354969"/>
    <w:rsid w:val="0035663F"/>
    <w:rsid w:val="003755D3"/>
    <w:rsid w:val="00384A48"/>
    <w:rsid w:val="0038563C"/>
    <w:rsid w:val="00392E9A"/>
    <w:rsid w:val="003B01C4"/>
    <w:rsid w:val="003C6ACB"/>
    <w:rsid w:val="003D41EF"/>
    <w:rsid w:val="003D778F"/>
    <w:rsid w:val="003E1278"/>
    <w:rsid w:val="003E26EB"/>
    <w:rsid w:val="004007D0"/>
    <w:rsid w:val="00407F90"/>
    <w:rsid w:val="004102C8"/>
    <w:rsid w:val="00416B42"/>
    <w:rsid w:val="004464AF"/>
    <w:rsid w:val="004464C5"/>
    <w:rsid w:val="00453E10"/>
    <w:rsid w:val="0045625A"/>
    <w:rsid w:val="00463B7D"/>
    <w:rsid w:val="004640C7"/>
    <w:rsid w:val="00466F1D"/>
    <w:rsid w:val="00476A95"/>
    <w:rsid w:val="00482EE2"/>
    <w:rsid w:val="00491083"/>
    <w:rsid w:val="004923BC"/>
    <w:rsid w:val="00495B11"/>
    <w:rsid w:val="004A340E"/>
    <w:rsid w:val="004A5578"/>
    <w:rsid w:val="004B28A0"/>
    <w:rsid w:val="004C321E"/>
    <w:rsid w:val="004C7616"/>
    <w:rsid w:val="004E2B50"/>
    <w:rsid w:val="004E6631"/>
    <w:rsid w:val="004F2520"/>
    <w:rsid w:val="004F79E8"/>
    <w:rsid w:val="00513B17"/>
    <w:rsid w:val="005155B6"/>
    <w:rsid w:val="00515D97"/>
    <w:rsid w:val="00535A8A"/>
    <w:rsid w:val="00537172"/>
    <w:rsid w:val="00556E92"/>
    <w:rsid w:val="00566A3B"/>
    <w:rsid w:val="0056774E"/>
    <w:rsid w:val="005731BC"/>
    <w:rsid w:val="0057664E"/>
    <w:rsid w:val="00576FC7"/>
    <w:rsid w:val="005801BE"/>
    <w:rsid w:val="005807DA"/>
    <w:rsid w:val="00585133"/>
    <w:rsid w:val="005B0A60"/>
    <w:rsid w:val="005B480E"/>
    <w:rsid w:val="005B4DE5"/>
    <w:rsid w:val="005B636A"/>
    <w:rsid w:val="005B74D2"/>
    <w:rsid w:val="005C1377"/>
    <w:rsid w:val="005D558E"/>
    <w:rsid w:val="005E7212"/>
    <w:rsid w:val="005F0D72"/>
    <w:rsid w:val="00605C72"/>
    <w:rsid w:val="00606568"/>
    <w:rsid w:val="00615DBA"/>
    <w:rsid w:val="00624D98"/>
    <w:rsid w:val="00624FE0"/>
    <w:rsid w:val="00630E53"/>
    <w:rsid w:val="0063425C"/>
    <w:rsid w:val="00652C62"/>
    <w:rsid w:val="0067735C"/>
    <w:rsid w:val="0069746C"/>
    <w:rsid w:val="006A775A"/>
    <w:rsid w:val="006B07A0"/>
    <w:rsid w:val="006B42D4"/>
    <w:rsid w:val="006B736A"/>
    <w:rsid w:val="006C397E"/>
    <w:rsid w:val="006E156A"/>
    <w:rsid w:val="006E1826"/>
    <w:rsid w:val="006F2637"/>
    <w:rsid w:val="006F66CF"/>
    <w:rsid w:val="007070C6"/>
    <w:rsid w:val="00713F06"/>
    <w:rsid w:val="0071497F"/>
    <w:rsid w:val="0072139B"/>
    <w:rsid w:val="007457F0"/>
    <w:rsid w:val="00752A5A"/>
    <w:rsid w:val="00785B93"/>
    <w:rsid w:val="00796F0C"/>
    <w:rsid w:val="007A27C4"/>
    <w:rsid w:val="007B13D6"/>
    <w:rsid w:val="007B32AC"/>
    <w:rsid w:val="007B32CC"/>
    <w:rsid w:val="007B7EEA"/>
    <w:rsid w:val="007C4F28"/>
    <w:rsid w:val="007E7D7F"/>
    <w:rsid w:val="007F07AC"/>
    <w:rsid w:val="007F3496"/>
    <w:rsid w:val="007F3B27"/>
    <w:rsid w:val="007F4193"/>
    <w:rsid w:val="00814FD9"/>
    <w:rsid w:val="00831F6B"/>
    <w:rsid w:val="008517B4"/>
    <w:rsid w:val="00853A6D"/>
    <w:rsid w:val="0086596A"/>
    <w:rsid w:val="008670DC"/>
    <w:rsid w:val="00873D03"/>
    <w:rsid w:val="00876F28"/>
    <w:rsid w:val="00883380"/>
    <w:rsid w:val="008B092F"/>
    <w:rsid w:val="008B1FB3"/>
    <w:rsid w:val="008D469E"/>
    <w:rsid w:val="008E1E60"/>
    <w:rsid w:val="008E7655"/>
    <w:rsid w:val="008F37E9"/>
    <w:rsid w:val="008F3ECD"/>
    <w:rsid w:val="008F5332"/>
    <w:rsid w:val="008F68A7"/>
    <w:rsid w:val="009147FE"/>
    <w:rsid w:val="009270AF"/>
    <w:rsid w:val="0093385B"/>
    <w:rsid w:val="00960EB0"/>
    <w:rsid w:val="00971803"/>
    <w:rsid w:val="0097225C"/>
    <w:rsid w:val="00972799"/>
    <w:rsid w:val="00974F2E"/>
    <w:rsid w:val="00975423"/>
    <w:rsid w:val="00975C9D"/>
    <w:rsid w:val="00976E26"/>
    <w:rsid w:val="009A2868"/>
    <w:rsid w:val="009A4980"/>
    <w:rsid w:val="009A6F12"/>
    <w:rsid w:val="009B297A"/>
    <w:rsid w:val="009B6803"/>
    <w:rsid w:val="009C059B"/>
    <w:rsid w:val="009E6F57"/>
    <w:rsid w:val="009E7287"/>
    <w:rsid w:val="009E7F80"/>
    <w:rsid w:val="009F55F9"/>
    <w:rsid w:val="00A02330"/>
    <w:rsid w:val="00A072A3"/>
    <w:rsid w:val="00A10419"/>
    <w:rsid w:val="00A13D0E"/>
    <w:rsid w:val="00A13EAB"/>
    <w:rsid w:val="00A171EC"/>
    <w:rsid w:val="00A361BC"/>
    <w:rsid w:val="00A37B5D"/>
    <w:rsid w:val="00A46784"/>
    <w:rsid w:val="00A46D3A"/>
    <w:rsid w:val="00A46F70"/>
    <w:rsid w:val="00A56C60"/>
    <w:rsid w:val="00A664A7"/>
    <w:rsid w:val="00A72738"/>
    <w:rsid w:val="00A7768D"/>
    <w:rsid w:val="00A77CDE"/>
    <w:rsid w:val="00A94BCD"/>
    <w:rsid w:val="00A97B59"/>
    <w:rsid w:val="00A97BB9"/>
    <w:rsid w:val="00AA186B"/>
    <w:rsid w:val="00AA1CAD"/>
    <w:rsid w:val="00AA4C1F"/>
    <w:rsid w:val="00AB7081"/>
    <w:rsid w:val="00AC5B02"/>
    <w:rsid w:val="00AC78EC"/>
    <w:rsid w:val="00AF45C3"/>
    <w:rsid w:val="00B04BCA"/>
    <w:rsid w:val="00B23B29"/>
    <w:rsid w:val="00B30813"/>
    <w:rsid w:val="00B37F08"/>
    <w:rsid w:val="00B50AF6"/>
    <w:rsid w:val="00B56CB8"/>
    <w:rsid w:val="00B5771B"/>
    <w:rsid w:val="00B6051F"/>
    <w:rsid w:val="00B75EBB"/>
    <w:rsid w:val="00B77F3B"/>
    <w:rsid w:val="00BA0F9D"/>
    <w:rsid w:val="00BC4249"/>
    <w:rsid w:val="00BC7A1E"/>
    <w:rsid w:val="00BD189D"/>
    <w:rsid w:val="00BD3A2A"/>
    <w:rsid w:val="00BD6485"/>
    <w:rsid w:val="00BE17DB"/>
    <w:rsid w:val="00BE686F"/>
    <w:rsid w:val="00BF32F3"/>
    <w:rsid w:val="00BF739C"/>
    <w:rsid w:val="00C04400"/>
    <w:rsid w:val="00C077E0"/>
    <w:rsid w:val="00C1213F"/>
    <w:rsid w:val="00C13AC3"/>
    <w:rsid w:val="00C1461C"/>
    <w:rsid w:val="00C14FFB"/>
    <w:rsid w:val="00C23F1A"/>
    <w:rsid w:val="00C31D20"/>
    <w:rsid w:val="00C33C7C"/>
    <w:rsid w:val="00C5075F"/>
    <w:rsid w:val="00C52691"/>
    <w:rsid w:val="00C74FCC"/>
    <w:rsid w:val="00C87DB2"/>
    <w:rsid w:val="00C909D0"/>
    <w:rsid w:val="00C92193"/>
    <w:rsid w:val="00C95F44"/>
    <w:rsid w:val="00CA4F82"/>
    <w:rsid w:val="00CA65C7"/>
    <w:rsid w:val="00CB1D8E"/>
    <w:rsid w:val="00CC0E78"/>
    <w:rsid w:val="00CC5A1F"/>
    <w:rsid w:val="00CC6B59"/>
    <w:rsid w:val="00CE25B1"/>
    <w:rsid w:val="00CE4864"/>
    <w:rsid w:val="00D02345"/>
    <w:rsid w:val="00D106F5"/>
    <w:rsid w:val="00D31C11"/>
    <w:rsid w:val="00D32B07"/>
    <w:rsid w:val="00D34532"/>
    <w:rsid w:val="00D366DE"/>
    <w:rsid w:val="00D40FB3"/>
    <w:rsid w:val="00D6151F"/>
    <w:rsid w:val="00D93AA1"/>
    <w:rsid w:val="00DA2EBB"/>
    <w:rsid w:val="00DC1E18"/>
    <w:rsid w:val="00DC5498"/>
    <w:rsid w:val="00DC58D8"/>
    <w:rsid w:val="00DF0293"/>
    <w:rsid w:val="00E0503E"/>
    <w:rsid w:val="00E0683F"/>
    <w:rsid w:val="00E15353"/>
    <w:rsid w:val="00E24B12"/>
    <w:rsid w:val="00E336B5"/>
    <w:rsid w:val="00E47250"/>
    <w:rsid w:val="00E551C2"/>
    <w:rsid w:val="00E62DCA"/>
    <w:rsid w:val="00E712C7"/>
    <w:rsid w:val="00E815BC"/>
    <w:rsid w:val="00E85DE2"/>
    <w:rsid w:val="00E86B59"/>
    <w:rsid w:val="00E92679"/>
    <w:rsid w:val="00E96EF6"/>
    <w:rsid w:val="00EB0A94"/>
    <w:rsid w:val="00ED206F"/>
    <w:rsid w:val="00EE3BB1"/>
    <w:rsid w:val="00EE5D16"/>
    <w:rsid w:val="00EE613E"/>
    <w:rsid w:val="00F05111"/>
    <w:rsid w:val="00F05C1C"/>
    <w:rsid w:val="00F07A9B"/>
    <w:rsid w:val="00F17F27"/>
    <w:rsid w:val="00F27B05"/>
    <w:rsid w:val="00F47982"/>
    <w:rsid w:val="00F50C4F"/>
    <w:rsid w:val="00F577F8"/>
    <w:rsid w:val="00F61014"/>
    <w:rsid w:val="00F86724"/>
    <w:rsid w:val="00F97295"/>
    <w:rsid w:val="00FA7C4C"/>
    <w:rsid w:val="00FB41D1"/>
    <w:rsid w:val="00FB51AD"/>
    <w:rsid w:val="00FC46BE"/>
    <w:rsid w:val="00FE0141"/>
    <w:rsid w:val="00FE41FE"/>
    <w:rsid w:val="00FE64D4"/>
    <w:rsid w:val="00FF3ABA"/>
    <w:rsid w:val="00FF3FCB"/>
    <w:rsid w:val="0E57D00A"/>
    <w:rsid w:val="1FC7A577"/>
    <w:rsid w:val="27F33812"/>
    <w:rsid w:val="2FF7FE00"/>
    <w:rsid w:val="3FFFD896"/>
    <w:rsid w:val="5BEF8298"/>
    <w:rsid w:val="5E7F83CB"/>
    <w:rsid w:val="5FF3D8CF"/>
    <w:rsid w:val="6E337780"/>
    <w:rsid w:val="6E5FBF04"/>
    <w:rsid w:val="76FFCCA7"/>
    <w:rsid w:val="79FFB300"/>
    <w:rsid w:val="7CBDC108"/>
    <w:rsid w:val="7E5E8BAE"/>
    <w:rsid w:val="7EFFEFFB"/>
    <w:rsid w:val="7F3F5157"/>
    <w:rsid w:val="7F6D7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Firs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06568"/>
    <w:pPr>
      <w:widowControl w:val="0"/>
      <w:jc w:val="both"/>
    </w:pPr>
    <w:rPr>
      <w:rFonts w:eastAsia="仿宋_GB2312"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606568"/>
    <w:pPr>
      <w:ind w:firstLineChars="200" w:firstLine="420"/>
    </w:pPr>
  </w:style>
  <w:style w:type="paragraph" w:styleId="a3">
    <w:name w:val="Body Text Indent"/>
    <w:basedOn w:val="a"/>
    <w:uiPriority w:val="99"/>
    <w:qFormat/>
    <w:rsid w:val="00606568"/>
    <w:pPr>
      <w:spacing w:after="120"/>
      <w:ind w:leftChars="200" w:left="420"/>
    </w:pPr>
  </w:style>
  <w:style w:type="paragraph" w:styleId="a4">
    <w:name w:val="Date"/>
    <w:basedOn w:val="a"/>
    <w:next w:val="a"/>
    <w:link w:val="Char"/>
    <w:uiPriority w:val="99"/>
    <w:qFormat/>
    <w:rsid w:val="00606568"/>
    <w:pPr>
      <w:ind w:leftChars="2500" w:left="100"/>
    </w:pPr>
  </w:style>
  <w:style w:type="paragraph" w:styleId="a5">
    <w:name w:val="Balloon Text"/>
    <w:basedOn w:val="a"/>
    <w:link w:val="Char0"/>
    <w:uiPriority w:val="99"/>
    <w:qFormat/>
    <w:rsid w:val="00606568"/>
    <w:rPr>
      <w:rFonts w:ascii="Calibri" w:hAnsi="Calibri" w:cs="Times New Roman"/>
      <w:sz w:val="18"/>
      <w:szCs w:val="18"/>
    </w:rPr>
  </w:style>
  <w:style w:type="paragraph" w:styleId="a6">
    <w:name w:val="footer"/>
    <w:basedOn w:val="a"/>
    <w:link w:val="Char1"/>
    <w:uiPriority w:val="99"/>
    <w:qFormat/>
    <w:rsid w:val="00606568"/>
    <w:pPr>
      <w:tabs>
        <w:tab w:val="center" w:pos="4153"/>
        <w:tab w:val="right" w:pos="8306"/>
      </w:tabs>
      <w:snapToGrid w:val="0"/>
      <w:jc w:val="left"/>
    </w:pPr>
    <w:rPr>
      <w:rFonts w:ascii="Calibri" w:hAnsi="Calibri" w:cs="Times New Roman"/>
      <w:sz w:val="18"/>
      <w:szCs w:val="18"/>
    </w:rPr>
  </w:style>
  <w:style w:type="paragraph" w:styleId="a7">
    <w:name w:val="header"/>
    <w:basedOn w:val="a"/>
    <w:link w:val="Char2"/>
    <w:uiPriority w:val="99"/>
    <w:qFormat/>
    <w:rsid w:val="0060656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qFormat/>
    <w:locked/>
    <w:rsid w:val="00606568"/>
    <w:rPr>
      <w:rFonts w:eastAsia="仿宋_GB2312" w:cs="Calibri"/>
      <w:sz w:val="18"/>
      <w:szCs w:val="18"/>
    </w:rPr>
  </w:style>
  <w:style w:type="character" w:customStyle="1" w:styleId="Char1">
    <w:name w:val="页脚 Char"/>
    <w:basedOn w:val="a0"/>
    <w:link w:val="a6"/>
    <w:uiPriority w:val="99"/>
    <w:qFormat/>
    <w:locked/>
    <w:rsid w:val="00606568"/>
    <w:rPr>
      <w:rFonts w:ascii="Calibri" w:eastAsia="仿宋_GB2312" w:hAnsi="Calibri" w:cs="Times New Roman"/>
      <w:kern w:val="2"/>
      <w:sz w:val="18"/>
    </w:rPr>
  </w:style>
  <w:style w:type="character" w:customStyle="1" w:styleId="Char">
    <w:name w:val="日期 Char"/>
    <w:basedOn w:val="a0"/>
    <w:link w:val="a4"/>
    <w:uiPriority w:val="99"/>
    <w:semiHidden/>
    <w:qFormat/>
    <w:locked/>
    <w:rsid w:val="00606568"/>
    <w:rPr>
      <w:rFonts w:eastAsia="仿宋_GB2312" w:cs="Calibri"/>
      <w:sz w:val="32"/>
      <w:szCs w:val="32"/>
    </w:rPr>
  </w:style>
  <w:style w:type="character" w:customStyle="1" w:styleId="Char0">
    <w:name w:val="批注框文本 Char"/>
    <w:basedOn w:val="a0"/>
    <w:link w:val="a5"/>
    <w:uiPriority w:val="99"/>
    <w:qFormat/>
    <w:locked/>
    <w:rsid w:val="00606568"/>
    <w:rPr>
      <w:rFonts w:ascii="Calibri" w:eastAsia="仿宋_GB2312" w:hAnsi="Calibri" w:cs="Times New Roman"/>
      <w:kern w:val="2"/>
      <w:sz w:val="18"/>
    </w:rPr>
  </w:style>
  <w:style w:type="paragraph" w:customStyle="1" w:styleId="TableParagraph">
    <w:name w:val="Table Paragraph"/>
    <w:basedOn w:val="a"/>
    <w:uiPriority w:val="1"/>
    <w:qFormat/>
    <w:rsid w:val="00606568"/>
    <w:pPr>
      <w:jc w:val="center"/>
    </w:pPr>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838</Words>
  <Characters>4778</Characters>
  <Application>Microsoft Office Word</Application>
  <DocSecurity>0</DocSecurity>
  <Lines>39</Lines>
  <Paragraphs>11</Paragraphs>
  <ScaleCrop>false</ScaleCrop>
  <Company>信念技术论坛</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乐山高新技术产业开发区征地拆迁安置办公室文件</dc:title>
  <dc:creator>User</dc:creator>
  <cp:lastModifiedBy>张子莹</cp:lastModifiedBy>
  <cp:revision>2</cp:revision>
  <cp:lastPrinted>2020-08-12T07:34:00Z</cp:lastPrinted>
  <dcterms:created xsi:type="dcterms:W3CDTF">2021-02-23T01:22:00Z</dcterms:created>
  <dcterms:modified xsi:type="dcterms:W3CDTF">2021-02-23T01:22:00Z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