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D833E">
      <w:pPr>
        <w:spacing w:line="600" w:lineRule="exact"/>
        <w:jc w:val="center"/>
        <w:rPr>
          <w:rFonts w:ascii="方正小标宋简体" w:hAnsi="宋体" w:eastAsia="方正小标宋简体"/>
          <w:color w:val="000000"/>
          <w:sz w:val="72"/>
          <w:szCs w:val="72"/>
        </w:rPr>
      </w:pPr>
      <w:bookmarkStart w:id="0" w:name="_Toc15306267"/>
    </w:p>
    <w:p w14:paraId="3126867D">
      <w:pPr>
        <w:spacing w:line="600" w:lineRule="exact"/>
        <w:jc w:val="center"/>
        <w:rPr>
          <w:rFonts w:ascii="方正小标宋简体" w:hAnsi="宋体" w:eastAsia="方正小标宋简体"/>
          <w:color w:val="000000"/>
          <w:sz w:val="72"/>
          <w:szCs w:val="72"/>
        </w:rPr>
      </w:pPr>
    </w:p>
    <w:p w14:paraId="395EA5B4">
      <w:pPr>
        <w:spacing w:line="600" w:lineRule="exact"/>
        <w:jc w:val="center"/>
        <w:rPr>
          <w:rFonts w:ascii="方正小标宋简体" w:hAnsi="宋体" w:eastAsia="方正小标宋简体"/>
          <w:color w:val="000000"/>
          <w:sz w:val="72"/>
          <w:szCs w:val="72"/>
        </w:rPr>
      </w:pPr>
    </w:p>
    <w:p w14:paraId="152B532B">
      <w:pPr>
        <w:spacing w:line="600" w:lineRule="exact"/>
        <w:jc w:val="center"/>
        <w:rPr>
          <w:rFonts w:ascii="方正小标宋简体" w:hAnsi="宋体" w:eastAsia="方正小标宋简体"/>
          <w:color w:val="000000"/>
          <w:sz w:val="72"/>
          <w:szCs w:val="72"/>
        </w:rPr>
      </w:pPr>
    </w:p>
    <w:p w14:paraId="13490650">
      <w:pPr>
        <w:adjustRightInd w:val="0"/>
        <w:snapToGrid w:val="0"/>
        <w:spacing w:line="560" w:lineRule="exact"/>
        <w:jc w:val="center"/>
        <w:rPr>
          <w:rFonts w:ascii="方正小标宋简体" w:hAnsi="方正小标宋简体" w:eastAsia="方正小标宋简体" w:cs="方正小标宋简体"/>
          <w:color w:val="000000"/>
          <w:sz w:val="44"/>
          <w:szCs w:val="44"/>
        </w:rPr>
      </w:pPr>
      <w:bookmarkStart w:id="1" w:name="_Toc15396475"/>
      <w:bookmarkStart w:id="2" w:name="_Toc26484"/>
      <w:bookmarkStart w:id="3" w:name="_Toc15377193"/>
      <w:bookmarkStart w:id="4" w:name="_Toc15378441"/>
      <w:bookmarkStart w:id="5" w:name="_Toc15396597"/>
      <w:bookmarkStart w:id="6" w:name="_Toc15377425"/>
      <w:r>
        <w:rPr>
          <w:rFonts w:hint="eastAsia" w:ascii="方正小标宋简体" w:hAnsi="方正小标宋简体" w:eastAsia="方正小标宋简体" w:cs="方正小标宋简体"/>
          <w:color w:val="000000"/>
          <w:sz w:val="44"/>
          <w:szCs w:val="44"/>
        </w:rPr>
        <w:t>2020年度</w:t>
      </w:r>
      <w:bookmarkEnd w:id="1"/>
      <w:bookmarkEnd w:id="2"/>
      <w:bookmarkEnd w:id="3"/>
      <w:bookmarkEnd w:id="4"/>
      <w:bookmarkEnd w:id="5"/>
      <w:bookmarkEnd w:id="6"/>
    </w:p>
    <w:bookmarkEnd w:id="0"/>
    <w:p w14:paraId="45D4D7C5">
      <w:pPr>
        <w:adjustRightInd w:val="0"/>
        <w:snapToGrid w:val="0"/>
        <w:spacing w:line="560" w:lineRule="exact"/>
        <w:jc w:val="center"/>
        <w:rPr>
          <w:rFonts w:ascii="方正小标宋简体" w:hAnsi="方正小标宋简体" w:eastAsia="方正小标宋简体" w:cs="方正小标宋简体"/>
          <w:color w:val="000000"/>
          <w:sz w:val="44"/>
          <w:szCs w:val="44"/>
        </w:rPr>
      </w:pPr>
      <w:bookmarkStart w:id="7" w:name="_Toc15377194"/>
      <w:bookmarkStart w:id="8" w:name="_Toc15396476"/>
      <w:bookmarkStart w:id="9" w:name="_Toc14965"/>
      <w:bookmarkStart w:id="10" w:name="_Toc15378442"/>
      <w:bookmarkStart w:id="11" w:name="_Toc15396598"/>
      <w:bookmarkStart w:id="12" w:name="_Toc15306268"/>
      <w:bookmarkStart w:id="13" w:name="_Toc15377426"/>
      <w:r>
        <w:rPr>
          <w:rFonts w:hint="eastAsia" w:ascii="方正小标宋简体" w:hAnsi="方正小标宋简体" w:eastAsia="方正小标宋简体" w:cs="方正小标宋简体"/>
          <w:color w:val="000000"/>
          <w:sz w:val="44"/>
          <w:szCs w:val="44"/>
        </w:rPr>
        <w:t>四川省乐山市自然资源局高新区分局</w:t>
      </w:r>
    </w:p>
    <w:p w14:paraId="13833241">
      <w:pPr>
        <w:adjustRightInd w:val="0"/>
        <w:snapToGrid w:val="0"/>
        <w:spacing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部门决算</w:t>
      </w:r>
      <w:bookmarkEnd w:id="7"/>
      <w:bookmarkEnd w:id="8"/>
      <w:bookmarkEnd w:id="9"/>
      <w:bookmarkEnd w:id="10"/>
      <w:bookmarkEnd w:id="11"/>
      <w:bookmarkEnd w:id="12"/>
      <w:bookmarkEnd w:id="13"/>
    </w:p>
    <w:p w14:paraId="7D536F34">
      <w:pPr>
        <w:adjustRightInd w:val="0"/>
        <w:snapToGrid w:val="0"/>
        <w:spacing w:line="360" w:lineRule="auto"/>
        <w:jc w:val="center"/>
        <w:rPr>
          <w:rFonts w:ascii="方正小标宋简体" w:hAnsi="宋体" w:eastAsia="方正小标宋简体"/>
          <w:color w:val="000000"/>
          <w:sz w:val="52"/>
          <w:szCs w:val="52"/>
        </w:rPr>
      </w:pPr>
    </w:p>
    <w:p w14:paraId="1D1A8B55">
      <w:pPr>
        <w:widowControl/>
        <w:jc w:val="center"/>
        <w:rPr>
          <w:rFonts w:ascii="黑体" w:hAnsi="黑体" w:eastAsia="黑体" w:cstheme="minorBidi"/>
          <w:sz w:val="28"/>
          <w:szCs w:val="2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14:paraId="4F41F504">
      <w:pPr>
        <w:pStyle w:val="12"/>
      </w:pPr>
      <w:r>
        <w:rPr>
          <w:rFonts w:hint="eastAsia"/>
        </w:rPr>
        <w:t>公开时间：2020年11月9日</w:t>
      </w:r>
    </w:p>
    <w:sdt>
      <w:sdtPr>
        <w:rPr>
          <w:rFonts w:ascii="宋体" w:hAnsi="宋体"/>
        </w:rPr>
        <w:id w:val="147469942"/>
        <w:docPartObj>
          <w:docPartGallery w:val="Table of Contents"/>
          <w:docPartUnique/>
        </w:docPartObj>
      </w:sdtPr>
      <w:sdtEndPr>
        <w:rPr>
          <w:rFonts w:ascii="宋体" w:hAnsi="宋体"/>
          <w:b/>
        </w:rPr>
      </w:sdtEndPr>
      <w:sdtContent>
        <w:p w14:paraId="103055B0">
          <w:pPr>
            <w:jc w:val="center"/>
          </w:pPr>
          <w:bookmarkStart w:id="14" w:name="_Toc15377196"/>
          <w:bookmarkStart w:id="15" w:name="_Toc15396599"/>
        </w:p>
        <w:p w14:paraId="06D87DCF">
          <w:pPr>
            <w:pStyle w:val="12"/>
            <w:tabs>
              <w:tab w:val="right" w:leader="dot" w:pos="8306"/>
              <w:tab w:val="clear" w:pos="8296"/>
            </w:tabs>
            <w:rPr>
              <w:rFonts w:cs="仿宋"/>
            </w:rPr>
          </w:pPr>
          <w:r>
            <w:rPr>
              <w:rFonts w:hint="eastAsia" w:cs="仿宋"/>
            </w:rPr>
            <w:fldChar w:fldCharType="begin"/>
          </w:r>
          <w:r>
            <w:rPr>
              <w:rFonts w:hint="eastAsia" w:cs="仿宋"/>
            </w:rPr>
            <w:instrText xml:space="preserve">TOC \o "1-2" \h \u </w:instrText>
          </w:r>
          <w:r>
            <w:rPr>
              <w:rFonts w:hint="eastAsia" w:cs="仿宋"/>
            </w:rPr>
            <w:fldChar w:fldCharType="separate"/>
          </w:r>
          <w:r>
            <w:fldChar w:fldCharType="begin"/>
          </w:r>
          <w:r>
            <w:instrText xml:space="preserve"> HYPERLINK \l "_Toc2451" </w:instrText>
          </w:r>
          <w:r>
            <w:fldChar w:fldCharType="separate"/>
          </w:r>
          <w:r>
            <w:rPr>
              <w:rFonts w:hint="eastAsia" w:cs="仿宋"/>
              <w:b/>
              <w:bCs/>
            </w:rPr>
            <w:t>第一部分 部门概况</w:t>
          </w:r>
          <w:r>
            <w:rPr>
              <w:rFonts w:hint="eastAsia" w:cs="仿宋"/>
              <w:b/>
              <w:bCs/>
            </w:rPr>
            <w:tab/>
          </w:r>
          <w:r>
            <w:rPr>
              <w:rFonts w:hint="eastAsia" w:cs="仿宋"/>
              <w:b/>
              <w:bCs/>
            </w:rPr>
            <w:fldChar w:fldCharType="begin"/>
          </w:r>
          <w:r>
            <w:rPr>
              <w:rFonts w:hint="eastAsia" w:cs="仿宋"/>
              <w:b/>
              <w:bCs/>
            </w:rPr>
            <w:instrText xml:space="preserve"> PAGEREF _Toc2451 \h </w:instrText>
          </w:r>
          <w:r>
            <w:rPr>
              <w:rFonts w:hint="eastAsia" w:cs="仿宋"/>
              <w:b/>
              <w:bCs/>
            </w:rPr>
            <w:fldChar w:fldCharType="separate"/>
          </w:r>
          <w:r>
            <w:rPr>
              <w:rFonts w:hint="eastAsia" w:cs="仿宋"/>
              <w:b/>
              <w:bCs/>
            </w:rPr>
            <w:t>4</w:t>
          </w:r>
          <w:r>
            <w:rPr>
              <w:rFonts w:hint="eastAsia" w:cs="仿宋"/>
              <w:b/>
              <w:bCs/>
            </w:rPr>
            <w:fldChar w:fldCharType="end"/>
          </w:r>
          <w:r>
            <w:rPr>
              <w:rFonts w:hint="eastAsia" w:cs="仿宋"/>
              <w:b/>
              <w:bCs/>
            </w:rPr>
            <w:fldChar w:fldCharType="end"/>
          </w:r>
        </w:p>
        <w:p w14:paraId="2DF22A53">
          <w:pPr>
            <w:pStyle w:val="13"/>
            <w:tabs>
              <w:tab w:val="right" w:leader="dot" w:pos="8306"/>
              <w:tab w:val="clear" w:pos="8296"/>
            </w:tabs>
            <w:rPr>
              <w:rFonts w:ascii="仿宋" w:hAnsi="仿宋" w:eastAsia="仿宋" w:cs="仿宋"/>
              <w:sz w:val="28"/>
              <w:szCs w:val="28"/>
            </w:rPr>
          </w:pPr>
          <w:r>
            <w:fldChar w:fldCharType="begin"/>
          </w:r>
          <w:r>
            <w:instrText xml:space="preserve"> HYPERLINK \l "_Toc2007" </w:instrText>
          </w:r>
          <w:r>
            <w:fldChar w:fldCharType="separate"/>
          </w:r>
          <w:r>
            <w:rPr>
              <w:rFonts w:hint="eastAsia" w:ascii="仿宋" w:hAnsi="仿宋" w:eastAsia="仿宋" w:cs="仿宋"/>
              <w:sz w:val="28"/>
              <w:szCs w:val="28"/>
            </w:rPr>
            <w:t>一、 基本职能及主要工作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_Toc2007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4FC3306">
          <w:pPr>
            <w:pStyle w:val="13"/>
            <w:tabs>
              <w:tab w:val="right" w:leader="dot" w:pos="8306"/>
              <w:tab w:val="clear" w:pos="8296"/>
            </w:tabs>
            <w:rPr>
              <w:rFonts w:ascii="仿宋" w:hAnsi="仿宋" w:eastAsia="仿宋" w:cs="仿宋"/>
              <w:sz w:val="28"/>
              <w:szCs w:val="28"/>
            </w:rPr>
          </w:pPr>
          <w:r>
            <w:fldChar w:fldCharType="begin"/>
          </w:r>
          <w:r>
            <w:instrText xml:space="preserve"> HYPERLINK \l "_Toc5492" </w:instrText>
          </w:r>
          <w:r>
            <w:fldChar w:fldCharType="separate"/>
          </w:r>
          <w:r>
            <w:rPr>
              <w:rFonts w:hint="eastAsia" w:ascii="仿宋" w:hAnsi="仿宋" w:eastAsia="仿宋" w:cs="仿宋"/>
              <w:sz w:val="28"/>
              <w:szCs w:val="28"/>
            </w:rPr>
            <w:t>二、机构设置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_Toc5492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D87E5B2">
          <w:pPr>
            <w:pStyle w:val="12"/>
            <w:tabs>
              <w:tab w:val="right" w:leader="dot" w:pos="8306"/>
              <w:tab w:val="clear" w:pos="8296"/>
            </w:tabs>
            <w:rPr>
              <w:rFonts w:cs="仿宋"/>
              <w:b/>
              <w:bCs/>
            </w:rPr>
          </w:pPr>
          <w:r>
            <w:fldChar w:fldCharType="begin"/>
          </w:r>
          <w:r>
            <w:instrText xml:space="preserve"> HYPERLINK \l "_Toc20237" </w:instrText>
          </w:r>
          <w:r>
            <w:fldChar w:fldCharType="separate"/>
          </w:r>
          <w:r>
            <w:rPr>
              <w:rFonts w:hint="eastAsia" w:cs="仿宋"/>
              <w:b/>
              <w:bCs/>
            </w:rPr>
            <w:t>第二部分 2020年度部门决算情况说明</w:t>
          </w:r>
          <w:r>
            <w:rPr>
              <w:rFonts w:hint="eastAsia" w:cs="仿宋"/>
              <w:b/>
              <w:bCs/>
            </w:rPr>
            <w:tab/>
          </w:r>
          <w:r>
            <w:rPr>
              <w:rFonts w:hint="eastAsia" w:cs="仿宋"/>
              <w:b/>
              <w:bCs/>
            </w:rPr>
            <w:fldChar w:fldCharType="begin"/>
          </w:r>
          <w:r>
            <w:rPr>
              <w:rFonts w:hint="eastAsia" w:cs="仿宋"/>
              <w:b/>
              <w:bCs/>
            </w:rPr>
            <w:instrText xml:space="preserve"> PAGEREF _Toc20237 \h </w:instrText>
          </w:r>
          <w:r>
            <w:rPr>
              <w:rFonts w:hint="eastAsia" w:cs="仿宋"/>
              <w:b/>
              <w:bCs/>
            </w:rPr>
            <w:fldChar w:fldCharType="separate"/>
          </w:r>
          <w:r>
            <w:rPr>
              <w:rFonts w:hint="eastAsia" w:cs="仿宋"/>
              <w:b/>
              <w:bCs/>
            </w:rPr>
            <w:t>6</w:t>
          </w:r>
          <w:r>
            <w:rPr>
              <w:rFonts w:hint="eastAsia" w:cs="仿宋"/>
              <w:b/>
              <w:bCs/>
            </w:rPr>
            <w:fldChar w:fldCharType="end"/>
          </w:r>
          <w:r>
            <w:rPr>
              <w:rFonts w:hint="eastAsia" w:cs="仿宋"/>
              <w:b/>
              <w:bCs/>
            </w:rPr>
            <w:fldChar w:fldCharType="end"/>
          </w:r>
        </w:p>
        <w:p w14:paraId="0278D95A">
          <w:pPr>
            <w:pStyle w:val="13"/>
            <w:tabs>
              <w:tab w:val="right" w:leader="dot" w:pos="8306"/>
              <w:tab w:val="clear" w:pos="8296"/>
            </w:tabs>
            <w:rPr>
              <w:rFonts w:ascii="仿宋" w:hAnsi="仿宋" w:eastAsia="仿宋" w:cs="仿宋"/>
              <w:sz w:val="28"/>
              <w:szCs w:val="28"/>
            </w:rPr>
          </w:pPr>
          <w:r>
            <w:fldChar w:fldCharType="begin"/>
          </w:r>
          <w:r>
            <w:instrText xml:space="preserve"> HYPERLINK \l "_Toc18406" </w:instrText>
          </w:r>
          <w:r>
            <w:fldChar w:fldCharType="separate"/>
          </w:r>
          <w:r>
            <w:rPr>
              <w:rFonts w:hint="eastAsia" w:ascii="仿宋" w:hAnsi="仿宋" w:eastAsia="仿宋" w:cs="仿宋"/>
              <w:sz w:val="28"/>
              <w:szCs w:val="28"/>
            </w:rPr>
            <w:t>一、 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_Toc18406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85466A9">
          <w:pPr>
            <w:pStyle w:val="13"/>
            <w:tabs>
              <w:tab w:val="right" w:leader="dot" w:pos="8306"/>
              <w:tab w:val="clear" w:pos="8296"/>
            </w:tabs>
            <w:rPr>
              <w:rFonts w:ascii="仿宋" w:hAnsi="仿宋" w:eastAsia="仿宋" w:cs="仿宋"/>
              <w:sz w:val="28"/>
              <w:szCs w:val="28"/>
            </w:rPr>
          </w:pPr>
          <w:r>
            <w:fldChar w:fldCharType="begin"/>
          </w:r>
          <w:r>
            <w:instrText xml:space="preserve"> HYPERLINK \l "_Toc17821" </w:instrText>
          </w:r>
          <w:r>
            <w:fldChar w:fldCharType="separate"/>
          </w:r>
          <w:r>
            <w:rPr>
              <w:rFonts w:hint="eastAsia" w:ascii="仿宋" w:hAnsi="仿宋" w:eastAsia="仿宋" w:cs="仿宋"/>
              <w:sz w:val="28"/>
              <w:szCs w:val="28"/>
            </w:rPr>
            <w:t>二、 收入决算情况说明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_Toc17821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F6204FF">
          <w:pPr>
            <w:pStyle w:val="13"/>
            <w:tabs>
              <w:tab w:val="right" w:leader="dot" w:pos="8306"/>
              <w:tab w:val="clear" w:pos="8296"/>
            </w:tabs>
            <w:rPr>
              <w:rFonts w:ascii="仿宋" w:hAnsi="仿宋" w:eastAsia="仿宋" w:cs="仿宋"/>
              <w:sz w:val="28"/>
              <w:szCs w:val="28"/>
            </w:rPr>
          </w:pPr>
          <w:r>
            <w:fldChar w:fldCharType="begin"/>
          </w:r>
          <w:r>
            <w:instrText xml:space="preserve"> HYPERLINK \l "_Toc18465" </w:instrText>
          </w:r>
          <w:r>
            <w:fldChar w:fldCharType="separate"/>
          </w:r>
          <w:r>
            <w:rPr>
              <w:rFonts w:hint="eastAsia" w:ascii="仿宋" w:hAnsi="仿宋" w:eastAsia="仿宋" w:cs="仿宋"/>
              <w:sz w:val="28"/>
              <w:szCs w:val="28"/>
            </w:rPr>
            <w:t>三、 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_Toc18465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AF707F0">
          <w:pPr>
            <w:pStyle w:val="13"/>
            <w:tabs>
              <w:tab w:val="right" w:leader="dot" w:pos="8306"/>
              <w:tab w:val="clear" w:pos="8296"/>
            </w:tabs>
            <w:rPr>
              <w:rFonts w:ascii="仿宋" w:hAnsi="仿宋" w:eastAsia="仿宋" w:cs="仿宋"/>
              <w:sz w:val="28"/>
              <w:szCs w:val="28"/>
            </w:rPr>
          </w:pPr>
          <w:r>
            <w:fldChar w:fldCharType="begin"/>
          </w:r>
          <w:r>
            <w:instrText xml:space="preserve"> HYPERLINK \l "_Toc28747" </w:instrText>
          </w:r>
          <w:r>
            <w:fldChar w:fldCharType="separate"/>
          </w:r>
          <w:r>
            <w:rPr>
              <w:rFonts w:hint="eastAsia" w:ascii="仿宋" w:hAnsi="仿宋" w:eastAsia="仿宋" w:cs="仿宋"/>
              <w:sz w:val="28"/>
              <w:szCs w:val="28"/>
            </w:rPr>
            <w:t>四、财政拨款收入支出决算总体情况说明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_Toc28747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7BAB560">
          <w:pPr>
            <w:pStyle w:val="13"/>
            <w:tabs>
              <w:tab w:val="right" w:leader="dot" w:pos="8306"/>
              <w:tab w:val="clear" w:pos="8296"/>
            </w:tabs>
            <w:rPr>
              <w:rFonts w:ascii="仿宋" w:hAnsi="仿宋" w:eastAsia="仿宋" w:cs="仿宋"/>
              <w:sz w:val="28"/>
              <w:szCs w:val="28"/>
            </w:rPr>
          </w:pPr>
          <w:r>
            <w:fldChar w:fldCharType="begin"/>
          </w:r>
          <w:r>
            <w:instrText xml:space="preserve"> HYPERLINK \l "_Toc16540" </w:instrText>
          </w:r>
          <w:r>
            <w:fldChar w:fldCharType="separate"/>
          </w:r>
          <w:r>
            <w:rPr>
              <w:rFonts w:hint="eastAsia" w:ascii="仿宋" w:hAnsi="仿宋" w:eastAsia="仿宋" w:cs="仿宋"/>
              <w:sz w:val="28"/>
              <w:szCs w:val="28"/>
            </w:rPr>
            <w:t>五、一般公共预算财政拨款支出决算情况说明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_Toc16540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5AB65BD">
          <w:pPr>
            <w:pStyle w:val="13"/>
            <w:tabs>
              <w:tab w:val="right" w:leader="dot" w:pos="8306"/>
              <w:tab w:val="clear" w:pos="8296"/>
            </w:tabs>
            <w:rPr>
              <w:rFonts w:ascii="仿宋" w:hAnsi="仿宋" w:eastAsia="仿宋" w:cs="仿宋"/>
              <w:sz w:val="28"/>
              <w:szCs w:val="28"/>
            </w:rPr>
          </w:pPr>
          <w:r>
            <w:fldChar w:fldCharType="begin"/>
          </w:r>
          <w:r>
            <w:instrText xml:space="preserve"> HYPERLINK \l "_Toc11625" </w:instrText>
          </w:r>
          <w:r>
            <w:fldChar w:fldCharType="separate"/>
          </w:r>
          <w:r>
            <w:rPr>
              <w:rFonts w:hint="eastAsia" w:ascii="仿宋" w:hAnsi="仿宋" w:eastAsia="仿宋" w:cs="仿宋"/>
              <w:sz w:val="28"/>
              <w:szCs w:val="28"/>
            </w:rPr>
            <w:t>六、一般公共预算财政拨款基本支出决算情况说明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_Toc11625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8F2B79A">
          <w:pPr>
            <w:pStyle w:val="13"/>
            <w:tabs>
              <w:tab w:val="right" w:leader="dot" w:pos="8306"/>
              <w:tab w:val="clear" w:pos="8296"/>
            </w:tabs>
            <w:rPr>
              <w:rFonts w:ascii="仿宋" w:hAnsi="仿宋" w:eastAsia="仿宋" w:cs="仿宋"/>
              <w:sz w:val="28"/>
              <w:szCs w:val="28"/>
            </w:rPr>
          </w:pPr>
          <w:r>
            <w:fldChar w:fldCharType="begin"/>
          </w:r>
          <w:r>
            <w:instrText xml:space="preserve"> HYPERLINK \l "_Toc25909" </w:instrText>
          </w:r>
          <w:r>
            <w:fldChar w:fldCharType="separate"/>
          </w:r>
          <w:r>
            <w:rPr>
              <w:rFonts w:hint="eastAsia" w:ascii="仿宋" w:hAnsi="仿宋" w:eastAsia="仿宋" w:cs="仿宋"/>
              <w:sz w:val="28"/>
              <w:szCs w:val="28"/>
            </w:rPr>
            <w:t>七、“三公”经费财政拨款支出决算情况说明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_Toc25909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819D847">
          <w:pPr>
            <w:pStyle w:val="13"/>
            <w:tabs>
              <w:tab w:val="right" w:leader="dot" w:pos="8306"/>
              <w:tab w:val="clear" w:pos="8296"/>
            </w:tabs>
            <w:rPr>
              <w:rFonts w:ascii="仿宋" w:hAnsi="仿宋" w:eastAsia="仿宋" w:cs="仿宋"/>
              <w:sz w:val="28"/>
              <w:szCs w:val="28"/>
            </w:rPr>
          </w:pPr>
          <w:r>
            <w:fldChar w:fldCharType="begin"/>
          </w:r>
          <w:r>
            <w:instrText xml:space="preserve"> HYPERLINK \l "_Toc15592" </w:instrText>
          </w:r>
          <w:r>
            <w:fldChar w:fldCharType="separate"/>
          </w:r>
          <w:r>
            <w:rPr>
              <w:rFonts w:hint="eastAsia" w:ascii="仿宋" w:hAnsi="仿宋" w:eastAsia="仿宋" w:cs="仿宋"/>
              <w:sz w:val="28"/>
              <w:szCs w:val="28"/>
            </w:rPr>
            <w:t>八、政府性基金预算支出决算情况说明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_Toc15592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E2D6716">
          <w:pPr>
            <w:pStyle w:val="13"/>
            <w:tabs>
              <w:tab w:val="right" w:leader="dot" w:pos="8306"/>
              <w:tab w:val="clear" w:pos="8296"/>
            </w:tabs>
            <w:rPr>
              <w:rFonts w:ascii="仿宋" w:hAnsi="仿宋" w:eastAsia="仿宋" w:cs="仿宋"/>
              <w:sz w:val="28"/>
              <w:szCs w:val="28"/>
            </w:rPr>
          </w:pPr>
          <w:r>
            <w:fldChar w:fldCharType="begin"/>
          </w:r>
          <w:r>
            <w:instrText xml:space="preserve"> HYPERLINK \l "_Toc2937" </w:instrText>
          </w:r>
          <w:r>
            <w:fldChar w:fldCharType="separate"/>
          </w:r>
          <w:r>
            <w:rPr>
              <w:rFonts w:hint="eastAsia" w:ascii="仿宋" w:hAnsi="仿宋" w:eastAsia="仿宋" w:cs="仿宋"/>
              <w:sz w:val="28"/>
              <w:szCs w:val="28"/>
            </w:rPr>
            <w:t>九、 国有资本经营预算支出决算情况说明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_Toc2937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68D9B55">
          <w:pPr>
            <w:pStyle w:val="13"/>
            <w:tabs>
              <w:tab w:val="right" w:leader="dot" w:pos="8306"/>
              <w:tab w:val="clear" w:pos="8296"/>
            </w:tabs>
            <w:rPr>
              <w:rFonts w:ascii="仿宋" w:hAnsi="仿宋" w:eastAsia="仿宋" w:cs="仿宋"/>
              <w:sz w:val="28"/>
              <w:szCs w:val="28"/>
            </w:rPr>
          </w:pPr>
          <w:r>
            <w:fldChar w:fldCharType="begin"/>
          </w:r>
          <w:r>
            <w:instrText xml:space="preserve"> HYPERLINK \l "_Toc26109" </w:instrText>
          </w:r>
          <w:r>
            <w:fldChar w:fldCharType="separate"/>
          </w:r>
          <w:r>
            <w:rPr>
              <w:rFonts w:hint="eastAsia" w:ascii="仿宋" w:hAnsi="仿宋" w:eastAsia="仿宋" w:cs="仿宋"/>
              <w:sz w:val="28"/>
              <w:szCs w:val="28"/>
            </w:rPr>
            <w:t>十、其他重要事项的情况说明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_Toc26109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61BB279">
          <w:pPr>
            <w:pStyle w:val="12"/>
            <w:tabs>
              <w:tab w:val="right" w:leader="dot" w:pos="8306"/>
              <w:tab w:val="clear" w:pos="8296"/>
            </w:tabs>
            <w:rPr>
              <w:rFonts w:cs="仿宋"/>
              <w:b/>
              <w:bCs/>
            </w:rPr>
          </w:pPr>
          <w:r>
            <w:fldChar w:fldCharType="begin"/>
          </w:r>
          <w:r>
            <w:instrText xml:space="preserve"> HYPERLINK \l "_Toc28216" </w:instrText>
          </w:r>
          <w:r>
            <w:fldChar w:fldCharType="separate"/>
          </w:r>
          <w:r>
            <w:rPr>
              <w:rFonts w:hint="eastAsia" w:cs="仿宋"/>
              <w:b/>
              <w:bCs/>
            </w:rPr>
            <w:t>第三部分 名词解释</w:t>
          </w:r>
          <w:r>
            <w:rPr>
              <w:rFonts w:hint="eastAsia" w:cs="仿宋"/>
              <w:b/>
              <w:bCs/>
            </w:rPr>
            <w:tab/>
          </w:r>
          <w:r>
            <w:rPr>
              <w:rFonts w:hint="eastAsia" w:cs="仿宋"/>
              <w:b/>
              <w:bCs/>
            </w:rPr>
            <w:fldChar w:fldCharType="begin"/>
          </w:r>
          <w:r>
            <w:rPr>
              <w:rFonts w:hint="eastAsia" w:cs="仿宋"/>
              <w:b/>
              <w:bCs/>
            </w:rPr>
            <w:instrText xml:space="preserve"> PAGEREF _Toc28216 \h </w:instrText>
          </w:r>
          <w:r>
            <w:rPr>
              <w:rFonts w:hint="eastAsia" w:cs="仿宋"/>
              <w:b/>
              <w:bCs/>
            </w:rPr>
            <w:fldChar w:fldCharType="separate"/>
          </w:r>
          <w:r>
            <w:rPr>
              <w:rFonts w:hint="eastAsia" w:cs="仿宋"/>
              <w:b/>
              <w:bCs/>
            </w:rPr>
            <w:t>24</w:t>
          </w:r>
          <w:r>
            <w:rPr>
              <w:rFonts w:hint="eastAsia" w:cs="仿宋"/>
              <w:b/>
              <w:bCs/>
            </w:rPr>
            <w:fldChar w:fldCharType="end"/>
          </w:r>
          <w:r>
            <w:rPr>
              <w:rFonts w:hint="eastAsia" w:cs="仿宋"/>
              <w:b/>
              <w:bCs/>
            </w:rPr>
            <w:fldChar w:fldCharType="end"/>
          </w:r>
        </w:p>
        <w:p w14:paraId="50DF63BC">
          <w:pPr>
            <w:pStyle w:val="12"/>
            <w:tabs>
              <w:tab w:val="right" w:leader="dot" w:pos="8306"/>
              <w:tab w:val="clear" w:pos="8296"/>
            </w:tabs>
            <w:rPr>
              <w:rFonts w:cs="仿宋"/>
            </w:rPr>
          </w:pPr>
          <w:r>
            <w:fldChar w:fldCharType="begin"/>
          </w:r>
          <w:r>
            <w:instrText xml:space="preserve"> HYPERLINK \l "_Toc3807" </w:instrText>
          </w:r>
          <w:r>
            <w:fldChar w:fldCharType="separate"/>
          </w:r>
          <w:r>
            <w:rPr>
              <w:rFonts w:hint="eastAsia" w:cs="仿宋"/>
              <w:b/>
              <w:bCs/>
            </w:rPr>
            <w:t>第四部分 附件</w:t>
          </w:r>
          <w:r>
            <w:rPr>
              <w:rFonts w:hint="eastAsia" w:cs="仿宋"/>
              <w:b/>
              <w:bCs/>
            </w:rPr>
            <w:tab/>
          </w:r>
          <w:r>
            <w:rPr>
              <w:rFonts w:hint="eastAsia" w:cs="仿宋"/>
              <w:b/>
              <w:bCs/>
            </w:rPr>
            <w:fldChar w:fldCharType="begin"/>
          </w:r>
          <w:r>
            <w:rPr>
              <w:rFonts w:hint="eastAsia" w:cs="仿宋"/>
              <w:b/>
              <w:bCs/>
            </w:rPr>
            <w:instrText xml:space="preserve"> PAGEREF _Toc3807 \h </w:instrText>
          </w:r>
          <w:r>
            <w:rPr>
              <w:rFonts w:hint="eastAsia" w:cs="仿宋"/>
              <w:b/>
              <w:bCs/>
            </w:rPr>
            <w:fldChar w:fldCharType="separate"/>
          </w:r>
          <w:r>
            <w:rPr>
              <w:rFonts w:hint="eastAsia" w:cs="仿宋"/>
              <w:b/>
              <w:bCs/>
            </w:rPr>
            <w:t>29</w:t>
          </w:r>
          <w:r>
            <w:rPr>
              <w:rFonts w:hint="eastAsia" w:cs="仿宋"/>
              <w:b/>
              <w:bCs/>
            </w:rPr>
            <w:fldChar w:fldCharType="end"/>
          </w:r>
          <w:r>
            <w:rPr>
              <w:rFonts w:hint="eastAsia" w:cs="仿宋"/>
              <w:b/>
              <w:bCs/>
            </w:rPr>
            <w:fldChar w:fldCharType="end"/>
          </w:r>
        </w:p>
        <w:p w14:paraId="7AEB2341">
          <w:pPr>
            <w:pStyle w:val="13"/>
            <w:tabs>
              <w:tab w:val="right" w:leader="dot" w:pos="8306"/>
              <w:tab w:val="clear" w:pos="8296"/>
            </w:tabs>
            <w:rPr>
              <w:rFonts w:ascii="仿宋" w:hAnsi="仿宋" w:eastAsia="仿宋" w:cs="仿宋"/>
              <w:sz w:val="28"/>
              <w:szCs w:val="28"/>
            </w:rPr>
          </w:pPr>
          <w:r>
            <w:fldChar w:fldCharType="begin"/>
          </w:r>
          <w:r>
            <w:instrText xml:space="preserve"> HYPERLINK \l "_Toc16086" </w:instrText>
          </w:r>
          <w:r>
            <w:fldChar w:fldCharType="separate"/>
          </w:r>
          <w:r>
            <w:rPr>
              <w:rFonts w:hint="eastAsia" w:ascii="仿宋" w:hAnsi="仿宋" w:eastAsia="仿宋" w:cs="仿宋"/>
              <w:sz w:val="28"/>
              <w:szCs w:val="28"/>
            </w:rPr>
            <w:t>附件1</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_Toc16086 \h </w:instrText>
          </w:r>
          <w:r>
            <w:rPr>
              <w:rFonts w:hint="eastAsia" w:ascii="仿宋" w:hAnsi="仿宋" w:eastAsia="仿宋" w:cs="仿宋"/>
              <w:sz w:val="28"/>
              <w:szCs w:val="28"/>
            </w:rPr>
            <w:fldChar w:fldCharType="separate"/>
          </w:r>
          <w:r>
            <w:rPr>
              <w:rFonts w:hint="eastAsia" w:ascii="仿宋" w:hAnsi="仿宋" w:eastAsia="仿宋" w:cs="仿宋"/>
              <w:sz w:val="28"/>
              <w:szCs w:val="28"/>
            </w:rPr>
            <w:t>29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5A62FB0">
          <w:pPr>
            <w:pStyle w:val="12"/>
            <w:tabs>
              <w:tab w:val="right" w:leader="dot" w:pos="8306"/>
              <w:tab w:val="clear" w:pos="8296"/>
            </w:tabs>
            <w:rPr>
              <w:rFonts w:cs="仿宋"/>
              <w:b/>
              <w:bCs/>
            </w:rPr>
          </w:pPr>
          <w:r>
            <w:fldChar w:fldCharType="begin"/>
          </w:r>
          <w:r>
            <w:instrText xml:space="preserve"> HYPERLINK \l "_Toc31214" </w:instrText>
          </w:r>
          <w:r>
            <w:fldChar w:fldCharType="separate"/>
          </w:r>
          <w:r>
            <w:rPr>
              <w:rFonts w:hint="eastAsia" w:cs="仿宋"/>
              <w:b/>
              <w:bCs/>
            </w:rPr>
            <w:t>第五部分 附表</w:t>
          </w:r>
          <w:r>
            <w:rPr>
              <w:rFonts w:hint="eastAsia" w:cs="仿宋"/>
              <w:b/>
              <w:bCs/>
            </w:rPr>
            <w:tab/>
          </w:r>
          <w:r>
            <w:rPr>
              <w:rFonts w:hint="eastAsia" w:cs="仿宋"/>
              <w:b/>
              <w:bCs/>
            </w:rPr>
            <w:fldChar w:fldCharType="begin"/>
          </w:r>
          <w:r>
            <w:rPr>
              <w:rFonts w:hint="eastAsia" w:cs="仿宋"/>
              <w:b/>
              <w:bCs/>
            </w:rPr>
            <w:instrText xml:space="preserve"> PAGEREF _Toc31214 \h </w:instrText>
          </w:r>
          <w:r>
            <w:rPr>
              <w:rFonts w:hint="eastAsia" w:cs="仿宋"/>
              <w:b/>
              <w:bCs/>
            </w:rPr>
            <w:fldChar w:fldCharType="separate"/>
          </w:r>
          <w:r>
            <w:rPr>
              <w:rFonts w:hint="eastAsia" w:cs="仿宋"/>
              <w:b/>
              <w:bCs/>
            </w:rPr>
            <w:t>35</w:t>
          </w:r>
          <w:r>
            <w:rPr>
              <w:rFonts w:hint="eastAsia" w:cs="仿宋"/>
              <w:b/>
              <w:bCs/>
            </w:rPr>
            <w:fldChar w:fldCharType="end"/>
          </w:r>
          <w:r>
            <w:rPr>
              <w:rFonts w:hint="eastAsia" w:cs="仿宋"/>
              <w:b/>
              <w:bCs/>
            </w:rPr>
            <w:fldChar w:fldCharType="end"/>
          </w:r>
        </w:p>
        <w:p w14:paraId="70A078FF">
          <w:pPr>
            <w:pStyle w:val="13"/>
            <w:tabs>
              <w:tab w:val="right" w:leader="dot" w:pos="8306"/>
              <w:tab w:val="clear" w:pos="8296"/>
            </w:tabs>
            <w:rPr>
              <w:rFonts w:ascii="仿宋" w:hAnsi="仿宋" w:eastAsia="仿宋" w:cs="仿宋"/>
              <w:sz w:val="28"/>
              <w:szCs w:val="28"/>
            </w:rPr>
          </w:pPr>
          <w:r>
            <w:fldChar w:fldCharType="begin"/>
          </w:r>
          <w:r>
            <w:instrText xml:space="preserve"> HYPERLINK \l "_Toc3440" </w:instrText>
          </w:r>
          <w:r>
            <w:fldChar w:fldCharType="separate"/>
          </w:r>
          <w:r>
            <w:rPr>
              <w:rFonts w:hint="eastAsia" w:ascii="仿宋" w:hAnsi="仿宋" w:eastAsia="仿宋" w:cs="仿宋"/>
              <w:sz w:val="28"/>
              <w:szCs w:val="28"/>
            </w:rPr>
            <w:t>一、收入支出决算总表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_Toc3440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8D361CC">
          <w:pPr>
            <w:pStyle w:val="13"/>
            <w:tabs>
              <w:tab w:val="right" w:leader="dot" w:pos="8306"/>
              <w:tab w:val="clear" w:pos="8296"/>
            </w:tabs>
            <w:rPr>
              <w:rFonts w:ascii="仿宋" w:hAnsi="仿宋" w:eastAsia="仿宋" w:cs="仿宋"/>
              <w:sz w:val="28"/>
              <w:szCs w:val="28"/>
            </w:rPr>
          </w:pPr>
          <w:r>
            <w:fldChar w:fldCharType="begin"/>
          </w:r>
          <w:r>
            <w:instrText xml:space="preserve"> HYPERLINK \l "_Toc25157" </w:instrText>
          </w:r>
          <w:r>
            <w:fldChar w:fldCharType="separate"/>
          </w:r>
          <w:r>
            <w:rPr>
              <w:rFonts w:hint="eastAsia" w:ascii="仿宋" w:hAnsi="仿宋" w:eastAsia="仿宋" w:cs="仿宋"/>
              <w:sz w:val="28"/>
              <w:szCs w:val="28"/>
            </w:rPr>
            <w:t>二、收入决算表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_Toc25157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4F3B07D">
          <w:pPr>
            <w:pStyle w:val="13"/>
            <w:tabs>
              <w:tab w:val="right" w:leader="dot" w:pos="8306"/>
              <w:tab w:val="clear" w:pos="8296"/>
            </w:tabs>
            <w:rPr>
              <w:rFonts w:ascii="仿宋" w:hAnsi="仿宋" w:eastAsia="仿宋" w:cs="仿宋"/>
              <w:sz w:val="28"/>
              <w:szCs w:val="28"/>
            </w:rPr>
          </w:pPr>
          <w:r>
            <w:fldChar w:fldCharType="begin"/>
          </w:r>
          <w:r>
            <w:instrText xml:space="preserve"> HYPERLINK \l "_Toc10980" </w:instrText>
          </w:r>
          <w:r>
            <w:fldChar w:fldCharType="separate"/>
          </w:r>
          <w:r>
            <w:rPr>
              <w:rFonts w:hint="eastAsia" w:ascii="仿宋" w:hAnsi="仿宋" w:eastAsia="仿宋" w:cs="仿宋"/>
              <w:sz w:val="28"/>
              <w:szCs w:val="28"/>
            </w:rPr>
            <w:t>三、支出决算表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_Toc10980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2230D7C">
          <w:pPr>
            <w:pStyle w:val="13"/>
            <w:tabs>
              <w:tab w:val="right" w:leader="dot" w:pos="8306"/>
              <w:tab w:val="clear" w:pos="8296"/>
            </w:tabs>
            <w:rPr>
              <w:rFonts w:ascii="仿宋" w:hAnsi="仿宋" w:eastAsia="仿宋" w:cs="仿宋"/>
              <w:sz w:val="28"/>
              <w:szCs w:val="28"/>
            </w:rPr>
          </w:pPr>
          <w:r>
            <w:fldChar w:fldCharType="begin"/>
          </w:r>
          <w:r>
            <w:instrText xml:space="preserve"> HYPERLINK \l "_Toc23585" </w:instrText>
          </w:r>
          <w:r>
            <w:fldChar w:fldCharType="separate"/>
          </w:r>
          <w:r>
            <w:rPr>
              <w:rFonts w:hint="eastAsia" w:ascii="仿宋" w:hAnsi="仿宋" w:eastAsia="仿宋" w:cs="仿宋"/>
              <w:sz w:val="28"/>
              <w:szCs w:val="28"/>
            </w:rPr>
            <w:t>四、财政拨款收入支出决算总表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_Toc23585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269BF6A">
          <w:pPr>
            <w:pStyle w:val="13"/>
            <w:tabs>
              <w:tab w:val="right" w:leader="dot" w:pos="8306"/>
              <w:tab w:val="clear" w:pos="8296"/>
            </w:tabs>
            <w:rPr>
              <w:rFonts w:ascii="仿宋" w:hAnsi="仿宋" w:eastAsia="仿宋" w:cs="仿宋"/>
              <w:sz w:val="28"/>
              <w:szCs w:val="28"/>
            </w:rPr>
          </w:pPr>
          <w:r>
            <w:fldChar w:fldCharType="begin"/>
          </w:r>
          <w:r>
            <w:instrText xml:space="preserve"> HYPERLINK \l "_Toc17873" </w:instrText>
          </w:r>
          <w:r>
            <w:fldChar w:fldCharType="separate"/>
          </w:r>
          <w:r>
            <w:rPr>
              <w:rFonts w:hint="eastAsia" w:ascii="仿宋" w:hAnsi="仿宋" w:eastAsia="仿宋" w:cs="仿宋"/>
              <w:sz w:val="28"/>
              <w:szCs w:val="28"/>
            </w:rPr>
            <w:t>五、财政拨款支出决算明细表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_Toc17873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5118464">
          <w:pPr>
            <w:pStyle w:val="13"/>
            <w:tabs>
              <w:tab w:val="right" w:leader="dot" w:pos="8306"/>
              <w:tab w:val="clear" w:pos="8296"/>
            </w:tabs>
            <w:rPr>
              <w:rFonts w:ascii="仿宋" w:hAnsi="仿宋" w:eastAsia="仿宋" w:cs="仿宋"/>
              <w:sz w:val="28"/>
              <w:szCs w:val="28"/>
            </w:rPr>
          </w:pPr>
          <w:r>
            <w:fldChar w:fldCharType="begin"/>
          </w:r>
          <w:r>
            <w:instrText xml:space="preserve"> HYPERLINK \l "_Toc29816" </w:instrText>
          </w:r>
          <w:r>
            <w:fldChar w:fldCharType="separate"/>
          </w:r>
          <w:r>
            <w:rPr>
              <w:rFonts w:hint="eastAsia" w:ascii="仿宋" w:hAnsi="仿宋" w:eastAsia="仿宋" w:cs="仿宋"/>
              <w:sz w:val="28"/>
              <w:szCs w:val="28"/>
            </w:rPr>
            <w:t>六、一般公共预算财政拨款支出决算表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_Toc29816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9B23E19">
          <w:pPr>
            <w:pStyle w:val="13"/>
            <w:tabs>
              <w:tab w:val="right" w:leader="dot" w:pos="8306"/>
              <w:tab w:val="clear" w:pos="8296"/>
            </w:tabs>
            <w:rPr>
              <w:rFonts w:ascii="仿宋" w:hAnsi="仿宋" w:eastAsia="仿宋" w:cs="仿宋"/>
              <w:sz w:val="28"/>
              <w:szCs w:val="28"/>
            </w:rPr>
          </w:pPr>
          <w:r>
            <w:fldChar w:fldCharType="begin"/>
          </w:r>
          <w:r>
            <w:instrText xml:space="preserve"> HYPERLINK \l "_Toc14733" </w:instrText>
          </w:r>
          <w:r>
            <w:fldChar w:fldCharType="separate"/>
          </w:r>
          <w:r>
            <w:rPr>
              <w:rFonts w:hint="eastAsia" w:ascii="仿宋" w:hAnsi="仿宋" w:eastAsia="仿宋" w:cs="仿宋"/>
              <w:sz w:val="28"/>
              <w:szCs w:val="28"/>
            </w:rPr>
            <w:t>七、一般公共预算财政拨款支出决算明细表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_Toc14733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A2966F6">
          <w:pPr>
            <w:pStyle w:val="13"/>
            <w:tabs>
              <w:tab w:val="right" w:leader="dot" w:pos="8306"/>
              <w:tab w:val="clear" w:pos="8296"/>
            </w:tabs>
            <w:rPr>
              <w:rFonts w:ascii="仿宋" w:hAnsi="仿宋" w:eastAsia="仿宋" w:cs="仿宋"/>
              <w:sz w:val="28"/>
              <w:szCs w:val="28"/>
            </w:rPr>
          </w:pPr>
          <w:r>
            <w:fldChar w:fldCharType="begin"/>
          </w:r>
          <w:r>
            <w:instrText xml:space="preserve"> HYPERLINK \l "_Toc31392" </w:instrText>
          </w:r>
          <w:r>
            <w:fldChar w:fldCharType="separate"/>
          </w:r>
          <w:r>
            <w:rPr>
              <w:rFonts w:hint="eastAsia" w:ascii="仿宋" w:hAnsi="仿宋" w:eastAsia="仿宋" w:cs="仿宋"/>
              <w:sz w:val="28"/>
              <w:szCs w:val="28"/>
            </w:rPr>
            <w:t>八、一般公共预算财政拨款基本支出决算表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_Toc31392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4A11A37">
          <w:pPr>
            <w:pStyle w:val="13"/>
            <w:tabs>
              <w:tab w:val="right" w:leader="dot" w:pos="8306"/>
              <w:tab w:val="clear" w:pos="8296"/>
            </w:tabs>
            <w:rPr>
              <w:rFonts w:ascii="仿宋" w:hAnsi="仿宋" w:eastAsia="仿宋" w:cs="仿宋"/>
              <w:sz w:val="28"/>
              <w:szCs w:val="28"/>
            </w:rPr>
          </w:pPr>
          <w:r>
            <w:fldChar w:fldCharType="begin"/>
          </w:r>
          <w:r>
            <w:instrText xml:space="preserve"> HYPERLINK \l "_Toc15393" </w:instrText>
          </w:r>
          <w:r>
            <w:fldChar w:fldCharType="separate"/>
          </w:r>
          <w:r>
            <w:rPr>
              <w:rFonts w:hint="eastAsia" w:ascii="仿宋" w:hAnsi="仿宋" w:eastAsia="仿宋" w:cs="仿宋"/>
              <w:sz w:val="28"/>
              <w:szCs w:val="28"/>
            </w:rPr>
            <w:t>九、一般公共预算财政拨款项目支出决算表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_Toc15393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1C7C39A">
          <w:pPr>
            <w:pStyle w:val="13"/>
            <w:tabs>
              <w:tab w:val="right" w:leader="dot" w:pos="8306"/>
              <w:tab w:val="clear" w:pos="8296"/>
            </w:tabs>
            <w:rPr>
              <w:rFonts w:ascii="仿宋" w:hAnsi="仿宋" w:eastAsia="仿宋" w:cs="仿宋"/>
              <w:sz w:val="28"/>
              <w:szCs w:val="28"/>
            </w:rPr>
          </w:pPr>
          <w:r>
            <w:fldChar w:fldCharType="begin"/>
          </w:r>
          <w:r>
            <w:instrText xml:space="preserve"> HYPERLINK \l "_Toc2143" </w:instrText>
          </w:r>
          <w:r>
            <w:fldChar w:fldCharType="separate"/>
          </w:r>
          <w:r>
            <w:rPr>
              <w:rFonts w:hint="eastAsia" w:ascii="仿宋" w:hAnsi="仿宋" w:eastAsia="仿宋" w:cs="仿宋"/>
              <w:sz w:val="28"/>
              <w:szCs w:val="28"/>
            </w:rPr>
            <w:t>十、一般公共预算财政拨款“三公”经费支出决算表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_Toc2143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C44997A">
          <w:pPr>
            <w:pStyle w:val="13"/>
            <w:tabs>
              <w:tab w:val="right" w:leader="dot" w:pos="8306"/>
              <w:tab w:val="clear" w:pos="8296"/>
            </w:tabs>
            <w:rPr>
              <w:rFonts w:ascii="仿宋" w:hAnsi="仿宋" w:eastAsia="仿宋" w:cs="仿宋"/>
              <w:sz w:val="28"/>
              <w:szCs w:val="28"/>
            </w:rPr>
          </w:pPr>
          <w:r>
            <w:fldChar w:fldCharType="begin"/>
          </w:r>
          <w:r>
            <w:instrText xml:space="preserve"> HYPERLINK \l "_Toc21654" </w:instrText>
          </w:r>
          <w:r>
            <w:fldChar w:fldCharType="separate"/>
          </w:r>
          <w:r>
            <w:rPr>
              <w:rFonts w:hint="eastAsia" w:ascii="仿宋" w:hAnsi="仿宋" w:eastAsia="仿宋" w:cs="仿宋"/>
              <w:sz w:val="28"/>
              <w:szCs w:val="28"/>
            </w:rPr>
            <w:t>十一、政府性基金预算财政拨款收入支出决算表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_Toc21654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E82C669">
          <w:pPr>
            <w:pStyle w:val="13"/>
            <w:tabs>
              <w:tab w:val="right" w:leader="dot" w:pos="8306"/>
              <w:tab w:val="clear" w:pos="8296"/>
            </w:tabs>
            <w:rPr>
              <w:rFonts w:ascii="仿宋" w:hAnsi="仿宋" w:eastAsia="仿宋" w:cs="仿宋"/>
              <w:sz w:val="28"/>
              <w:szCs w:val="28"/>
            </w:rPr>
          </w:pPr>
          <w:r>
            <w:fldChar w:fldCharType="begin"/>
          </w:r>
          <w:r>
            <w:instrText xml:space="preserve"> HYPERLINK \l "_Toc29576" </w:instrText>
          </w:r>
          <w:r>
            <w:fldChar w:fldCharType="separate"/>
          </w:r>
          <w:r>
            <w:rPr>
              <w:rFonts w:hint="eastAsia" w:ascii="仿宋" w:hAnsi="仿宋" w:eastAsia="仿宋" w:cs="仿宋"/>
              <w:sz w:val="28"/>
              <w:szCs w:val="28"/>
            </w:rPr>
            <w:t>十二、政府性基金预算财政拨款“三公”经费支出决算表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_Toc29576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0172800">
          <w:pPr>
            <w:pStyle w:val="13"/>
            <w:tabs>
              <w:tab w:val="right" w:leader="dot" w:pos="8306"/>
              <w:tab w:val="clear" w:pos="8296"/>
            </w:tabs>
            <w:rPr>
              <w:rFonts w:ascii="仿宋" w:hAnsi="仿宋" w:eastAsia="仿宋" w:cs="仿宋"/>
              <w:sz w:val="28"/>
              <w:szCs w:val="28"/>
            </w:rPr>
          </w:pPr>
          <w:r>
            <w:fldChar w:fldCharType="begin"/>
          </w:r>
          <w:r>
            <w:instrText xml:space="preserve"> HYPERLINK \l "_Toc2205" </w:instrText>
          </w:r>
          <w:r>
            <w:fldChar w:fldCharType="separate"/>
          </w:r>
          <w:r>
            <w:rPr>
              <w:rFonts w:hint="eastAsia" w:ascii="仿宋" w:hAnsi="仿宋" w:eastAsia="仿宋" w:cs="仿宋"/>
              <w:sz w:val="28"/>
              <w:szCs w:val="28"/>
            </w:rPr>
            <w:t>十三、国有资本经营预算财政拨款收入支出决算表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_Toc2205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A8BD1FD">
          <w:pPr>
            <w:pStyle w:val="13"/>
            <w:tabs>
              <w:tab w:val="right" w:leader="dot" w:pos="8306"/>
              <w:tab w:val="clear" w:pos="8296"/>
            </w:tabs>
            <w:rPr>
              <w:rFonts w:ascii="仿宋" w:hAnsi="仿宋" w:eastAsia="仿宋" w:cs="仿宋"/>
              <w:sz w:val="28"/>
              <w:szCs w:val="28"/>
            </w:rPr>
          </w:pPr>
          <w:r>
            <w:fldChar w:fldCharType="begin"/>
          </w:r>
          <w:r>
            <w:instrText xml:space="preserve"> HYPERLINK \l "_Toc15761" </w:instrText>
          </w:r>
          <w:r>
            <w:fldChar w:fldCharType="separate"/>
          </w:r>
          <w:r>
            <w:rPr>
              <w:rFonts w:hint="eastAsia" w:ascii="仿宋" w:hAnsi="仿宋" w:eastAsia="仿宋" w:cs="仿宋"/>
              <w:sz w:val="28"/>
              <w:szCs w:val="28"/>
            </w:rPr>
            <w:t>十四、国有资本经营预算财政拨款支出决算表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_Toc15761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33AEF6D">
          <w:r>
            <w:rPr>
              <w:rFonts w:hint="eastAsia" w:ascii="仿宋" w:hAnsi="仿宋" w:eastAsia="仿宋" w:cs="仿宋"/>
              <w:sz w:val="28"/>
              <w:szCs w:val="28"/>
            </w:rPr>
            <w:fldChar w:fldCharType="end"/>
          </w:r>
        </w:p>
      </w:sdtContent>
    </w:sdt>
    <w:p w14:paraId="15D04A40">
      <w:pPr>
        <w:widowControl/>
        <w:spacing w:line="440" w:lineRule="exact"/>
        <w:jc w:val="left"/>
        <w:rPr>
          <w:rFonts w:ascii="仿宋" w:hAnsi="仿宋" w:eastAsia="仿宋"/>
          <w:bCs/>
          <w:kern w:val="44"/>
          <w:sz w:val="24"/>
        </w:rPr>
      </w:pPr>
      <w:r>
        <w:rPr>
          <w:rFonts w:ascii="仿宋" w:hAnsi="仿宋" w:eastAsia="仿宋"/>
          <w:b/>
          <w:sz w:val="24"/>
        </w:rPr>
        <w:br w:type="page"/>
      </w:r>
    </w:p>
    <w:p w14:paraId="1F57AF20">
      <w:pPr>
        <w:pStyle w:val="3"/>
        <w:spacing w:before="0" w:after="0" w:line="560" w:lineRule="exact"/>
        <w:jc w:val="center"/>
        <w:rPr>
          <w:rStyle w:val="29"/>
          <w:rFonts w:ascii="黑体" w:hAnsi="黑体" w:eastAsia="黑体"/>
          <w:b/>
          <w:bCs w:val="0"/>
        </w:rPr>
      </w:pPr>
      <w:bookmarkStart w:id="16" w:name="_Toc2451"/>
      <w:r>
        <w:rPr>
          <w:rFonts w:hint="eastAsia" w:ascii="方正小标宋简体" w:hAnsi="方正小标宋简体" w:eastAsia="方正小标宋简体" w:cs="方正小标宋简体"/>
          <w:b w:val="0"/>
        </w:rPr>
        <w:t xml:space="preserve">第一部分 </w:t>
      </w:r>
      <w:r>
        <w:rPr>
          <w:rStyle w:val="29"/>
          <w:rFonts w:hint="eastAsia" w:ascii="方正小标宋简体" w:hAnsi="方正小标宋简体" w:eastAsia="方正小标宋简体" w:cs="方正小标宋简体"/>
          <w:b w:val="0"/>
          <w:bCs w:val="0"/>
        </w:rPr>
        <w:t>部门概况</w:t>
      </w:r>
      <w:bookmarkEnd w:id="14"/>
      <w:bookmarkEnd w:id="15"/>
      <w:bookmarkEnd w:id="16"/>
    </w:p>
    <w:p w14:paraId="38C1C502">
      <w:pPr>
        <w:widowControl/>
        <w:spacing w:line="560" w:lineRule="exact"/>
        <w:jc w:val="left"/>
        <w:rPr>
          <w:rFonts w:ascii="黑体" w:eastAsia="黑体"/>
          <w:color w:val="000000"/>
          <w:sz w:val="32"/>
          <w:szCs w:val="32"/>
        </w:rPr>
      </w:pPr>
    </w:p>
    <w:p w14:paraId="36569756">
      <w:pPr>
        <w:pStyle w:val="2"/>
        <w:numPr>
          <w:ilvl w:val="0"/>
          <w:numId w:val="2"/>
        </w:numPr>
        <w:spacing w:before="0" w:after="0" w:line="560" w:lineRule="exact"/>
        <w:rPr>
          <w:rStyle w:val="30"/>
          <w:rFonts w:ascii="黑体" w:hAnsi="黑体" w:eastAsia="黑体"/>
          <w:b w:val="0"/>
          <w:bCs w:val="0"/>
        </w:rPr>
      </w:pPr>
      <w:bookmarkStart w:id="17" w:name="_Toc15396600"/>
      <w:bookmarkStart w:id="18" w:name="_Toc2007"/>
      <w:bookmarkStart w:id="19" w:name="_Toc15377197"/>
      <w:r>
        <w:rPr>
          <w:rFonts w:hint="eastAsia" w:ascii="黑体" w:hAnsi="黑体" w:eastAsia="黑体"/>
          <w:b w:val="0"/>
          <w:color w:val="000000"/>
        </w:rPr>
        <w:t>基</w:t>
      </w:r>
      <w:r>
        <w:rPr>
          <w:rStyle w:val="30"/>
          <w:rFonts w:hint="eastAsia" w:ascii="黑体" w:hAnsi="黑体" w:eastAsia="黑体"/>
          <w:b w:val="0"/>
          <w:bCs w:val="0"/>
        </w:rPr>
        <w:t>本职能及主要工作</w:t>
      </w:r>
      <w:bookmarkEnd w:id="17"/>
      <w:bookmarkEnd w:id="18"/>
      <w:bookmarkEnd w:id="19"/>
    </w:p>
    <w:p w14:paraId="01817BE0">
      <w:pPr>
        <w:pStyle w:val="7"/>
        <w:numPr>
          <w:ilvl w:val="0"/>
          <w:numId w:val="3"/>
        </w:numPr>
        <w:adjustRightInd w:val="0"/>
        <w:snapToGrid w:val="0"/>
        <w:spacing w:beforeLines="0" w:line="560" w:lineRule="exact"/>
        <w:ind w:firstLine="672"/>
        <w:rPr>
          <w:rFonts w:hAnsi="仿宋_GB2312" w:cs="仿宋_GB2312"/>
          <w:bCs/>
          <w:color w:val="000000"/>
          <w:sz w:val="32"/>
          <w:szCs w:val="32"/>
        </w:rPr>
      </w:pPr>
      <w:bookmarkStart w:id="20" w:name="_Toc15377198"/>
      <w:bookmarkStart w:id="21" w:name="_Toc15378445"/>
      <w:r>
        <w:rPr>
          <w:rFonts w:hint="eastAsia" w:hAnsi="仿宋_GB2312" w:cs="仿宋_GB2312"/>
          <w:bCs/>
          <w:color w:val="000000"/>
          <w:sz w:val="32"/>
          <w:szCs w:val="32"/>
        </w:rPr>
        <w:t>主要职能。</w:t>
      </w:r>
      <w:bookmarkEnd w:id="20"/>
      <w:bookmarkEnd w:id="21"/>
    </w:p>
    <w:p w14:paraId="4D07AEA3">
      <w:pPr>
        <w:pStyle w:val="7"/>
        <w:adjustRightInd w:val="0"/>
        <w:snapToGrid w:val="0"/>
        <w:spacing w:beforeLines="0" w:line="560" w:lineRule="exact"/>
        <w:ind w:firstLine="640" w:firstLineChars="200"/>
        <w:rPr>
          <w:rFonts w:hAnsi="仿宋_GB2312" w:cs="仿宋_GB2312"/>
          <w:bCs/>
          <w:color w:val="000000"/>
          <w:sz w:val="32"/>
          <w:szCs w:val="32"/>
        </w:rPr>
      </w:pPr>
      <w:bookmarkStart w:id="22" w:name="_Toc15377199"/>
      <w:bookmarkStart w:id="23" w:name="_Toc15378446"/>
      <w:r>
        <w:rPr>
          <w:rFonts w:hint="eastAsia" w:hAnsi="仿宋_GB2312" w:cs="仿宋_GB2312"/>
          <w:bCs/>
          <w:color w:val="000000"/>
          <w:sz w:val="32"/>
          <w:szCs w:val="32"/>
        </w:rPr>
        <w:t>基本职能：代表市自然资源局负责辖区内土地资源、矿产资源等自然资源的规划、管理、保护、合理利用和土地市场管理；组织协调开展辖区内地质灾害防治和森林防火；负责土地林地征收征用管理；负责辖区内空间规划、耕保、报批、利用、地籍地政管理等相关工作。</w:t>
      </w:r>
    </w:p>
    <w:p w14:paraId="01303FE7">
      <w:pPr>
        <w:pStyle w:val="7"/>
        <w:adjustRightInd w:val="0"/>
        <w:snapToGrid w:val="0"/>
        <w:spacing w:beforeLines="0" w:line="560" w:lineRule="exact"/>
        <w:ind w:firstLine="640" w:firstLineChars="200"/>
        <w:rPr>
          <w:rFonts w:hAnsi="仿宋_GB2312" w:cs="仿宋_GB2312"/>
          <w:bCs/>
          <w:color w:val="000000"/>
          <w:sz w:val="32"/>
          <w:szCs w:val="32"/>
        </w:rPr>
      </w:pPr>
      <w:r>
        <w:rPr>
          <w:rFonts w:hint="eastAsia" w:hAnsi="仿宋_GB2312" w:cs="仿宋_GB2312"/>
          <w:bCs/>
          <w:color w:val="000000"/>
          <w:sz w:val="32"/>
          <w:szCs w:val="32"/>
        </w:rPr>
        <w:t>2021年，高新区自然资源分局主要工作是保护辖区内国土资源，高质量完成规划工作，助力高新区经济增长，做好防灾减灾工作。</w:t>
      </w:r>
    </w:p>
    <w:p w14:paraId="3D8A0229">
      <w:pPr>
        <w:pStyle w:val="7"/>
        <w:adjustRightInd w:val="0"/>
        <w:snapToGrid w:val="0"/>
        <w:spacing w:beforeLines="0" w:line="560" w:lineRule="exact"/>
        <w:ind w:firstLine="640" w:firstLineChars="200"/>
        <w:rPr>
          <w:rFonts w:hAnsi="仿宋_GB2312" w:cs="仿宋_GB2312"/>
          <w:sz w:val="32"/>
          <w:szCs w:val="21"/>
          <w:shd w:val="clear" w:color="auto" w:fill="FFFFFF"/>
        </w:rPr>
      </w:pPr>
      <w:r>
        <w:rPr>
          <w:rFonts w:hint="eastAsia" w:hAnsi="仿宋_GB2312" w:cs="仿宋_GB2312"/>
          <w:bCs/>
          <w:color w:val="000000"/>
          <w:sz w:val="32"/>
          <w:szCs w:val="32"/>
        </w:rPr>
        <w:t>（二）2020年重点工作完成情况。</w:t>
      </w:r>
      <w:bookmarkEnd w:id="22"/>
      <w:bookmarkEnd w:id="23"/>
    </w:p>
    <w:p w14:paraId="02F02922">
      <w:pPr>
        <w:spacing w:line="560" w:lineRule="exact"/>
        <w:ind w:firstLine="640" w:firstLineChars="200"/>
        <w:rPr>
          <w:rFonts w:ascii="仿宋_GB2312" w:hAnsi="仿宋_GB2312" w:eastAsia="仿宋_GB2312" w:cs="仿宋_GB2312"/>
          <w:sz w:val="32"/>
          <w:szCs w:val="32"/>
        </w:rPr>
      </w:pPr>
      <w:bookmarkStart w:id="24" w:name="_Toc5492"/>
      <w:bookmarkStart w:id="25" w:name="_Toc15396601"/>
      <w:bookmarkStart w:id="26" w:name="_Toc15377200"/>
      <w:r>
        <w:rPr>
          <w:rFonts w:hint="eastAsia" w:ascii="仿宋_GB2312" w:hAnsi="仿宋_GB2312" w:eastAsia="仿宋_GB2312" w:cs="仿宋_GB2312"/>
          <w:sz w:val="32"/>
          <w:szCs w:val="32"/>
        </w:rPr>
        <w:t>1.完成生态保护任务。</w:t>
      </w:r>
    </w:p>
    <w:p w14:paraId="0ED4EF0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2.加强执法监察和动态巡查监管。</w:t>
      </w:r>
    </w:p>
    <w:p w14:paraId="4BAB6C9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3.完成农村乱占耕地建房问题整治工作。</w:t>
      </w:r>
    </w:p>
    <w:p w14:paraId="7D033E4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4.严格推进2016-2019年卫片执法违法用地整改工作。</w:t>
      </w:r>
    </w:p>
    <w:p w14:paraId="725C415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5.认真开展2020年度卫片执法工作，下发卫片执法图斑共28个。</w:t>
      </w:r>
    </w:p>
    <w:p w14:paraId="2E8A2DE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6.认真做好林业管护工作，完成6000亩造林任务。</w:t>
      </w:r>
    </w:p>
    <w:p w14:paraId="4092CD1A">
      <w:pPr>
        <w:pStyle w:val="2"/>
        <w:spacing w:before="0" w:after="0" w:line="560" w:lineRule="exact"/>
        <w:rPr>
          <w:rStyle w:val="30"/>
          <w:rFonts w:ascii="黑体" w:hAnsi="黑体" w:eastAsia="黑体" w:cs="黑体"/>
          <w:b w:val="0"/>
          <w:bCs w:val="0"/>
        </w:rPr>
      </w:pPr>
      <w:r>
        <w:rPr>
          <w:rFonts w:hint="eastAsia" w:ascii="黑体" w:hAnsi="黑体" w:eastAsia="黑体" w:cs="黑体"/>
          <w:b w:val="0"/>
          <w:color w:val="000000"/>
        </w:rPr>
        <w:t>二、机</w:t>
      </w:r>
      <w:r>
        <w:rPr>
          <w:rStyle w:val="30"/>
          <w:rFonts w:hint="eastAsia" w:ascii="黑体" w:hAnsi="黑体" w:eastAsia="黑体" w:cs="黑体"/>
          <w:b w:val="0"/>
          <w:bCs w:val="0"/>
        </w:rPr>
        <w:t>构设置</w:t>
      </w:r>
      <w:bookmarkEnd w:id="24"/>
      <w:bookmarkEnd w:id="25"/>
      <w:bookmarkEnd w:id="26"/>
    </w:p>
    <w:p w14:paraId="299CA845">
      <w:pPr>
        <w:spacing w:line="560" w:lineRule="exact"/>
        <w:ind w:firstLine="640" w:firstLineChars="200"/>
        <w:rPr>
          <w:rFonts w:ascii="仿宋" w:hAnsi="仿宋" w:eastAsia="仿宋"/>
          <w:color w:val="000000"/>
          <w:kern w:val="0"/>
          <w:sz w:val="32"/>
          <w:szCs w:val="32"/>
        </w:rPr>
      </w:pPr>
      <w:r>
        <w:rPr>
          <w:rFonts w:hint="eastAsia" w:ascii="仿宋_GB2312" w:hAnsi="仿宋_GB2312" w:eastAsia="仿宋_GB2312" w:cs="仿宋_GB2312"/>
          <w:sz w:val="32"/>
          <w:szCs w:val="32"/>
        </w:rPr>
        <w:t>四川省乐山市自然资源局高新区分局下属二级单位0个，其中行政单位0个，参照公务员法管理的事业单位0个，其他事业单位0个。年末实有人数5人，其中：参照公务员法管理事业人员5人。</w:t>
      </w:r>
      <w:r>
        <w:rPr>
          <w:rFonts w:hint="eastAsia" w:ascii="仿宋_GB2312" w:hAnsi="仿宋_GB2312" w:eastAsia="仿宋_GB2312" w:cs="仿宋_GB2312"/>
          <w:color w:val="000000"/>
          <w:sz w:val="32"/>
          <w:szCs w:val="32"/>
        </w:rPr>
        <w:br w:type="page"/>
      </w:r>
    </w:p>
    <w:p w14:paraId="55DA7203">
      <w:pPr>
        <w:pStyle w:val="3"/>
        <w:spacing w:before="0" w:after="0" w:line="560" w:lineRule="exact"/>
        <w:ind w:right="442"/>
        <w:jc w:val="right"/>
        <w:rPr>
          <w:rStyle w:val="29"/>
          <w:rFonts w:ascii="方正小标宋简体" w:hAnsi="方正小标宋简体" w:eastAsia="方正小标宋简体" w:cs="方正小标宋简体"/>
          <w:b w:val="0"/>
          <w:bCs w:val="0"/>
        </w:rPr>
      </w:pPr>
      <w:bookmarkStart w:id="27" w:name="_Toc15396602"/>
      <w:bookmarkStart w:id="28" w:name="_Toc15377204"/>
      <w:bookmarkStart w:id="29" w:name="_Toc20237"/>
      <w:r>
        <w:rPr>
          <w:rFonts w:hint="eastAsia" w:ascii="方正小标宋简体" w:hAnsi="方正小标宋简体" w:eastAsia="方正小标宋简体" w:cs="方正小标宋简体"/>
          <w:b w:val="0"/>
          <w:color w:val="000000"/>
        </w:rPr>
        <w:t>第二部分</w:t>
      </w:r>
      <w:r>
        <w:rPr>
          <w:rStyle w:val="29"/>
          <w:rFonts w:hint="eastAsia" w:ascii="方正小标宋简体" w:hAnsi="方正小标宋简体" w:eastAsia="方正小标宋简体" w:cs="方正小标宋简体"/>
          <w:b w:val="0"/>
          <w:bCs w:val="0"/>
        </w:rPr>
        <w:t>2020年度部门决算情况说明</w:t>
      </w:r>
      <w:bookmarkEnd w:id="27"/>
      <w:bookmarkEnd w:id="28"/>
      <w:bookmarkEnd w:id="29"/>
    </w:p>
    <w:p w14:paraId="65F34200">
      <w:pPr>
        <w:spacing w:line="560" w:lineRule="exact"/>
      </w:pPr>
    </w:p>
    <w:p w14:paraId="72157980">
      <w:pPr>
        <w:pStyle w:val="28"/>
        <w:numPr>
          <w:ilvl w:val="0"/>
          <w:numId w:val="4"/>
        </w:numPr>
        <w:spacing w:line="560" w:lineRule="exact"/>
        <w:ind w:firstLineChars="0"/>
        <w:outlineLvl w:val="1"/>
        <w:rPr>
          <w:rStyle w:val="30"/>
          <w:rFonts w:ascii="黑体" w:hAnsi="黑体" w:eastAsia="黑体"/>
          <w:b w:val="0"/>
        </w:rPr>
      </w:pPr>
      <w:bookmarkStart w:id="30" w:name="_Toc15377205"/>
      <w:bookmarkStart w:id="31" w:name="_Toc15396603"/>
      <w:bookmarkStart w:id="32" w:name="_Toc18406"/>
      <w:r>
        <w:rPr>
          <w:rFonts w:hint="eastAsia" w:ascii="黑体" w:hAnsi="黑体" w:eastAsia="黑体"/>
          <w:color w:val="000000"/>
          <w:sz w:val="32"/>
          <w:szCs w:val="32"/>
        </w:rPr>
        <w:t>收</w:t>
      </w:r>
      <w:r>
        <w:rPr>
          <w:rStyle w:val="30"/>
          <w:rFonts w:hint="eastAsia" w:ascii="黑体" w:hAnsi="黑体" w:eastAsia="黑体"/>
          <w:b w:val="0"/>
        </w:rPr>
        <w:t>入支出决算总体情况说明</w:t>
      </w:r>
      <w:bookmarkEnd w:id="30"/>
      <w:bookmarkEnd w:id="31"/>
      <w:bookmarkEnd w:id="32"/>
    </w:p>
    <w:p w14:paraId="1BDD315D">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2020年度收入总计503.73万元、支出总计783.66万元。与2019年相比，收入总计减少329.41万元，减少39.54%，支出总计增加444.87万元，增长131.31%。主要变动原</w:t>
      </w:r>
      <w:r>
        <w:rPr>
          <w:rFonts w:hint="eastAsia" w:ascii="仿宋_GB2312" w:hAnsi="仿宋_GB2312" w:eastAsia="仿宋_GB2312" w:cs="仿宋_GB2312"/>
          <w:sz w:val="32"/>
          <w:szCs w:val="32"/>
        </w:rPr>
        <w:t>因是</w:t>
      </w:r>
      <w:r>
        <w:rPr>
          <w:rFonts w:hint="eastAsia" w:ascii="仿宋_GB2312" w:hAnsi="仿宋_GB2312" w:eastAsia="仿宋_GB2312" w:cs="仿宋_GB2312"/>
          <w:color w:val="000000"/>
          <w:sz w:val="32"/>
          <w:szCs w:val="32"/>
        </w:rPr>
        <w:t>2020年我单位</w:t>
      </w:r>
      <w:r>
        <w:rPr>
          <w:rFonts w:hint="eastAsia" w:ascii="仿宋_GB2312" w:hAnsi="仿宋_GB2312" w:eastAsia="仿宋_GB2312" w:cs="仿宋_GB2312"/>
          <w:sz w:val="32"/>
          <w:szCs w:val="32"/>
        </w:rPr>
        <w:t>基本建设、洪灾、规划支出增加，林业专项支出减少</w:t>
      </w:r>
      <w:r>
        <w:rPr>
          <w:rFonts w:hint="eastAsia" w:ascii="仿宋_GB2312" w:hAnsi="仿宋_GB2312" w:eastAsia="仿宋_GB2312" w:cs="仿宋_GB2312"/>
          <w:color w:val="000000"/>
          <w:sz w:val="32"/>
          <w:szCs w:val="32"/>
        </w:rPr>
        <w:t>。</w:t>
      </w:r>
    </w:p>
    <w:p w14:paraId="13335555">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59264" behindDoc="0" locked="0" layoutInCell="1" allowOverlap="1">
            <wp:simplePos x="0" y="0"/>
            <wp:positionH relativeFrom="column">
              <wp:posOffset>410845</wp:posOffset>
            </wp:positionH>
            <wp:positionV relativeFrom="paragraph">
              <wp:posOffset>282575</wp:posOffset>
            </wp:positionV>
            <wp:extent cx="4429760" cy="3778885"/>
            <wp:effectExtent l="4445" t="4445" r="23495" b="8382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4675C8B9">
      <w:pPr>
        <w:spacing w:line="560" w:lineRule="exact"/>
        <w:ind w:firstLine="640" w:firstLineChars="200"/>
        <w:rPr>
          <w:rFonts w:ascii="仿宋" w:hAnsi="仿宋" w:eastAsia="仿宋"/>
          <w:color w:val="000000"/>
          <w:sz w:val="32"/>
          <w:szCs w:val="32"/>
        </w:rPr>
      </w:pPr>
    </w:p>
    <w:p w14:paraId="5AAEDDDF">
      <w:pPr>
        <w:spacing w:line="560" w:lineRule="exact"/>
        <w:ind w:firstLine="640" w:firstLineChars="200"/>
        <w:rPr>
          <w:rFonts w:ascii="仿宋" w:hAnsi="仿宋" w:eastAsia="仿宋"/>
          <w:color w:val="000000"/>
          <w:sz w:val="32"/>
          <w:szCs w:val="32"/>
        </w:rPr>
      </w:pPr>
    </w:p>
    <w:p w14:paraId="2E59F08A">
      <w:pPr>
        <w:spacing w:line="560" w:lineRule="exact"/>
        <w:ind w:firstLine="640" w:firstLineChars="200"/>
        <w:rPr>
          <w:rFonts w:ascii="仿宋" w:hAnsi="仿宋" w:eastAsia="仿宋"/>
          <w:color w:val="000000"/>
          <w:sz w:val="32"/>
          <w:szCs w:val="32"/>
        </w:rPr>
      </w:pPr>
    </w:p>
    <w:p w14:paraId="602AEA10">
      <w:pPr>
        <w:spacing w:line="560" w:lineRule="exact"/>
        <w:ind w:firstLine="640" w:firstLineChars="200"/>
        <w:rPr>
          <w:rFonts w:ascii="仿宋" w:hAnsi="仿宋" w:eastAsia="仿宋"/>
          <w:color w:val="000000"/>
          <w:sz w:val="32"/>
          <w:szCs w:val="32"/>
        </w:rPr>
      </w:pPr>
    </w:p>
    <w:p w14:paraId="58966348">
      <w:pPr>
        <w:spacing w:line="560" w:lineRule="exact"/>
        <w:ind w:firstLine="640" w:firstLineChars="200"/>
        <w:rPr>
          <w:rFonts w:ascii="仿宋" w:hAnsi="仿宋" w:eastAsia="仿宋"/>
          <w:color w:val="000000"/>
          <w:sz w:val="32"/>
          <w:szCs w:val="32"/>
        </w:rPr>
      </w:pPr>
    </w:p>
    <w:p w14:paraId="33A41657">
      <w:pPr>
        <w:spacing w:line="560" w:lineRule="exact"/>
        <w:ind w:firstLine="640" w:firstLineChars="200"/>
        <w:rPr>
          <w:rFonts w:ascii="仿宋" w:hAnsi="仿宋" w:eastAsia="仿宋"/>
          <w:color w:val="000000"/>
          <w:sz w:val="32"/>
          <w:szCs w:val="32"/>
        </w:rPr>
      </w:pPr>
    </w:p>
    <w:p w14:paraId="299297F9">
      <w:pPr>
        <w:spacing w:line="560" w:lineRule="exact"/>
        <w:ind w:firstLine="640" w:firstLineChars="200"/>
        <w:rPr>
          <w:rFonts w:ascii="仿宋" w:hAnsi="仿宋" w:eastAsia="仿宋"/>
          <w:color w:val="000000"/>
          <w:sz w:val="32"/>
          <w:szCs w:val="32"/>
        </w:rPr>
      </w:pPr>
    </w:p>
    <w:p w14:paraId="73C76B90">
      <w:pPr>
        <w:spacing w:line="560" w:lineRule="exact"/>
        <w:ind w:firstLine="640" w:firstLineChars="200"/>
        <w:rPr>
          <w:rFonts w:ascii="仿宋" w:hAnsi="仿宋" w:eastAsia="仿宋"/>
          <w:color w:val="000000"/>
          <w:sz w:val="32"/>
          <w:szCs w:val="32"/>
        </w:rPr>
      </w:pPr>
    </w:p>
    <w:p w14:paraId="32D5EE76">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（图1：收、支决算总计变动情况图）（柱状图）</w:t>
      </w:r>
    </w:p>
    <w:p w14:paraId="4CFC0B86">
      <w:pPr>
        <w:pStyle w:val="2"/>
        <w:spacing w:before="0" w:after="0" w:line="560" w:lineRule="exact"/>
      </w:pPr>
    </w:p>
    <w:p w14:paraId="61CD4102">
      <w:pPr>
        <w:pStyle w:val="28"/>
        <w:numPr>
          <w:ilvl w:val="0"/>
          <w:numId w:val="4"/>
        </w:numPr>
        <w:spacing w:line="560" w:lineRule="exact"/>
        <w:ind w:left="1361" w:firstLineChars="0"/>
        <w:outlineLvl w:val="1"/>
        <w:rPr>
          <w:rStyle w:val="30"/>
          <w:rFonts w:ascii="黑体" w:hAnsi="黑体" w:eastAsia="黑体"/>
          <w:b w:val="0"/>
        </w:rPr>
      </w:pPr>
      <w:bookmarkStart w:id="33" w:name="_Toc15396604"/>
      <w:bookmarkStart w:id="34" w:name="_Toc17821"/>
      <w:bookmarkStart w:id="35" w:name="_Toc15377206"/>
      <w:r>
        <w:rPr>
          <w:rFonts w:hint="eastAsia" w:ascii="黑体" w:hAnsi="黑体" w:eastAsia="黑体"/>
          <w:color w:val="000000"/>
          <w:sz w:val="32"/>
          <w:szCs w:val="32"/>
        </w:rPr>
        <w:t>收</w:t>
      </w:r>
      <w:r>
        <w:rPr>
          <w:rStyle w:val="30"/>
          <w:rFonts w:hint="eastAsia" w:ascii="黑体" w:hAnsi="黑体" w:eastAsia="黑体"/>
          <w:b w:val="0"/>
        </w:rPr>
        <w:t>入决算情况说明</w:t>
      </w:r>
      <w:bookmarkEnd w:id="33"/>
      <w:bookmarkEnd w:id="34"/>
      <w:bookmarkEnd w:id="35"/>
    </w:p>
    <w:p w14:paraId="230D6537">
      <w:pPr>
        <w:spacing w:line="560" w:lineRule="exact"/>
        <w:ind w:firstLine="640" w:firstLineChars="200"/>
        <w:rPr>
          <w:rFonts w:ascii="仿宋" w:hAnsi="仿宋" w:eastAsia="仿宋"/>
          <w:color w:val="000000"/>
          <w:sz w:val="32"/>
          <w:szCs w:val="32"/>
        </w:rPr>
      </w:pPr>
      <w:bookmarkStart w:id="36" w:name="_Toc19018"/>
      <w:r>
        <w:rPr>
          <w:rFonts w:hint="eastAsia" w:ascii="仿宋_GB2312" w:hAnsi="仿宋_GB2312" w:eastAsia="仿宋_GB2312" w:cs="仿宋_GB2312"/>
          <w:color w:val="000000"/>
          <w:sz w:val="32"/>
          <w:szCs w:val="32"/>
        </w:rPr>
        <w:t>2020年本年收入合计503.73万元，其中：一般公共预算财政拨款收入410.20万元，占81.43%；政府性基金预算财政拨款收入93.53万元，占18.57%；</w:t>
      </w:r>
      <w:r>
        <w:rPr>
          <w:rFonts w:hint="eastAsia" w:ascii="仿宋_GB2312" w:hAnsi="仿宋_GB2312" w:eastAsia="仿宋_GB2312" w:cs="仿宋_GB2312"/>
          <w:color w:val="000000" w:themeColor="text1"/>
          <w:sz w:val="32"/>
          <w:szCs w:val="32"/>
        </w:rPr>
        <w:t>上级补助收入0</w:t>
      </w:r>
      <w:r>
        <w:rPr>
          <w:rFonts w:hint="eastAsia" w:ascii="仿宋_GB2312" w:hAnsi="仿宋_GB2312" w:eastAsia="仿宋_GB2312" w:cs="仿宋_GB2312"/>
          <w:color w:val="000000"/>
          <w:sz w:val="32"/>
          <w:szCs w:val="32"/>
        </w:rPr>
        <w:t>万元，占0%；事业收入0万元，占0%；经营收入0万元，占0%；附属单位上缴收入0万元，占0%；其他收入0万元，占0%。</w:t>
      </w:r>
      <w:bookmarkEnd w:id="36"/>
    </w:p>
    <w:p w14:paraId="52CA6A2D">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0288" behindDoc="0" locked="0" layoutInCell="1" allowOverlap="1">
            <wp:simplePos x="0" y="0"/>
            <wp:positionH relativeFrom="column">
              <wp:posOffset>420370</wp:posOffset>
            </wp:positionH>
            <wp:positionV relativeFrom="paragraph">
              <wp:posOffset>242570</wp:posOffset>
            </wp:positionV>
            <wp:extent cx="3975100" cy="3086100"/>
            <wp:effectExtent l="4445" t="4445" r="20955" b="1460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51C0AF84">
      <w:pPr>
        <w:spacing w:line="600" w:lineRule="exact"/>
        <w:ind w:firstLine="640" w:firstLineChars="200"/>
        <w:rPr>
          <w:rFonts w:ascii="仿宋" w:hAnsi="仿宋" w:eastAsia="仿宋"/>
          <w:color w:val="000000"/>
          <w:sz w:val="32"/>
          <w:szCs w:val="32"/>
        </w:rPr>
      </w:pPr>
    </w:p>
    <w:p w14:paraId="7C7757C0">
      <w:pPr>
        <w:spacing w:line="600" w:lineRule="exact"/>
        <w:ind w:firstLine="640" w:firstLineChars="200"/>
        <w:rPr>
          <w:rFonts w:ascii="仿宋" w:hAnsi="仿宋" w:eastAsia="仿宋"/>
          <w:color w:val="000000"/>
          <w:sz w:val="32"/>
          <w:szCs w:val="32"/>
        </w:rPr>
      </w:pPr>
    </w:p>
    <w:p w14:paraId="53BF1DC8">
      <w:pPr>
        <w:spacing w:line="600" w:lineRule="exact"/>
        <w:ind w:firstLine="640" w:firstLineChars="200"/>
        <w:rPr>
          <w:rFonts w:ascii="仿宋" w:hAnsi="仿宋" w:eastAsia="仿宋"/>
          <w:color w:val="000000"/>
          <w:sz w:val="32"/>
          <w:szCs w:val="32"/>
        </w:rPr>
      </w:pPr>
    </w:p>
    <w:p w14:paraId="36840099">
      <w:pPr>
        <w:spacing w:line="600" w:lineRule="exact"/>
        <w:ind w:firstLine="640" w:firstLineChars="200"/>
        <w:rPr>
          <w:rFonts w:ascii="仿宋" w:hAnsi="仿宋" w:eastAsia="仿宋"/>
          <w:color w:val="000000"/>
          <w:sz w:val="32"/>
          <w:szCs w:val="32"/>
        </w:rPr>
      </w:pPr>
    </w:p>
    <w:p w14:paraId="5CC41620">
      <w:pPr>
        <w:spacing w:line="600" w:lineRule="exact"/>
        <w:ind w:firstLine="640" w:firstLineChars="200"/>
        <w:rPr>
          <w:rFonts w:ascii="仿宋" w:hAnsi="仿宋" w:eastAsia="仿宋"/>
          <w:color w:val="000000"/>
          <w:sz w:val="32"/>
          <w:szCs w:val="32"/>
        </w:rPr>
      </w:pPr>
    </w:p>
    <w:p w14:paraId="5DB9EAB0">
      <w:pPr>
        <w:spacing w:line="600" w:lineRule="exact"/>
        <w:ind w:firstLine="640" w:firstLineChars="200"/>
        <w:rPr>
          <w:rFonts w:ascii="仿宋" w:hAnsi="仿宋" w:eastAsia="仿宋"/>
          <w:color w:val="000000"/>
          <w:sz w:val="32"/>
          <w:szCs w:val="32"/>
        </w:rPr>
      </w:pPr>
    </w:p>
    <w:p w14:paraId="73967FA4">
      <w:pPr>
        <w:spacing w:line="600" w:lineRule="exact"/>
        <w:ind w:firstLine="640" w:firstLineChars="200"/>
        <w:rPr>
          <w:rFonts w:ascii="仿宋" w:hAnsi="仿宋" w:eastAsia="仿宋"/>
          <w:color w:val="000000"/>
          <w:sz w:val="32"/>
          <w:szCs w:val="32"/>
        </w:rPr>
      </w:pPr>
    </w:p>
    <w:p w14:paraId="19F67BC1">
      <w:pPr>
        <w:spacing w:line="600" w:lineRule="exact"/>
        <w:ind w:firstLine="640" w:firstLineChars="200"/>
        <w:rPr>
          <w:rFonts w:ascii="仿宋" w:hAnsi="仿宋" w:eastAsia="仿宋"/>
          <w:color w:val="000000" w:themeColor="text1"/>
          <w:sz w:val="32"/>
          <w:szCs w:val="32"/>
        </w:rPr>
      </w:pPr>
    </w:p>
    <w:p w14:paraId="083525E6">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（图2：收入决算结构图）（饼状图）</w:t>
      </w:r>
    </w:p>
    <w:p w14:paraId="10E25E15">
      <w:pPr>
        <w:spacing w:line="600" w:lineRule="exact"/>
        <w:ind w:firstLine="640" w:firstLineChars="200"/>
        <w:rPr>
          <w:rFonts w:ascii="仿宋_GB2312" w:eastAsia="仿宋_GB2312"/>
          <w:color w:val="FF0000"/>
          <w:sz w:val="32"/>
          <w:szCs w:val="32"/>
        </w:rPr>
      </w:pPr>
    </w:p>
    <w:p w14:paraId="17DA22E6">
      <w:pPr>
        <w:pStyle w:val="28"/>
        <w:numPr>
          <w:ilvl w:val="0"/>
          <w:numId w:val="4"/>
        </w:numPr>
        <w:spacing w:line="560" w:lineRule="exact"/>
        <w:ind w:left="1361" w:firstLineChars="0"/>
        <w:outlineLvl w:val="1"/>
        <w:rPr>
          <w:rStyle w:val="30"/>
          <w:rFonts w:ascii="黑体" w:hAnsi="黑体" w:eastAsia="黑体"/>
          <w:b w:val="0"/>
        </w:rPr>
      </w:pPr>
      <w:bookmarkStart w:id="37" w:name="_Toc18465"/>
      <w:bookmarkStart w:id="38" w:name="_Toc15396605"/>
      <w:bookmarkStart w:id="39" w:name="_Toc15377207"/>
      <w:r>
        <w:rPr>
          <w:rFonts w:hint="eastAsia" w:ascii="黑体" w:hAnsi="黑体" w:eastAsia="黑体"/>
          <w:color w:val="000000"/>
          <w:sz w:val="32"/>
          <w:szCs w:val="32"/>
        </w:rPr>
        <w:t>支</w:t>
      </w:r>
      <w:r>
        <w:rPr>
          <w:rStyle w:val="30"/>
          <w:rFonts w:hint="eastAsia" w:ascii="黑体" w:hAnsi="黑体" w:eastAsia="黑体"/>
          <w:b w:val="0"/>
        </w:rPr>
        <w:t>出决算情况说明</w:t>
      </w:r>
      <w:bookmarkEnd w:id="37"/>
      <w:bookmarkEnd w:id="38"/>
      <w:bookmarkEnd w:id="39"/>
    </w:p>
    <w:p w14:paraId="1FF9EFAE">
      <w:pPr>
        <w:spacing w:line="560" w:lineRule="exact"/>
        <w:ind w:firstLine="640" w:firstLineChars="200"/>
        <w:rPr>
          <w:rFonts w:ascii="仿宋_GB2312" w:hAnsi="仿宋_GB2312" w:eastAsia="仿宋_GB2312" w:cs="仿宋_GB2312"/>
          <w:color w:val="000000"/>
          <w:sz w:val="32"/>
          <w:szCs w:val="32"/>
        </w:rPr>
      </w:pPr>
      <w:bookmarkStart w:id="40" w:name="_Toc19921"/>
      <w:r>
        <w:rPr>
          <w:rFonts w:hint="eastAsia" w:ascii="仿宋_GB2312" w:hAnsi="仿宋_GB2312" w:eastAsia="仿宋_GB2312" w:cs="仿宋_GB2312"/>
          <w:color w:val="000000"/>
          <w:sz w:val="32"/>
          <w:szCs w:val="32"/>
        </w:rPr>
        <w:t>2020年本年支出合计783.66万元，其中：基本支出82.51万元，占10.53%；项目支出701.15万元，占89.47%；上缴上级支出0万元，占0%；经营支出0万元，占0%；对附属单位补助支出0万元，占0%。</w:t>
      </w:r>
      <w:bookmarkEnd w:id="40"/>
    </w:p>
    <w:p w14:paraId="5C2C7ADA">
      <w:pPr>
        <w:spacing w:line="560" w:lineRule="exact"/>
        <w:ind w:firstLine="640" w:firstLineChars="200"/>
        <w:rPr>
          <w:rFonts w:ascii="仿宋" w:hAnsi="仿宋" w:eastAsia="仿宋"/>
          <w:color w:val="000000"/>
          <w:sz w:val="32"/>
          <w:szCs w:val="32"/>
        </w:rPr>
      </w:pPr>
    </w:p>
    <w:p w14:paraId="4C8F8F9B">
      <w:pPr>
        <w:spacing w:line="600" w:lineRule="exact"/>
        <w:ind w:firstLine="640" w:firstLineChars="200"/>
        <w:rPr>
          <w:rFonts w:ascii="仿宋" w:hAnsi="仿宋" w:eastAsia="仿宋"/>
          <w:color w:val="000000"/>
          <w:sz w:val="32"/>
          <w:szCs w:val="32"/>
        </w:rPr>
      </w:pPr>
    </w:p>
    <w:p w14:paraId="78FBB190">
      <w:pPr>
        <w:spacing w:line="600" w:lineRule="exact"/>
        <w:ind w:firstLine="640" w:firstLineChars="200"/>
        <w:rPr>
          <w:rFonts w:ascii="仿宋" w:hAnsi="仿宋" w:eastAsia="仿宋"/>
          <w:color w:val="000000"/>
          <w:sz w:val="32"/>
          <w:szCs w:val="32"/>
        </w:rPr>
      </w:pPr>
    </w:p>
    <w:p w14:paraId="35EDE64F">
      <w:pPr>
        <w:spacing w:line="600" w:lineRule="exact"/>
        <w:ind w:firstLine="640" w:firstLineChars="200"/>
        <w:rPr>
          <w:rFonts w:ascii="仿宋" w:hAnsi="仿宋" w:eastAsia="仿宋"/>
          <w:color w:val="000000"/>
          <w:sz w:val="32"/>
          <w:szCs w:val="32"/>
        </w:rPr>
      </w:pPr>
    </w:p>
    <w:p w14:paraId="5B74FE9E">
      <w:pPr>
        <w:spacing w:line="600" w:lineRule="exact"/>
        <w:ind w:firstLine="640" w:firstLineChars="200"/>
        <w:rPr>
          <w:rFonts w:ascii="仿宋" w:hAnsi="仿宋" w:eastAsia="仿宋"/>
          <w:color w:val="000000"/>
          <w:sz w:val="32"/>
          <w:szCs w:val="32"/>
        </w:rPr>
      </w:pPr>
    </w:p>
    <w:p w14:paraId="0F6776BF">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3360" behindDoc="0" locked="0" layoutInCell="1" allowOverlap="1">
            <wp:simplePos x="0" y="0"/>
            <wp:positionH relativeFrom="column">
              <wp:posOffset>607060</wp:posOffset>
            </wp:positionH>
            <wp:positionV relativeFrom="paragraph">
              <wp:posOffset>87630</wp:posOffset>
            </wp:positionV>
            <wp:extent cx="3622675" cy="3276600"/>
            <wp:effectExtent l="4445" t="4445" r="11430" b="1460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1D88224D">
      <w:pPr>
        <w:spacing w:line="600" w:lineRule="exact"/>
        <w:ind w:firstLine="640" w:firstLineChars="200"/>
        <w:rPr>
          <w:rFonts w:ascii="仿宋" w:hAnsi="仿宋" w:eastAsia="仿宋"/>
          <w:color w:val="000000"/>
          <w:sz w:val="32"/>
          <w:szCs w:val="32"/>
        </w:rPr>
      </w:pPr>
    </w:p>
    <w:p w14:paraId="107983C0">
      <w:pPr>
        <w:spacing w:line="600" w:lineRule="exact"/>
        <w:ind w:firstLine="640" w:firstLineChars="200"/>
        <w:rPr>
          <w:rFonts w:ascii="仿宋" w:hAnsi="仿宋" w:eastAsia="仿宋"/>
          <w:color w:val="000000"/>
          <w:sz w:val="32"/>
          <w:szCs w:val="32"/>
        </w:rPr>
      </w:pPr>
    </w:p>
    <w:p w14:paraId="011F7898">
      <w:pPr>
        <w:spacing w:line="600" w:lineRule="exact"/>
        <w:ind w:firstLine="640" w:firstLineChars="200"/>
        <w:rPr>
          <w:rFonts w:ascii="仿宋" w:hAnsi="仿宋" w:eastAsia="仿宋"/>
          <w:color w:val="000000"/>
          <w:sz w:val="32"/>
          <w:szCs w:val="32"/>
        </w:rPr>
      </w:pPr>
    </w:p>
    <w:p w14:paraId="497746F7">
      <w:pPr>
        <w:spacing w:line="600" w:lineRule="exact"/>
        <w:ind w:firstLine="640" w:firstLineChars="200"/>
        <w:rPr>
          <w:rFonts w:ascii="仿宋" w:hAnsi="仿宋" w:eastAsia="仿宋"/>
          <w:color w:val="000000"/>
          <w:sz w:val="32"/>
          <w:szCs w:val="32"/>
        </w:rPr>
      </w:pPr>
    </w:p>
    <w:p w14:paraId="2D4AB7F1">
      <w:pPr>
        <w:spacing w:line="600" w:lineRule="exact"/>
        <w:ind w:firstLine="640" w:firstLineChars="200"/>
        <w:rPr>
          <w:rFonts w:ascii="仿宋" w:hAnsi="仿宋" w:eastAsia="仿宋"/>
          <w:color w:val="000000"/>
          <w:sz w:val="32"/>
          <w:szCs w:val="32"/>
        </w:rPr>
      </w:pPr>
    </w:p>
    <w:p w14:paraId="06F4CE67">
      <w:pPr>
        <w:spacing w:line="600" w:lineRule="exact"/>
        <w:ind w:firstLine="640" w:firstLineChars="200"/>
        <w:rPr>
          <w:rFonts w:ascii="仿宋" w:hAnsi="仿宋" w:eastAsia="仿宋"/>
          <w:color w:val="000000"/>
          <w:sz w:val="32"/>
          <w:szCs w:val="32"/>
        </w:rPr>
      </w:pPr>
    </w:p>
    <w:p w14:paraId="19CAD742">
      <w:pPr>
        <w:spacing w:line="600" w:lineRule="exact"/>
        <w:ind w:firstLine="640" w:firstLineChars="200"/>
        <w:rPr>
          <w:rFonts w:ascii="仿宋" w:hAnsi="仿宋" w:eastAsia="仿宋"/>
          <w:color w:val="000000"/>
          <w:sz w:val="32"/>
          <w:szCs w:val="32"/>
        </w:rPr>
      </w:pPr>
    </w:p>
    <w:p w14:paraId="5B305D8E">
      <w:pPr>
        <w:spacing w:line="600" w:lineRule="exact"/>
        <w:rPr>
          <w:rFonts w:ascii="仿宋" w:hAnsi="仿宋" w:eastAsia="仿宋"/>
          <w:color w:val="000000" w:themeColor="text1"/>
          <w:sz w:val="32"/>
          <w:szCs w:val="32"/>
        </w:rPr>
      </w:pPr>
    </w:p>
    <w:p w14:paraId="1A358D10">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（图3：支出决算结构图）（饼状图）</w:t>
      </w:r>
    </w:p>
    <w:p w14:paraId="54698F5C">
      <w:pPr>
        <w:spacing w:line="600" w:lineRule="exact"/>
        <w:ind w:firstLine="640" w:firstLineChars="200"/>
        <w:rPr>
          <w:rFonts w:ascii="仿宋_GB2312" w:eastAsia="仿宋_GB2312"/>
          <w:color w:val="FF0000"/>
          <w:sz w:val="32"/>
          <w:szCs w:val="32"/>
        </w:rPr>
      </w:pPr>
    </w:p>
    <w:p w14:paraId="7E3010FD">
      <w:pPr>
        <w:spacing w:line="600" w:lineRule="exact"/>
        <w:ind w:firstLine="640" w:firstLineChars="200"/>
        <w:outlineLvl w:val="1"/>
        <w:rPr>
          <w:rStyle w:val="30"/>
          <w:rFonts w:ascii="黑体" w:hAnsi="黑体" w:eastAsia="黑体"/>
          <w:b w:val="0"/>
        </w:rPr>
      </w:pPr>
      <w:bookmarkStart w:id="41" w:name="_Toc15396606"/>
      <w:bookmarkStart w:id="42" w:name="_Toc15377208"/>
      <w:bookmarkStart w:id="43" w:name="_Toc28747"/>
      <w:r>
        <w:rPr>
          <w:rFonts w:hint="eastAsia" w:ascii="黑体" w:hAnsi="黑体" w:eastAsia="黑体"/>
          <w:color w:val="000000"/>
          <w:sz w:val="32"/>
          <w:szCs w:val="32"/>
        </w:rPr>
        <w:t>四、财</w:t>
      </w:r>
      <w:r>
        <w:rPr>
          <w:rStyle w:val="30"/>
          <w:rFonts w:hint="eastAsia" w:ascii="黑体" w:hAnsi="黑体" w:eastAsia="黑体"/>
          <w:b w:val="0"/>
        </w:rPr>
        <w:t>政拨款收入支出决算总体情况说明</w:t>
      </w:r>
      <w:bookmarkEnd w:id="41"/>
      <w:bookmarkEnd w:id="42"/>
      <w:bookmarkEnd w:id="43"/>
    </w:p>
    <w:p w14:paraId="5D520880">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2020年财政拨款收入总计503.73万元、支出总计783.66万元。与2019年相比，收入总计减少</w:t>
      </w:r>
      <w:r>
        <w:rPr>
          <w:rFonts w:hint="eastAsia" w:ascii="仿宋_GB2312" w:hAnsi="仿宋_GB2312" w:eastAsia="仿宋_GB2312" w:cs="仿宋_GB2312"/>
          <w:sz w:val="32"/>
          <w:szCs w:val="32"/>
        </w:rPr>
        <w:t>329.41</w:t>
      </w:r>
      <w:r>
        <w:rPr>
          <w:rFonts w:hint="eastAsia" w:ascii="仿宋_GB2312" w:hAnsi="仿宋_GB2312" w:eastAsia="仿宋_GB2312" w:cs="仿宋_GB2312"/>
          <w:color w:val="000000"/>
          <w:sz w:val="32"/>
          <w:szCs w:val="32"/>
        </w:rPr>
        <w:t>万元，减少39.54%，支出</w:t>
      </w:r>
      <w:r>
        <w:rPr>
          <w:rFonts w:hint="eastAsia" w:ascii="仿宋_GB2312" w:hAnsi="仿宋_GB2312" w:eastAsia="仿宋_GB2312" w:cs="仿宋_GB2312"/>
          <w:sz w:val="32"/>
          <w:szCs w:val="32"/>
        </w:rPr>
        <w:t>总计增加444.87万元，增长131.31%。主要变动原因是</w:t>
      </w:r>
      <w:r>
        <w:rPr>
          <w:rFonts w:hint="eastAsia" w:ascii="仿宋_GB2312" w:hAnsi="仿宋_GB2312" w:eastAsia="仿宋_GB2312" w:cs="仿宋_GB2312"/>
          <w:color w:val="000000"/>
          <w:sz w:val="32"/>
          <w:szCs w:val="32"/>
        </w:rPr>
        <w:t>2020年我单位</w:t>
      </w:r>
      <w:r>
        <w:rPr>
          <w:rFonts w:hint="eastAsia" w:ascii="仿宋_GB2312" w:hAnsi="仿宋_GB2312" w:eastAsia="仿宋_GB2312" w:cs="仿宋_GB2312"/>
          <w:sz w:val="32"/>
          <w:szCs w:val="32"/>
        </w:rPr>
        <w:t>基本建设、洪灾、规划支出增加，林业专项支出减少</w:t>
      </w:r>
      <w:r>
        <w:rPr>
          <w:rFonts w:hint="eastAsia" w:ascii="仿宋_GB2312" w:hAnsi="仿宋_GB2312" w:eastAsia="仿宋_GB2312" w:cs="仿宋_GB2312"/>
          <w:color w:val="000000"/>
          <w:sz w:val="32"/>
          <w:szCs w:val="32"/>
        </w:rPr>
        <w:t>。</w:t>
      </w:r>
    </w:p>
    <w:p w14:paraId="163EF2A3">
      <w:pPr>
        <w:spacing w:line="600" w:lineRule="exact"/>
        <w:rPr>
          <w:rFonts w:ascii="仿宋" w:hAnsi="仿宋" w:eastAsia="仿宋"/>
          <w:color w:val="000000"/>
          <w:sz w:val="32"/>
          <w:szCs w:val="32"/>
        </w:rPr>
      </w:pPr>
    </w:p>
    <w:p w14:paraId="3ABADE0A">
      <w:pPr>
        <w:pStyle w:val="6"/>
      </w:pPr>
    </w:p>
    <w:p w14:paraId="2FFCE766">
      <w:pPr>
        <w:spacing w:line="600" w:lineRule="exact"/>
        <w:ind w:firstLine="640"/>
        <w:rPr>
          <w:rFonts w:ascii="仿宋" w:hAnsi="仿宋" w:eastAsia="仿宋"/>
          <w:color w:val="000000"/>
          <w:sz w:val="32"/>
          <w:szCs w:val="32"/>
        </w:rPr>
      </w:pPr>
    </w:p>
    <w:p w14:paraId="6F2D06A7">
      <w:pPr>
        <w:spacing w:line="600" w:lineRule="exact"/>
        <w:rPr>
          <w:rFonts w:ascii="仿宋" w:hAnsi="仿宋" w:eastAsia="仿宋"/>
          <w:color w:val="000000"/>
          <w:sz w:val="32"/>
          <w:szCs w:val="32"/>
        </w:rPr>
      </w:pPr>
    </w:p>
    <w:p w14:paraId="10E1A205">
      <w:pPr>
        <w:pStyle w:val="2"/>
      </w:pPr>
      <w:r>
        <w:rPr>
          <w:rFonts w:hint="eastAsia" w:ascii="仿宋" w:hAnsi="仿宋" w:eastAsia="仿宋"/>
          <w:color w:val="000000"/>
        </w:rPr>
        <w:drawing>
          <wp:anchor distT="0" distB="0" distL="114300" distR="114300" simplePos="0" relativeHeight="251661312" behindDoc="0" locked="0" layoutInCell="1" allowOverlap="1">
            <wp:simplePos x="0" y="0"/>
            <wp:positionH relativeFrom="column">
              <wp:posOffset>487045</wp:posOffset>
            </wp:positionH>
            <wp:positionV relativeFrom="paragraph">
              <wp:posOffset>-347980</wp:posOffset>
            </wp:positionV>
            <wp:extent cx="4289425" cy="3333750"/>
            <wp:effectExtent l="4445" t="4445" r="11430" b="7175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3AD11F33">
      <w:pPr>
        <w:spacing w:line="600" w:lineRule="exact"/>
        <w:ind w:firstLine="640"/>
        <w:rPr>
          <w:rFonts w:ascii="仿宋" w:hAnsi="仿宋" w:eastAsia="仿宋"/>
          <w:color w:val="000000"/>
          <w:sz w:val="32"/>
          <w:szCs w:val="32"/>
        </w:rPr>
      </w:pPr>
    </w:p>
    <w:p w14:paraId="57A56784">
      <w:pPr>
        <w:spacing w:line="600" w:lineRule="exact"/>
        <w:ind w:firstLine="640"/>
        <w:rPr>
          <w:rFonts w:ascii="仿宋" w:hAnsi="仿宋" w:eastAsia="仿宋"/>
          <w:color w:val="000000"/>
          <w:sz w:val="32"/>
          <w:szCs w:val="32"/>
        </w:rPr>
      </w:pPr>
    </w:p>
    <w:p w14:paraId="1AF5C0A5">
      <w:pPr>
        <w:spacing w:line="600" w:lineRule="exact"/>
        <w:ind w:firstLine="640"/>
        <w:rPr>
          <w:rFonts w:ascii="仿宋" w:hAnsi="仿宋" w:eastAsia="仿宋"/>
          <w:color w:val="000000"/>
          <w:sz w:val="32"/>
          <w:szCs w:val="32"/>
        </w:rPr>
      </w:pPr>
    </w:p>
    <w:p w14:paraId="68ABCA8D">
      <w:pPr>
        <w:spacing w:line="560" w:lineRule="exact"/>
        <w:ind w:firstLine="640"/>
        <w:rPr>
          <w:rFonts w:ascii="仿宋" w:hAnsi="仿宋" w:eastAsia="仿宋"/>
          <w:color w:val="000000"/>
          <w:sz w:val="32"/>
          <w:szCs w:val="32"/>
        </w:rPr>
      </w:pPr>
    </w:p>
    <w:p w14:paraId="798A645F">
      <w:pPr>
        <w:spacing w:line="560" w:lineRule="exact"/>
        <w:rPr>
          <w:rFonts w:ascii="仿宋" w:hAnsi="仿宋" w:eastAsia="仿宋"/>
          <w:color w:val="000000"/>
          <w:sz w:val="32"/>
          <w:szCs w:val="32"/>
        </w:rPr>
      </w:pPr>
    </w:p>
    <w:p w14:paraId="60F45BFD">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（图4：财政拨款收、支决算总计变动情况）（柱状图）</w:t>
      </w:r>
    </w:p>
    <w:p w14:paraId="5B7BE8DA">
      <w:pPr>
        <w:spacing w:line="560" w:lineRule="exact"/>
        <w:ind w:firstLine="640"/>
        <w:rPr>
          <w:rFonts w:ascii="仿宋" w:hAnsi="仿宋" w:eastAsia="仿宋"/>
          <w:b/>
          <w:color w:val="00B050"/>
          <w:sz w:val="32"/>
          <w:szCs w:val="32"/>
        </w:rPr>
      </w:pPr>
    </w:p>
    <w:p w14:paraId="07F01177">
      <w:pPr>
        <w:spacing w:line="560" w:lineRule="exact"/>
        <w:ind w:firstLine="640" w:firstLineChars="200"/>
        <w:outlineLvl w:val="1"/>
        <w:rPr>
          <w:rStyle w:val="30"/>
          <w:rFonts w:ascii="黑体" w:hAnsi="黑体" w:eastAsia="黑体"/>
          <w:b w:val="0"/>
        </w:rPr>
      </w:pPr>
      <w:bookmarkStart w:id="44" w:name="_Toc15377209"/>
      <w:bookmarkStart w:id="45" w:name="_Toc16540"/>
      <w:bookmarkStart w:id="46"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30"/>
          <w:rFonts w:hint="eastAsia" w:ascii="黑体" w:hAnsi="黑体" w:eastAsia="黑体"/>
          <w:b w:val="0"/>
        </w:rPr>
        <w:t>般公共预算财政拨款支出决算情况说明</w:t>
      </w:r>
      <w:bookmarkEnd w:id="44"/>
      <w:bookmarkEnd w:id="45"/>
      <w:bookmarkEnd w:id="46"/>
    </w:p>
    <w:p w14:paraId="264A7B28">
      <w:pPr>
        <w:spacing w:line="560" w:lineRule="exact"/>
        <w:ind w:firstLine="643" w:firstLineChars="200"/>
        <w:rPr>
          <w:rFonts w:ascii="楷体_GB2312" w:hAnsi="楷体_GB2312" w:eastAsia="楷体_GB2312" w:cs="楷体_GB2312"/>
          <w:b/>
          <w:color w:val="000000"/>
          <w:sz w:val="32"/>
          <w:szCs w:val="32"/>
        </w:rPr>
      </w:pPr>
      <w:bookmarkStart w:id="47" w:name="_Toc15377210"/>
      <w:r>
        <w:rPr>
          <w:rFonts w:hint="eastAsia" w:ascii="楷体_GB2312" w:hAnsi="楷体_GB2312" w:eastAsia="楷体_GB2312" w:cs="楷体_GB2312"/>
          <w:b/>
          <w:color w:val="000000"/>
          <w:sz w:val="32"/>
          <w:szCs w:val="32"/>
        </w:rPr>
        <w:t>（一）一般公共预算财政拨款支出决算总体情况</w:t>
      </w:r>
      <w:bookmarkEnd w:id="47"/>
    </w:p>
    <w:p w14:paraId="3B450EBA">
      <w:pPr>
        <w:spacing w:line="560" w:lineRule="exact"/>
        <w:ind w:firstLine="64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5408" behindDoc="0" locked="0" layoutInCell="1" allowOverlap="1">
            <wp:simplePos x="0" y="0"/>
            <wp:positionH relativeFrom="column">
              <wp:posOffset>421640</wp:posOffset>
            </wp:positionH>
            <wp:positionV relativeFrom="paragraph">
              <wp:posOffset>1443355</wp:posOffset>
            </wp:positionV>
            <wp:extent cx="3957320" cy="2945130"/>
            <wp:effectExtent l="4445" t="5080" r="19685" b="59690"/>
            <wp:wrapTopAndBottom/>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_GB2312" w:hAnsi="仿宋_GB2312" w:eastAsia="仿宋_GB2312" w:cs="仿宋_GB2312"/>
          <w:color w:val="000000"/>
          <w:sz w:val="32"/>
          <w:szCs w:val="32"/>
        </w:rPr>
        <w:t>2020年一般公共预算财政拨款支出690.13万元，占本年支出合计的88.06%。与2019年相</w:t>
      </w:r>
      <w:r>
        <w:rPr>
          <w:rFonts w:hint="eastAsia" w:ascii="仿宋_GB2312" w:hAnsi="仿宋_GB2312" w:eastAsia="仿宋_GB2312" w:cs="仿宋_GB2312"/>
          <w:sz w:val="32"/>
          <w:szCs w:val="32"/>
        </w:rPr>
        <w:t>比，一般公共预算财政拨款增长451.48万元，增长189.18%。主要变动原因是2020年我单位林业专项支出减少，洪灾、规划</w:t>
      </w:r>
      <w:r>
        <w:rPr>
          <w:rFonts w:hint="eastAsia" w:ascii="仿宋_GB2312" w:hAnsi="仿宋_GB2312" w:eastAsia="仿宋_GB2312" w:cs="仿宋_GB2312"/>
          <w:color w:val="000000"/>
          <w:sz w:val="32"/>
          <w:szCs w:val="32"/>
        </w:rPr>
        <w:t>支出增加。</w:t>
      </w:r>
    </w:p>
    <w:p w14:paraId="6F7CF60D">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（图5：一般公共预算财政拨款支出决算变动情况）（柱状图）</w:t>
      </w:r>
    </w:p>
    <w:p w14:paraId="311557C0">
      <w:pPr>
        <w:spacing w:line="560" w:lineRule="exact"/>
        <w:ind w:firstLine="640" w:firstLineChars="200"/>
        <w:rPr>
          <w:rFonts w:ascii="仿宋" w:hAnsi="仿宋" w:eastAsia="仿宋"/>
          <w:color w:val="000000" w:themeColor="text1"/>
          <w:sz w:val="32"/>
          <w:szCs w:val="32"/>
        </w:rPr>
      </w:pPr>
    </w:p>
    <w:p w14:paraId="58491CC6">
      <w:pPr>
        <w:spacing w:line="560" w:lineRule="exact"/>
        <w:ind w:firstLine="643" w:firstLineChars="200"/>
        <w:rPr>
          <w:rFonts w:ascii="楷体_GB2312" w:hAnsi="楷体_GB2312" w:eastAsia="楷体_GB2312" w:cs="楷体_GB2312"/>
          <w:b/>
          <w:color w:val="000000"/>
          <w:sz w:val="32"/>
          <w:szCs w:val="32"/>
        </w:rPr>
      </w:pPr>
      <w:bookmarkStart w:id="48" w:name="_Toc15377211"/>
      <w:r>
        <w:rPr>
          <w:rFonts w:hint="eastAsia" w:ascii="楷体_GB2312" w:hAnsi="楷体_GB2312" w:eastAsia="楷体_GB2312" w:cs="楷体_GB2312"/>
          <w:b/>
          <w:color w:val="000000"/>
          <w:sz w:val="32"/>
          <w:szCs w:val="32"/>
        </w:rPr>
        <w:t>（二）一般公共预算财政拨款支出决算结构情况</w:t>
      </w:r>
      <w:bookmarkEnd w:id="48"/>
    </w:p>
    <w:p w14:paraId="17173794">
      <w:pPr>
        <w:spacing w:line="560" w:lineRule="exact"/>
        <w:ind w:firstLine="640" w:firstLineChars="200"/>
        <w:rPr>
          <w:rFonts w:ascii="仿宋" w:hAnsi="仿宋" w:eastAsia="仿宋"/>
          <w:color w:val="000000" w:themeColor="text1"/>
          <w:sz w:val="32"/>
          <w:szCs w:val="32"/>
        </w:rPr>
      </w:pPr>
      <w:r>
        <w:rPr>
          <w:rFonts w:hint="eastAsia" w:ascii="仿宋_GB2312" w:hAnsi="仿宋_GB2312" w:eastAsia="仿宋_GB2312" w:cs="仿宋_GB2312"/>
          <w:color w:val="000000"/>
          <w:sz w:val="32"/>
          <w:szCs w:val="32"/>
        </w:rPr>
        <w:t>2020年一般公共预算财</w:t>
      </w:r>
      <w:r>
        <w:rPr>
          <w:rFonts w:hint="eastAsia" w:ascii="仿宋_GB2312" w:hAnsi="仿宋_GB2312" w:eastAsia="仿宋_GB2312" w:cs="仿宋_GB2312"/>
          <w:color w:val="000000" w:themeColor="text1"/>
          <w:sz w:val="32"/>
          <w:szCs w:val="32"/>
        </w:rPr>
        <w:t>政拨款支出</w:t>
      </w:r>
      <w:r>
        <w:rPr>
          <w:rFonts w:hint="eastAsia" w:ascii="仿宋_GB2312" w:hAnsi="仿宋_GB2312" w:eastAsia="仿宋_GB2312" w:cs="仿宋_GB2312"/>
          <w:color w:val="000000"/>
          <w:sz w:val="32"/>
          <w:szCs w:val="32"/>
        </w:rPr>
        <w:t>690.13</w:t>
      </w:r>
      <w:r>
        <w:rPr>
          <w:rFonts w:hint="eastAsia" w:ascii="仿宋_GB2312" w:hAnsi="仿宋_GB2312" w:eastAsia="仿宋_GB2312" w:cs="仿宋_GB2312"/>
          <w:color w:val="000000" w:themeColor="text1"/>
          <w:sz w:val="32"/>
          <w:szCs w:val="32"/>
        </w:rPr>
        <w:t>万元，主要用于以下方面:</w:t>
      </w:r>
      <w:r>
        <w:rPr>
          <w:rFonts w:hint="eastAsia" w:ascii="仿宋_GB2312" w:hAnsi="仿宋_GB2312" w:eastAsia="仿宋_GB2312" w:cs="仿宋_GB2312"/>
          <w:b/>
          <w:color w:val="000000" w:themeColor="text1"/>
          <w:sz w:val="32"/>
          <w:szCs w:val="32"/>
        </w:rPr>
        <w:t>农林水支出（213）</w:t>
      </w:r>
      <w:r>
        <w:rPr>
          <w:rFonts w:hint="eastAsia" w:ascii="仿宋_GB2312" w:hAnsi="仿宋_GB2312" w:eastAsia="仿宋_GB2312" w:cs="仿宋_GB2312"/>
          <w:color w:val="000000" w:themeColor="text1"/>
          <w:sz w:val="32"/>
          <w:szCs w:val="32"/>
        </w:rPr>
        <w:t>373.08万元，占54.06%；</w:t>
      </w:r>
      <w:r>
        <w:rPr>
          <w:rFonts w:hint="eastAsia" w:ascii="仿宋_GB2312" w:hAnsi="仿宋_GB2312" w:eastAsia="仿宋_GB2312" w:cs="仿宋_GB2312"/>
          <w:b/>
          <w:bCs/>
          <w:color w:val="000000" w:themeColor="text1"/>
          <w:sz w:val="32"/>
          <w:szCs w:val="32"/>
        </w:rPr>
        <w:t>自然资源海洋气象支出（220）</w:t>
      </w:r>
      <w:r>
        <w:rPr>
          <w:rFonts w:hint="eastAsia" w:ascii="仿宋_GB2312" w:hAnsi="仿宋_GB2312" w:eastAsia="仿宋_GB2312" w:cs="仿宋_GB2312"/>
          <w:color w:val="000000" w:themeColor="text1"/>
          <w:sz w:val="32"/>
          <w:szCs w:val="32"/>
        </w:rPr>
        <w:t>315.44万元，占45.71%；</w:t>
      </w:r>
      <w:r>
        <w:rPr>
          <w:rFonts w:hint="eastAsia" w:ascii="仿宋_GB2312" w:hAnsi="仿宋_GB2312" w:eastAsia="仿宋_GB2312" w:cs="仿宋_GB2312"/>
          <w:b/>
          <w:bCs/>
          <w:color w:val="000000" w:themeColor="text1"/>
          <w:sz w:val="32"/>
          <w:szCs w:val="32"/>
        </w:rPr>
        <w:t>灾害防治及</w:t>
      </w:r>
      <w:r>
        <w:rPr>
          <w:rFonts w:hint="eastAsia" w:ascii="仿宋_GB2312" w:hAnsi="仿宋_GB2312" w:eastAsia="仿宋_GB2312" w:cs="仿宋_GB2312"/>
          <w:b/>
          <w:color w:val="000000" w:themeColor="text1"/>
          <w:sz w:val="32"/>
          <w:szCs w:val="32"/>
        </w:rPr>
        <w:t>应急管理支出（224）</w:t>
      </w:r>
      <w:r>
        <w:rPr>
          <w:rFonts w:hint="eastAsia" w:ascii="仿宋_GB2312" w:hAnsi="仿宋_GB2312" w:eastAsia="仿宋_GB2312" w:cs="仿宋_GB2312"/>
          <w:color w:val="000000" w:themeColor="text1"/>
          <w:sz w:val="32"/>
          <w:szCs w:val="32"/>
        </w:rPr>
        <w:t>1.61万元，占0.23%。</w:t>
      </w:r>
    </w:p>
    <w:p w14:paraId="24707E2E">
      <w:pPr>
        <w:spacing w:line="600" w:lineRule="exact"/>
        <w:ind w:firstLine="640"/>
        <w:rPr>
          <w:rFonts w:ascii="仿宋" w:hAnsi="仿宋" w:eastAsia="仿宋"/>
          <w:color w:val="000000" w:themeColor="text1"/>
          <w:sz w:val="32"/>
          <w:szCs w:val="32"/>
        </w:rPr>
      </w:pPr>
      <w:r>
        <w:rPr>
          <w:rFonts w:hint="eastAsia" w:ascii="仿宋" w:hAnsi="仿宋" w:eastAsia="仿宋"/>
          <w:color w:val="000000" w:themeColor="text1"/>
          <w:sz w:val="32"/>
          <w:szCs w:val="32"/>
        </w:rPr>
        <w:drawing>
          <wp:anchor distT="0" distB="0" distL="114300" distR="114300" simplePos="0" relativeHeight="251664384" behindDoc="0" locked="0" layoutInCell="1" allowOverlap="1">
            <wp:simplePos x="0" y="0"/>
            <wp:positionH relativeFrom="column">
              <wp:posOffset>361315</wp:posOffset>
            </wp:positionH>
            <wp:positionV relativeFrom="paragraph">
              <wp:posOffset>147320</wp:posOffset>
            </wp:positionV>
            <wp:extent cx="4114165" cy="3216275"/>
            <wp:effectExtent l="4445" t="5080" r="15240" b="1714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46DF7E95">
      <w:pPr>
        <w:spacing w:line="600" w:lineRule="exact"/>
        <w:ind w:firstLine="640"/>
        <w:rPr>
          <w:rFonts w:ascii="仿宋" w:hAnsi="仿宋" w:eastAsia="仿宋"/>
          <w:color w:val="000000" w:themeColor="text1"/>
          <w:sz w:val="32"/>
          <w:szCs w:val="32"/>
        </w:rPr>
      </w:pPr>
    </w:p>
    <w:p w14:paraId="73927EEE">
      <w:pPr>
        <w:spacing w:line="600" w:lineRule="exact"/>
        <w:ind w:firstLine="640"/>
        <w:rPr>
          <w:rFonts w:ascii="仿宋" w:hAnsi="仿宋" w:eastAsia="仿宋"/>
          <w:color w:val="000000" w:themeColor="text1"/>
          <w:sz w:val="32"/>
          <w:szCs w:val="32"/>
        </w:rPr>
      </w:pPr>
    </w:p>
    <w:p w14:paraId="0EB17C6C">
      <w:pPr>
        <w:spacing w:line="600" w:lineRule="exact"/>
        <w:ind w:firstLine="640"/>
        <w:rPr>
          <w:rFonts w:ascii="仿宋" w:hAnsi="仿宋" w:eastAsia="仿宋"/>
          <w:color w:val="000000" w:themeColor="text1"/>
          <w:sz w:val="32"/>
          <w:szCs w:val="32"/>
        </w:rPr>
      </w:pPr>
    </w:p>
    <w:p w14:paraId="46ED2EE4">
      <w:pPr>
        <w:spacing w:line="600" w:lineRule="exact"/>
        <w:ind w:firstLine="640"/>
        <w:rPr>
          <w:rFonts w:ascii="仿宋" w:hAnsi="仿宋" w:eastAsia="仿宋"/>
          <w:color w:val="000000" w:themeColor="text1"/>
          <w:sz w:val="32"/>
          <w:szCs w:val="32"/>
        </w:rPr>
      </w:pPr>
    </w:p>
    <w:p w14:paraId="46D385F4">
      <w:pPr>
        <w:spacing w:line="600" w:lineRule="exact"/>
        <w:ind w:firstLine="640"/>
        <w:rPr>
          <w:rFonts w:ascii="仿宋" w:hAnsi="仿宋" w:eastAsia="仿宋"/>
          <w:color w:val="000000" w:themeColor="text1"/>
          <w:sz w:val="32"/>
          <w:szCs w:val="32"/>
        </w:rPr>
      </w:pPr>
    </w:p>
    <w:p w14:paraId="6F40B8AB">
      <w:pPr>
        <w:spacing w:line="600" w:lineRule="exact"/>
        <w:ind w:firstLine="640"/>
        <w:rPr>
          <w:rFonts w:ascii="仿宋" w:hAnsi="仿宋" w:eastAsia="仿宋"/>
          <w:color w:val="000000" w:themeColor="text1"/>
          <w:sz w:val="32"/>
          <w:szCs w:val="32"/>
        </w:rPr>
      </w:pPr>
    </w:p>
    <w:p w14:paraId="5F95EC3D">
      <w:pPr>
        <w:spacing w:line="600" w:lineRule="exact"/>
        <w:ind w:firstLine="640"/>
        <w:rPr>
          <w:rFonts w:ascii="仿宋" w:hAnsi="仿宋" w:eastAsia="仿宋"/>
          <w:color w:val="000000" w:themeColor="text1"/>
          <w:sz w:val="32"/>
          <w:szCs w:val="32"/>
        </w:rPr>
      </w:pPr>
    </w:p>
    <w:p w14:paraId="5B821A74">
      <w:pPr>
        <w:spacing w:line="600" w:lineRule="exact"/>
        <w:ind w:firstLine="640"/>
        <w:rPr>
          <w:rFonts w:ascii="仿宋" w:hAnsi="仿宋" w:eastAsia="仿宋"/>
          <w:color w:val="000000" w:themeColor="text1"/>
          <w:sz w:val="32"/>
          <w:szCs w:val="32"/>
        </w:rPr>
      </w:pPr>
    </w:p>
    <w:p w14:paraId="632EC346">
      <w:pPr>
        <w:spacing w:line="60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（图6：一般公共预算财政拨款支出决算结构）（饼状图）</w:t>
      </w:r>
    </w:p>
    <w:p w14:paraId="213A47BA">
      <w:pPr>
        <w:spacing w:line="600" w:lineRule="exact"/>
        <w:ind w:firstLine="640" w:firstLineChars="200"/>
        <w:rPr>
          <w:rFonts w:ascii="仿宋" w:hAnsi="仿宋" w:eastAsia="仿宋"/>
          <w:color w:val="000000"/>
          <w:sz w:val="32"/>
          <w:szCs w:val="32"/>
        </w:rPr>
      </w:pPr>
    </w:p>
    <w:p w14:paraId="4416A46B">
      <w:pPr>
        <w:spacing w:line="600" w:lineRule="exact"/>
        <w:ind w:firstLine="643" w:firstLineChars="200"/>
        <w:rPr>
          <w:rFonts w:ascii="楷体_GB2312" w:hAnsi="楷体_GB2312" w:eastAsia="楷体_GB2312" w:cs="楷体_GB2312"/>
          <w:b/>
          <w:color w:val="000000"/>
          <w:sz w:val="32"/>
          <w:szCs w:val="32"/>
        </w:rPr>
      </w:pPr>
      <w:bookmarkStart w:id="49" w:name="_Toc15377212"/>
      <w:r>
        <w:rPr>
          <w:rFonts w:hint="eastAsia" w:ascii="楷体_GB2312" w:hAnsi="楷体_GB2312" w:eastAsia="楷体_GB2312" w:cs="楷体_GB2312"/>
          <w:b/>
          <w:color w:val="000000"/>
          <w:sz w:val="32"/>
          <w:szCs w:val="32"/>
        </w:rPr>
        <w:t>（三）一般公共预算财政拨款支出决算具体情况</w:t>
      </w:r>
      <w:bookmarkEnd w:id="49"/>
    </w:p>
    <w:p w14:paraId="75C615F5">
      <w:pPr>
        <w:spacing w:line="560" w:lineRule="exact"/>
        <w:ind w:firstLine="643" w:firstLineChars="200"/>
        <w:rPr>
          <w:rFonts w:ascii="仿宋_GB2312" w:hAnsi="仿宋_GB2312" w:eastAsia="仿宋_GB2312" w:cs="仿宋_GB2312"/>
          <w:sz w:val="32"/>
          <w:szCs w:val="32"/>
        </w:rPr>
      </w:pPr>
      <w:bookmarkStart w:id="50" w:name="_Toc15377444"/>
      <w:bookmarkStart w:id="51" w:name="_Toc15377213"/>
      <w:bookmarkStart w:id="52" w:name="_Toc15378460"/>
      <w:r>
        <w:rPr>
          <w:rFonts w:hint="eastAsia" w:ascii="仿宋_GB2312" w:hAnsi="仿宋_GB2312" w:eastAsia="仿宋_GB2312" w:cs="仿宋_GB2312"/>
          <w:b/>
          <w:color w:val="000000" w:themeColor="text1"/>
          <w:sz w:val="32"/>
          <w:szCs w:val="32"/>
        </w:rPr>
        <w:t>2020年一般公共预算支出决算数为</w:t>
      </w:r>
      <w:r>
        <w:rPr>
          <w:rFonts w:hint="eastAsia" w:ascii="仿宋_GB2312" w:hAnsi="仿宋_GB2312" w:eastAsia="仿宋_GB2312" w:cs="仿宋_GB2312"/>
          <w:b/>
          <w:color w:val="000000"/>
          <w:sz w:val="32"/>
          <w:szCs w:val="32"/>
        </w:rPr>
        <w:t>690.13万元</w:t>
      </w:r>
      <w:r>
        <w:rPr>
          <w:rFonts w:hint="eastAsia" w:ascii="仿宋_GB2312" w:hAnsi="仿宋_GB2312" w:eastAsia="仿宋_GB2312" w:cs="仿宋_GB2312"/>
          <w:b/>
          <w:color w:val="000000" w:themeColor="text1"/>
          <w:sz w:val="32"/>
          <w:szCs w:val="32"/>
        </w:rPr>
        <w:t>，</w:t>
      </w:r>
      <w:r>
        <w:rPr>
          <w:rStyle w:val="17"/>
          <w:rFonts w:hint="eastAsia" w:ascii="仿宋_GB2312" w:hAnsi="仿宋_GB2312" w:eastAsia="仿宋_GB2312" w:cs="仿宋_GB2312"/>
          <w:color w:val="000000" w:themeColor="text1"/>
          <w:sz w:val="32"/>
          <w:szCs w:val="32"/>
        </w:rPr>
        <w:t>完</w:t>
      </w:r>
      <w:r>
        <w:rPr>
          <w:rStyle w:val="17"/>
          <w:rFonts w:hint="eastAsia" w:ascii="仿宋_GB2312" w:hAnsi="仿宋_GB2312" w:eastAsia="仿宋_GB2312" w:cs="仿宋_GB2312"/>
          <w:bCs/>
          <w:color w:val="000000" w:themeColor="text1"/>
          <w:sz w:val="32"/>
          <w:szCs w:val="32"/>
        </w:rPr>
        <w:t>成</w:t>
      </w:r>
      <w:r>
        <w:rPr>
          <w:rStyle w:val="17"/>
          <w:rFonts w:hint="eastAsia" w:ascii="仿宋_GB2312" w:hAnsi="仿宋_GB2312" w:eastAsia="仿宋_GB2312" w:cs="仿宋_GB2312"/>
          <w:bCs/>
          <w:color w:val="000000"/>
          <w:sz w:val="32"/>
          <w:szCs w:val="32"/>
        </w:rPr>
        <w:t>预算100%。其中：</w:t>
      </w:r>
      <w:bookmarkEnd w:id="50"/>
      <w:bookmarkEnd w:id="51"/>
      <w:bookmarkEnd w:id="52"/>
    </w:p>
    <w:p w14:paraId="196E6A67">
      <w:pPr>
        <w:spacing w:line="560" w:lineRule="exact"/>
        <w:ind w:firstLine="643" w:firstLineChars="200"/>
        <w:rPr>
          <w:rStyle w:val="17"/>
          <w:rFonts w:ascii="仿宋_GB2312" w:hAnsi="仿宋_GB2312" w:eastAsia="仿宋_GB2312" w:cs="仿宋_GB2312"/>
          <w:b w:val="0"/>
          <w:bCs/>
          <w:color w:val="000000"/>
          <w:sz w:val="32"/>
          <w:szCs w:val="32"/>
        </w:rPr>
      </w:pPr>
      <w:bookmarkStart w:id="53" w:name="_Toc11625"/>
      <w:bookmarkStart w:id="54" w:name="_Toc15396608"/>
      <w:bookmarkStart w:id="55" w:name="_Toc15377214"/>
      <w:r>
        <w:rPr>
          <w:rFonts w:hint="eastAsia" w:ascii="仿宋_GB2312" w:hAnsi="仿宋_GB2312" w:eastAsia="仿宋_GB2312" w:cs="仿宋_GB2312"/>
          <w:b/>
          <w:color w:val="000000" w:themeColor="text1"/>
          <w:sz w:val="32"/>
          <w:szCs w:val="32"/>
        </w:rPr>
        <w:t>1.农林水支出（213）林业和草原（02）森林资源培育（05）</w:t>
      </w:r>
      <w:r>
        <w:rPr>
          <w:rStyle w:val="17"/>
          <w:rFonts w:hint="eastAsia" w:ascii="仿宋_GB2312" w:hAnsi="仿宋_GB2312" w:eastAsia="仿宋_GB2312" w:cs="仿宋_GB2312"/>
          <w:bCs/>
          <w:color w:val="000000"/>
          <w:sz w:val="32"/>
          <w:szCs w:val="32"/>
        </w:rPr>
        <w:t>:</w:t>
      </w:r>
      <w:r>
        <w:rPr>
          <w:rStyle w:val="17"/>
          <w:rFonts w:hint="eastAsia" w:ascii="仿宋_GB2312" w:hAnsi="仿宋_GB2312" w:eastAsia="仿宋_GB2312" w:cs="仿宋_GB2312"/>
          <w:b w:val="0"/>
          <w:bCs/>
          <w:color w:val="000000"/>
          <w:sz w:val="32"/>
          <w:szCs w:val="32"/>
        </w:rPr>
        <w:t>支出决算为</w:t>
      </w:r>
      <w:r>
        <w:rPr>
          <w:rFonts w:hint="eastAsia" w:ascii="仿宋_GB2312" w:hAnsi="仿宋_GB2312" w:eastAsia="仿宋_GB2312" w:cs="仿宋_GB2312"/>
          <w:color w:val="000000" w:themeColor="text1"/>
          <w:sz w:val="32"/>
          <w:szCs w:val="32"/>
        </w:rPr>
        <w:t>111.09</w:t>
      </w:r>
      <w:r>
        <w:rPr>
          <w:rStyle w:val="17"/>
          <w:rFonts w:hint="eastAsia" w:ascii="仿宋_GB2312" w:hAnsi="仿宋_GB2312" w:eastAsia="仿宋_GB2312" w:cs="仿宋_GB2312"/>
          <w:b w:val="0"/>
          <w:bCs/>
          <w:color w:val="000000"/>
          <w:sz w:val="32"/>
          <w:szCs w:val="32"/>
        </w:rPr>
        <w:t>万元，完成预算100%，</w:t>
      </w:r>
      <w:r>
        <w:rPr>
          <w:rStyle w:val="19"/>
          <w:rFonts w:hint="eastAsia" w:ascii="仿宋" w:hAnsi="仿宋" w:eastAsia="仿宋"/>
          <w:i w:val="0"/>
          <w:iCs w:val="0"/>
          <w:color w:val="000000"/>
          <w:sz w:val="32"/>
          <w:szCs w:val="32"/>
          <w:shd w:val="clear" w:color="auto" w:fill="FFFFFF"/>
        </w:rPr>
        <w:t>决算数等于预算数的主要原因是按预算执行。</w:t>
      </w:r>
    </w:p>
    <w:p w14:paraId="5A5B1C92">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color w:val="000000" w:themeColor="text1"/>
          <w:sz w:val="32"/>
          <w:szCs w:val="32"/>
        </w:rPr>
        <w:t>2.农林水支出（213）林业和草原（02）其他林业和草原支出（99）</w:t>
      </w:r>
      <w:r>
        <w:rPr>
          <w:rStyle w:val="17"/>
          <w:rFonts w:hint="eastAsia" w:ascii="仿宋_GB2312" w:hAnsi="仿宋_GB2312" w:eastAsia="仿宋_GB2312" w:cs="仿宋_GB2312"/>
          <w:bCs/>
          <w:color w:val="000000"/>
          <w:sz w:val="32"/>
          <w:szCs w:val="32"/>
        </w:rPr>
        <w:t>:</w:t>
      </w:r>
      <w:r>
        <w:rPr>
          <w:rStyle w:val="17"/>
          <w:rFonts w:hint="eastAsia" w:ascii="仿宋_GB2312" w:hAnsi="仿宋_GB2312" w:eastAsia="仿宋_GB2312" w:cs="仿宋_GB2312"/>
          <w:b w:val="0"/>
          <w:bCs/>
          <w:color w:val="000000"/>
          <w:sz w:val="32"/>
          <w:szCs w:val="32"/>
        </w:rPr>
        <w:t>支出决算为</w:t>
      </w:r>
      <w:r>
        <w:rPr>
          <w:rFonts w:hint="eastAsia" w:ascii="仿宋_GB2312" w:hAnsi="仿宋_GB2312" w:eastAsia="仿宋_GB2312" w:cs="仿宋_GB2312"/>
          <w:color w:val="000000" w:themeColor="text1"/>
          <w:sz w:val="32"/>
          <w:szCs w:val="32"/>
        </w:rPr>
        <w:t>261.99</w:t>
      </w:r>
      <w:r>
        <w:rPr>
          <w:rStyle w:val="17"/>
          <w:rFonts w:hint="eastAsia" w:ascii="仿宋_GB2312" w:hAnsi="仿宋_GB2312" w:eastAsia="仿宋_GB2312" w:cs="仿宋_GB2312"/>
          <w:b w:val="0"/>
          <w:bCs/>
          <w:color w:val="000000"/>
          <w:sz w:val="32"/>
          <w:szCs w:val="32"/>
        </w:rPr>
        <w:t>万元，完成预算100%，</w:t>
      </w:r>
      <w:r>
        <w:rPr>
          <w:rStyle w:val="19"/>
          <w:rFonts w:hint="eastAsia" w:ascii="仿宋" w:hAnsi="仿宋" w:eastAsia="仿宋"/>
          <w:i w:val="0"/>
          <w:iCs w:val="0"/>
          <w:color w:val="000000"/>
          <w:sz w:val="32"/>
          <w:szCs w:val="32"/>
          <w:shd w:val="clear" w:color="auto" w:fill="FFFFFF"/>
        </w:rPr>
        <w:t>决算数等于预算数的主要原因是按预算执行。</w:t>
      </w:r>
    </w:p>
    <w:p w14:paraId="44B1FD50">
      <w:pPr>
        <w:spacing w:line="560" w:lineRule="exact"/>
        <w:ind w:firstLine="643" w:firstLineChars="200"/>
        <w:rPr>
          <w:rStyle w:val="17"/>
          <w:rFonts w:ascii="仿宋_GB2312" w:hAnsi="仿宋_GB2312" w:eastAsia="仿宋_GB2312" w:cs="仿宋_GB2312"/>
          <w:b w:val="0"/>
          <w:bCs/>
          <w:color w:val="000000"/>
          <w:sz w:val="32"/>
          <w:szCs w:val="32"/>
        </w:rPr>
      </w:pPr>
      <w:r>
        <w:rPr>
          <w:rFonts w:hint="eastAsia" w:ascii="仿宋_GB2312" w:hAnsi="仿宋_GB2312" w:eastAsia="仿宋_GB2312" w:cs="仿宋_GB2312"/>
          <w:b/>
          <w:bCs/>
          <w:color w:val="000000" w:themeColor="text1"/>
          <w:sz w:val="32"/>
          <w:szCs w:val="32"/>
        </w:rPr>
        <w:t>3.自然资源海洋气象等支出（220）自然资源事务（01）行政运行（01）</w:t>
      </w:r>
      <w:r>
        <w:rPr>
          <w:rStyle w:val="17"/>
          <w:rFonts w:hint="eastAsia" w:ascii="仿宋_GB2312" w:hAnsi="仿宋_GB2312" w:eastAsia="仿宋_GB2312" w:cs="仿宋_GB2312"/>
          <w:bCs/>
          <w:color w:val="000000"/>
          <w:sz w:val="32"/>
          <w:szCs w:val="32"/>
        </w:rPr>
        <w:t>:</w:t>
      </w:r>
      <w:r>
        <w:rPr>
          <w:rStyle w:val="17"/>
          <w:rFonts w:hint="eastAsia" w:ascii="仿宋_GB2312" w:hAnsi="仿宋_GB2312" w:eastAsia="仿宋_GB2312" w:cs="仿宋_GB2312"/>
          <w:b w:val="0"/>
          <w:bCs/>
          <w:color w:val="000000"/>
          <w:sz w:val="32"/>
          <w:szCs w:val="32"/>
        </w:rPr>
        <w:t>支出决算为82.51万元，完成预算100%，</w:t>
      </w:r>
      <w:r>
        <w:rPr>
          <w:rStyle w:val="19"/>
          <w:rFonts w:hint="eastAsia" w:ascii="仿宋" w:hAnsi="仿宋" w:eastAsia="仿宋"/>
          <w:i w:val="0"/>
          <w:iCs w:val="0"/>
          <w:color w:val="000000"/>
          <w:sz w:val="32"/>
          <w:szCs w:val="32"/>
          <w:shd w:val="clear" w:color="auto" w:fill="FFFFFF"/>
        </w:rPr>
        <w:t>决算数等于预算数的主要原因是按预算执行</w:t>
      </w:r>
      <w:r>
        <w:rPr>
          <w:rStyle w:val="17"/>
          <w:rFonts w:hint="eastAsia" w:ascii="仿宋_GB2312" w:hAnsi="仿宋_GB2312" w:eastAsia="仿宋_GB2312" w:cs="仿宋_GB2312"/>
          <w:b w:val="0"/>
          <w:bCs/>
          <w:color w:val="000000"/>
          <w:sz w:val="32"/>
          <w:szCs w:val="32"/>
        </w:rPr>
        <w:t>。</w:t>
      </w:r>
    </w:p>
    <w:p w14:paraId="0BA1DAE4">
      <w:pPr>
        <w:spacing w:line="560" w:lineRule="exact"/>
        <w:ind w:firstLine="643" w:firstLineChars="200"/>
        <w:rPr>
          <w:rStyle w:val="17"/>
          <w:rFonts w:ascii="仿宋_GB2312" w:hAnsi="仿宋_GB2312" w:eastAsia="仿宋_GB2312" w:cs="仿宋_GB2312"/>
          <w:b w:val="0"/>
          <w:bCs/>
          <w:color w:val="000000"/>
          <w:sz w:val="32"/>
          <w:szCs w:val="32"/>
        </w:rPr>
      </w:pPr>
      <w:r>
        <w:rPr>
          <w:rFonts w:hint="eastAsia" w:ascii="仿宋_GB2312" w:hAnsi="仿宋_GB2312" w:eastAsia="仿宋_GB2312" w:cs="仿宋_GB2312"/>
          <w:b/>
          <w:bCs/>
          <w:color w:val="000000" w:themeColor="text1"/>
          <w:sz w:val="32"/>
          <w:szCs w:val="32"/>
        </w:rPr>
        <w:t>4.自然资源海洋气象等支出（220）自然资源事务（01）一般行政管理事务（02）：</w:t>
      </w:r>
      <w:r>
        <w:rPr>
          <w:rStyle w:val="17"/>
          <w:rFonts w:hint="eastAsia" w:ascii="仿宋_GB2312" w:hAnsi="仿宋_GB2312" w:eastAsia="仿宋_GB2312" w:cs="仿宋_GB2312"/>
          <w:b w:val="0"/>
          <w:bCs/>
          <w:color w:val="000000"/>
          <w:sz w:val="32"/>
          <w:szCs w:val="32"/>
        </w:rPr>
        <w:t>支出决算为111.73万元，完成预算100%，</w:t>
      </w:r>
      <w:r>
        <w:rPr>
          <w:rStyle w:val="19"/>
          <w:rFonts w:hint="eastAsia" w:ascii="仿宋" w:hAnsi="仿宋" w:eastAsia="仿宋"/>
          <w:i w:val="0"/>
          <w:iCs w:val="0"/>
          <w:color w:val="000000"/>
          <w:sz w:val="32"/>
          <w:szCs w:val="32"/>
          <w:shd w:val="clear" w:color="auto" w:fill="FFFFFF"/>
        </w:rPr>
        <w:t>决算数等于预算数的主要原因是按预算执行</w:t>
      </w:r>
      <w:r>
        <w:rPr>
          <w:rStyle w:val="17"/>
          <w:rFonts w:hint="eastAsia" w:ascii="仿宋_GB2312" w:hAnsi="仿宋_GB2312" w:eastAsia="仿宋_GB2312" w:cs="仿宋_GB2312"/>
          <w:b w:val="0"/>
          <w:bCs/>
          <w:color w:val="000000"/>
          <w:sz w:val="32"/>
          <w:szCs w:val="32"/>
        </w:rPr>
        <w:t>。</w:t>
      </w:r>
    </w:p>
    <w:p w14:paraId="43BAB5CE">
      <w:pPr>
        <w:spacing w:line="560" w:lineRule="exact"/>
        <w:ind w:firstLine="643" w:firstLineChars="200"/>
        <w:rPr>
          <w:rStyle w:val="17"/>
          <w:rFonts w:ascii="仿宋_GB2312" w:hAnsi="仿宋_GB2312" w:eastAsia="仿宋_GB2312" w:cs="仿宋_GB2312"/>
          <w:b w:val="0"/>
          <w:bCs/>
          <w:color w:val="000000"/>
          <w:sz w:val="32"/>
          <w:szCs w:val="32"/>
        </w:rPr>
      </w:pPr>
      <w:r>
        <w:rPr>
          <w:rFonts w:hint="eastAsia" w:ascii="仿宋_GB2312" w:hAnsi="仿宋_GB2312" w:eastAsia="仿宋_GB2312" w:cs="仿宋_GB2312"/>
          <w:b/>
          <w:bCs/>
          <w:color w:val="000000" w:themeColor="text1"/>
          <w:sz w:val="32"/>
          <w:szCs w:val="32"/>
        </w:rPr>
        <w:t>5.自然资源海洋气象等支出（220）自然资源事务（01）自然资源规划及管理（04）：</w:t>
      </w:r>
      <w:r>
        <w:rPr>
          <w:rStyle w:val="17"/>
          <w:rFonts w:hint="eastAsia" w:ascii="仿宋_GB2312" w:hAnsi="仿宋_GB2312" w:eastAsia="仿宋_GB2312" w:cs="仿宋_GB2312"/>
          <w:b w:val="0"/>
          <w:bCs/>
          <w:color w:val="000000"/>
          <w:sz w:val="32"/>
          <w:szCs w:val="32"/>
        </w:rPr>
        <w:t>支出决算为121.20万元，完成预算100%，</w:t>
      </w:r>
      <w:r>
        <w:rPr>
          <w:rStyle w:val="19"/>
          <w:rFonts w:hint="eastAsia" w:ascii="仿宋" w:hAnsi="仿宋" w:eastAsia="仿宋"/>
          <w:i w:val="0"/>
          <w:iCs w:val="0"/>
          <w:color w:val="000000"/>
          <w:sz w:val="32"/>
          <w:szCs w:val="32"/>
          <w:shd w:val="clear" w:color="auto" w:fill="FFFFFF"/>
        </w:rPr>
        <w:t>决算数等于预算数的主要原因是按预算执行</w:t>
      </w:r>
      <w:r>
        <w:rPr>
          <w:rStyle w:val="17"/>
          <w:rFonts w:hint="eastAsia" w:ascii="仿宋_GB2312" w:hAnsi="仿宋_GB2312" w:eastAsia="仿宋_GB2312" w:cs="仿宋_GB2312"/>
          <w:b w:val="0"/>
          <w:bCs/>
          <w:color w:val="000000"/>
          <w:sz w:val="32"/>
          <w:szCs w:val="32"/>
        </w:rPr>
        <w:t>。</w:t>
      </w:r>
    </w:p>
    <w:p w14:paraId="52781EF1">
      <w:pPr>
        <w:spacing w:line="560" w:lineRule="exact"/>
        <w:ind w:firstLine="643" w:firstLineChars="200"/>
        <w:rPr>
          <w:rStyle w:val="17"/>
          <w:rFonts w:ascii="仿宋_GB2312" w:hAnsi="仿宋_GB2312" w:eastAsia="仿宋_GB2312" w:cs="仿宋_GB2312"/>
          <w:b w:val="0"/>
          <w:bCs/>
          <w:color w:val="000000"/>
          <w:sz w:val="32"/>
          <w:szCs w:val="32"/>
        </w:rPr>
      </w:pPr>
      <w:r>
        <w:rPr>
          <w:rFonts w:hint="eastAsia" w:ascii="仿宋_GB2312" w:hAnsi="仿宋_GB2312" w:eastAsia="仿宋_GB2312" w:cs="仿宋_GB2312"/>
          <w:b/>
          <w:bCs/>
          <w:color w:val="000000" w:themeColor="text1"/>
          <w:sz w:val="32"/>
          <w:szCs w:val="32"/>
        </w:rPr>
        <w:t>6.灾害防治及</w:t>
      </w:r>
      <w:r>
        <w:rPr>
          <w:rFonts w:hint="eastAsia" w:ascii="仿宋_GB2312" w:hAnsi="仿宋_GB2312" w:eastAsia="仿宋_GB2312" w:cs="仿宋_GB2312"/>
          <w:b/>
          <w:color w:val="000000" w:themeColor="text1"/>
          <w:sz w:val="32"/>
          <w:szCs w:val="32"/>
        </w:rPr>
        <w:t>应急管理支出（224）自然灾害防治（06）地质灾害防治（01）</w:t>
      </w:r>
      <w:r>
        <w:rPr>
          <w:rStyle w:val="17"/>
          <w:rFonts w:hint="eastAsia" w:ascii="仿宋_GB2312" w:hAnsi="仿宋_GB2312" w:eastAsia="仿宋_GB2312" w:cs="仿宋_GB2312"/>
          <w:bCs/>
          <w:color w:val="000000"/>
          <w:sz w:val="32"/>
          <w:szCs w:val="32"/>
        </w:rPr>
        <w:t>:</w:t>
      </w:r>
      <w:r>
        <w:rPr>
          <w:rStyle w:val="17"/>
          <w:rFonts w:hint="eastAsia" w:ascii="仿宋_GB2312" w:hAnsi="仿宋_GB2312" w:eastAsia="仿宋_GB2312" w:cs="仿宋_GB2312"/>
          <w:b w:val="0"/>
          <w:bCs/>
          <w:color w:val="000000"/>
          <w:sz w:val="32"/>
          <w:szCs w:val="32"/>
        </w:rPr>
        <w:t>支出决算为0.</w:t>
      </w:r>
      <w:r>
        <w:rPr>
          <w:rFonts w:hint="eastAsia" w:ascii="仿宋_GB2312" w:hAnsi="仿宋_GB2312" w:eastAsia="仿宋_GB2312" w:cs="仿宋_GB2312"/>
          <w:color w:val="000000" w:themeColor="text1"/>
          <w:sz w:val="32"/>
          <w:szCs w:val="32"/>
        </w:rPr>
        <w:t>82</w:t>
      </w:r>
      <w:r>
        <w:rPr>
          <w:rStyle w:val="17"/>
          <w:rFonts w:hint="eastAsia" w:ascii="仿宋_GB2312" w:hAnsi="仿宋_GB2312" w:eastAsia="仿宋_GB2312" w:cs="仿宋_GB2312"/>
          <w:b w:val="0"/>
          <w:bCs/>
          <w:color w:val="000000"/>
          <w:sz w:val="32"/>
          <w:szCs w:val="32"/>
        </w:rPr>
        <w:t>万元，完成预算100%，</w:t>
      </w:r>
      <w:r>
        <w:rPr>
          <w:rStyle w:val="19"/>
          <w:rFonts w:hint="eastAsia" w:ascii="仿宋" w:hAnsi="仿宋" w:eastAsia="仿宋"/>
          <w:i w:val="0"/>
          <w:iCs w:val="0"/>
          <w:color w:val="000000"/>
          <w:sz w:val="32"/>
          <w:szCs w:val="32"/>
          <w:shd w:val="clear" w:color="auto" w:fill="FFFFFF"/>
        </w:rPr>
        <w:t>决算数等于预算数的主要原因是按预算执行</w:t>
      </w:r>
      <w:r>
        <w:rPr>
          <w:rStyle w:val="17"/>
          <w:rFonts w:hint="eastAsia" w:ascii="仿宋_GB2312" w:hAnsi="仿宋_GB2312" w:eastAsia="仿宋_GB2312" w:cs="仿宋_GB2312"/>
          <w:b w:val="0"/>
          <w:bCs/>
          <w:color w:val="000000"/>
          <w:sz w:val="32"/>
          <w:szCs w:val="32"/>
        </w:rPr>
        <w:t>。</w:t>
      </w:r>
    </w:p>
    <w:p w14:paraId="159D8E3F">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rPr>
        <w:t>7.灾害防治及</w:t>
      </w:r>
      <w:r>
        <w:rPr>
          <w:rFonts w:hint="eastAsia" w:ascii="仿宋_GB2312" w:hAnsi="仿宋_GB2312" w:eastAsia="仿宋_GB2312" w:cs="仿宋_GB2312"/>
          <w:b/>
          <w:color w:val="000000" w:themeColor="text1"/>
          <w:sz w:val="32"/>
          <w:szCs w:val="32"/>
        </w:rPr>
        <w:t>应急管理支出（224）其他灾害防治及应急管理支出（99）其他灾害防治及应急管理支出（00）</w:t>
      </w:r>
      <w:r>
        <w:rPr>
          <w:rStyle w:val="17"/>
          <w:rFonts w:hint="eastAsia" w:ascii="仿宋_GB2312" w:hAnsi="仿宋_GB2312" w:eastAsia="仿宋_GB2312" w:cs="仿宋_GB2312"/>
          <w:bCs/>
          <w:color w:val="000000"/>
          <w:sz w:val="32"/>
          <w:szCs w:val="32"/>
        </w:rPr>
        <w:t>:</w:t>
      </w:r>
      <w:r>
        <w:rPr>
          <w:rStyle w:val="17"/>
          <w:rFonts w:hint="eastAsia" w:ascii="仿宋_GB2312" w:hAnsi="仿宋_GB2312" w:eastAsia="仿宋_GB2312" w:cs="仿宋_GB2312"/>
          <w:b w:val="0"/>
          <w:bCs/>
          <w:color w:val="000000"/>
          <w:sz w:val="32"/>
          <w:szCs w:val="32"/>
        </w:rPr>
        <w:t>支出决算为0.</w:t>
      </w:r>
      <w:r>
        <w:rPr>
          <w:rFonts w:hint="eastAsia" w:ascii="仿宋_GB2312" w:hAnsi="仿宋_GB2312" w:eastAsia="仿宋_GB2312" w:cs="仿宋_GB2312"/>
          <w:color w:val="000000" w:themeColor="text1"/>
          <w:sz w:val="32"/>
          <w:szCs w:val="32"/>
        </w:rPr>
        <w:t>79</w:t>
      </w:r>
      <w:r>
        <w:rPr>
          <w:rStyle w:val="17"/>
          <w:rFonts w:hint="eastAsia" w:ascii="仿宋_GB2312" w:hAnsi="仿宋_GB2312" w:eastAsia="仿宋_GB2312" w:cs="仿宋_GB2312"/>
          <w:b w:val="0"/>
          <w:bCs/>
          <w:color w:val="000000"/>
          <w:sz w:val="32"/>
          <w:szCs w:val="32"/>
        </w:rPr>
        <w:t>万元，完成预算100%，</w:t>
      </w:r>
      <w:r>
        <w:rPr>
          <w:rStyle w:val="19"/>
          <w:rFonts w:hint="eastAsia" w:ascii="仿宋" w:hAnsi="仿宋" w:eastAsia="仿宋"/>
          <w:i w:val="0"/>
          <w:iCs w:val="0"/>
          <w:color w:val="000000"/>
          <w:sz w:val="32"/>
          <w:szCs w:val="32"/>
          <w:shd w:val="clear" w:color="auto" w:fill="FFFFFF"/>
        </w:rPr>
        <w:t>决算数等于预算数的主要原因是按预算执行</w:t>
      </w:r>
      <w:r>
        <w:rPr>
          <w:rStyle w:val="17"/>
          <w:rFonts w:hint="eastAsia" w:ascii="仿宋_GB2312" w:hAnsi="仿宋_GB2312" w:eastAsia="仿宋_GB2312" w:cs="仿宋_GB2312"/>
          <w:b w:val="0"/>
          <w:bCs/>
          <w:color w:val="000000"/>
          <w:sz w:val="32"/>
          <w:szCs w:val="32"/>
        </w:rPr>
        <w:t>。</w:t>
      </w:r>
    </w:p>
    <w:p w14:paraId="5E00B359">
      <w:pPr>
        <w:tabs>
          <w:tab w:val="right" w:pos="8306"/>
        </w:tabs>
        <w:spacing w:line="600" w:lineRule="exact"/>
        <w:ind w:firstLine="641"/>
        <w:outlineLvl w:val="1"/>
        <w:rPr>
          <w:rStyle w:val="30"/>
        </w:rPr>
      </w:pPr>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30"/>
          <w:rFonts w:hint="eastAsia" w:ascii="黑体" w:hAnsi="黑体" w:eastAsia="黑体"/>
          <w:b w:val="0"/>
        </w:rPr>
        <w:t>般公共预算财政拨款基本支出决算情况说明</w:t>
      </w:r>
      <w:bookmarkEnd w:id="53"/>
      <w:bookmarkEnd w:id="54"/>
      <w:bookmarkEnd w:id="55"/>
      <w:r>
        <w:rPr>
          <w:rStyle w:val="30"/>
          <w:rFonts w:ascii="黑体" w:hAnsi="黑体" w:eastAsia="黑体"/>
          <w:b w:val="0"/>
        </w:rPr>
        <w:tab/>
      </w:r>
    </w:p>
    <w:p w14:paraId="2829D54E">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2020年一般公共预算</w:t>
      </w:r>
      <w:r>
        <w:rPr>
          <w:rFonts w:hint="eastAsia" w:ascii="仿宋_GB2312" w:hAnsi="仿宋_GB2312" w:eastAsia="仿宋_GB2312" w:cs="仿宋_GB2312"/>
          <w:color w:val="000000"/>
          <w:sz w:val="32"/>
          <w:szCs w:val="32"/>
        </w:rPr>
        <w:t>财政拨款基本支出82.51万元，其中：</w:t>
      </w:r>
    </w:p>
    <w:p w14:paraId="2309C97B">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人员经费56.23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14:paraId="1A890E71">
      <w:pPr>
        <w:spacing w:line="560" w:lineRule="exact"/>
        <w:ind w:firstLine="646"/>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日常公用经费26.28万元，主要包括：办公费、印刷费、咨询费、手续费、水费、电费、邮电费、取暖费、物业管理费、差旅费、因公出国（境）费用、维修</w:t>
      </w:r>
      <w:r>
        <w:rPr>
          <w:rFonts w:hint="eastAsia" w:ascii="仿宋_GB2312" w:hAnsi="仿宋_GB2312" w:eastAsia="仿宋_GB2312" w:cs="仿宋_GB2312"/>
          <w:color w:val="000000"/>
          <w:sz w:val="32"/>
          <w:szCs w:val="32"/>
        </w:rPr>
        <w:t>（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54E27820">
      <w:pPr>
        <w:spacing w:line="600" w:lineRule="exact"/>
        <w:ind w:firstLine="641"/>
        <w:outlineLvl w:val="1"/>
        <w:rPr>
          <w:rStyle w:val="30"/>
          <w:rFonts w:ascii="黑体" w:hAnsi="黑体" w:eastAsia="黑体"/>
          <w:b w:val="0"/>
        </w:rPr>
      </w:pPr>
      <w:bookmarkStart w:id="56" w:name="_Toc15396609"/>
      <w:bookmarkStart w:id="57" w:name="_Toc15377215"/>
      <w:bookmarkStart w:id="58" w:name="_Toc25909"/>
      <w:r>
        <w:rPr>
          <w:rFonts w:hint="eastAsia" w:ascii="黑体" w:eastAsia="黑体"/>
          <w:color w:val="000000"/>
          <w:sz w:val="32"/>
          <w:szCs w:val="32"/>
        </w:rPr>
        <w:t>七、</w:t>
      </w:r>
      <w:r>
        <w:rPr>
          <w:rStyle w:val="30"/>
          <w:rFonts w:hint="eastAsia" w:ascii="黑体" w:hAnsi="黑体" w:eastAsia="黑体"/>
        </w:rPr>
        <w:t>“</w:t>
      </w:r>
      <w:r>
        <w:rPr>
          <w:rStyle w:val="30"/>
          <w:rFonts w:hint="eastAsia" w:ascii="黑体" w:hAnsi="黑体" w:eastAsia="黑体"/>
          <w:b w:val="0"/>
        </w:rPr>
        <w:t>三公”经费财政拨款支出决算情况说明</w:t>
      </w:r>
      <w:bookmarkEnd w:id="56"/>
      <w:bookmarkEnd w:id="57"/>
      <w:bookmarkEnd w:id="58"/>
    </w:p>
    <w:p w14:paraId="7ED7C351">
      <w:pPr>
        <w:spacing w:line="560" w:lineRule="exact"/>
        <w:ind w:firstLine="641"/>
        <w:rPr>
          <w:rFonts w:ascii="仿宋_GB2312" w:hAnsi="仿宋_GB2312" w:eastAsia="仿宋_GB2312" w:cs="仿宋_GB2312"/>
          <w:b/>
          <w:color w:val="000000"/>
          <w:sz w:val="32"/>
          <w:szCs w:val="32"/>
        </w:rPr>
      </w:pPr>
      <w:bookmarkStart w:id="59" w:name="_Toc15377216"/>
      <w:r>
        <w:rPr>
          <w:rFonts w:hint="eastAsia" w:ascii="楷体_GB2312" w:hAnsi="楷体_GB2312" w:eastAsia="楷体_GB2312" w:cs="楷体_GB2312"/>
          <w:b/>
          <w:color w:val="000000"/>
          <w:sz w:val="32"/>
          <w:szCs w:val="32"/>
        </w:rPr>
        <w:t>（一）“三公”经费财政拨款支出决算总体情况说明</w:t>
      </w:r>
      <w:bookmarkEnd w:id="59"/>
    </w:p>
    <w:p w14:paraId="51B89C3B">
      <w:pPr>
        <w:spacing w:line="560" w:lineRule="exact"/>
        <w:ind w:firstLine="64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2020年“三公”经费财政拨款支出决算为0.16万元，完成预算100%。</w:t>
      </w:r>
    </w:p>
    <w:p w14:paraId="4EFA8B4A">
      <w:pPr>
        <w:spacing w:line="560" w:lineRule="exact"/>
        <w:ind w:firstLine="641"/>
        <w:rPr>
          <w:rFonts w:ascii="楷体_GB2312" w:hAnsi="楷体_GB2312" w:eastAsia="楷体_GB2312" w:cs="楷体_GB2312"/>
          <w:b/>
          <w:color w:val="000000"/>
          <w:sz w:val="32"/>
          <w:szCs w:val="32"/>
        </w:rPr>
      </w:pPr>
      <w:bookmarkStart w:id="60" w:name="_Toc15377217"/>
      <w:r>
        <w:rPr>
          <w:rFonts w:hint="eastAsia" w:ascii="楷体_GB2312" w:hAnsi="楷体_GB2312" w:eastAsia="楷体_GB2312" w:cs="楷体_GB2312"/>
          <w:b/>
          <w:color w:val="000000"/>
          <w:sz w:val="32"/>
          <w:szCs w:val="32"/>
        </w:rPr>
        <w:t>（二）“三公”经费财政拨款支出决算具体情况说明</w:t>
      </w:r>
      <w:bookmarkEnd w:id="60"/>
    </w:p>
    <w:p w14:paraId="43A134CF">
      <w:pPr>
        <w:spacing w:line="560" w:lineRule="exact"/>
        <w:ind w:firstLine="64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2020年“三公”经费财政拨款支出决算中，因公出国（境）费支出决算0万元，占0%；公务用车购置及运行维护费支出决算0万元，占0%；公务接待费支出决算0.16万元，占100%。具体情况如下：</w:t>
      </w:r>
    </w:p>
    <w:p w14:paraId="1C74A04D">
      <w:pPr>
        <w:spacing w:line="600" w:lineRule="exact"/>
        <w:ind w:firstLine="640"/>
        <w:rPr>
          <w:rFonts w:ascii="仿宋" w:hAnsi="仿宋" w:eastAsia="仿宋"/>
          <w:color w:val="000000"/>
          <w:sz w:val="32"/>
          <w:szCs w:val="32"/>
        </w:rPr>
      </w:pPr>
    </w:p>
    <w:p w14:paraId="038CC937">
      <w:pPr>
        <w:spacing w:line="600" w:lineRule="exact"/>
        <w:ind w:firstLine="640"/>
        <w:rPr>
          <w:rFonts w:ascii="仿宋" w:hAnsi="仿宋" w:eastAsia="仿宋"/>
          <w:color w:val="000000"/>
          <w:sz w:val="32"/>
          <w:szCs w:val="32"/>
        </w:rPr>
      </w:pPr>
    </w:p>
    <w:p w14:paraId="71D4481C">
      <w:pPr>
        <w:spacing w:line="600" w:lineRule="exact"/>
        <w:ind w:firstLine="640"/>
        <w:rPr>
          <w:rFonts w:ascii="仿宋" w:hAnsi="仿宋" w:eastAsia="仿宋"/>
          <w:color w:val="000000"/>
          <w:sz w:val="32"/>
          <w:szCs w:val="32"/>
        </w:rPr>
      </w:pPr>
    </w:p>
    <w:p w14:paraId="039AB449">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2336" behindDoc="0" locked="0" layoutInCell="1" allowOverlap="1">
            <wp:simplePos x="0" y="0"/>
            <wp:positionH relativeFrom="column">
              <wp:posOffset>401955</wp:posOffset>
            </wp:positionH>
            <wp:positionV relativeFrom="paragraph">
              <wp:posOffset>-909955</wp:posOffset>
            </wp:positionV>
            <wp:extent cx="4089400" cy="3286125"/>
            <wp:effectExtent l="4445" t="4445" r="20955" b="508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265DB1A3">
      <w:pPr>
        <w:spacing w:line="600" w:lineRule="exact"/>
        <w:ind w:firstLine="640"/>
        <w:rPr>
          <w:rFonts w:ascii="仿宋" w:hAnsi="仿宋" w:eastAsia="仿宋"/>
          <w:color w:val="000000"/>
          <w:sz w:val="32"/>
          <w:szCs w:val="32"/>
        </w:rPr>
      </w:pPr>
    </w:p>
    <w:p w14:paraId="0C7591EA">
      <w:pPr>
        <w:spacing w:line="600" w:lineRule="exact"/>
        <w:ind w:firstLine="640"/>
        <w:rPr>
          <w:rFonts w:ascii="仿宋" w:hAnsi="仿宋" w:eastAsia="仿宋"/>
          <w:color w:val="000000"/>
          <w:sz w:val="32"/>
          <w:szCs w:val="32"/>
        </w:rPr>
      </w:pPr>
    </w:p>
    <w:p w14:paraId="6411FE2A">
      <w:pPr>
        <w:spacing w:line="600" w:lineRule="exact"/>
        <w:ind w:firstLine="640"/>
        <w:rPr>
          <w:rFonts w:ascii="仿宋" w:hAnsi="仿宋" w:eastAsia="仿宋"/>
          <w:color w:val="000000"/>
          <w:sz w:val="32"/>
          <w:szCs w:val="32"/>
        </w:rPr>
      </w:pPr>
    </w:p>
    <w:p w14:paraId="7A0A1187">
      <w:pPr>
        <w:spacing w:line="600" w:lineRule="exact"/>
        <w:ind w:firstLine="640"/>
        <w:rPr>
          <w:rFonts w:ascii="仿宋" w:hAnsi="仿宋" w:eastAsia="仿宋"/>
          <w:color w:val="000000"/>
          <w:sz w:val="32"/>
          <w:szCs w:val="32"/>
        </w:rPr>
      </w:pPr>
    </w:p>
    <w:p w14:paraId="18352D82">
      <w:pPr>
        <w:spacing w:line="600" w:lineRule="exact"/>
        <w:ind w:firstLine="640"/>
        <w:rPr>
          <w:rFonts w:ascii="仿宋" w:hAnsi="仿宋" w:eastAsia="仿宋"/>
          <w:color w:val="000000"/>
          <w:sz w:val="32"/>
          <w:szCs w:val="32"/>
        </w:rPr>
      </w:pPr>
    </w:p>
    <w:p w14:paraId="14F86664">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（图7：“三公”经费财政拨款支出结构）（饼状图）</w:t>
      </w:r>
    </w:p>
    <w:p w14:paraId="494480F7">
      <w:pPr>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1.因公出国（境）经费支出</w:t>
      </w:r>
      <w:r>
        <w:rPr>
          <w:rFonts w:hint="eastAsia" w:ascii="仿宋_GB2312" w:hAnsi="仿宋_GB2312" w:eastAsia="仿宋_GB2312" w:cs="仿宋_GB2312"/>
          <w:color w:val="000000"/>
          <w:sz w:val="32"/>
          <w:szCs w:val="32"/>
        </w:rPr>
        <w:t>0万元，</w:t>
      </w:r>
      <w:r>
        <w:rPr>
          <w:rStyle w:val="17"/>
          <w:rFonts w:hint="eastAsia" w:ascii="仿宋_GB2312" w:hAnsi="仿宋_GB2312" w:eastAsia="仿宋_GB2312" w:cs="仿宋_GB2312"/>
          <w:b w:val="0"/>
          <w:bCs/>
          <w:color w:val="000000"/>
          <w:sz w:val="32"/>
          <w:szCs w:val="32"/>
        </w:rPr>
        <w:t>完成预算100%。</w:t>
      </w:r>
      <w:r>
        <w:rPr>
          <w:rFonts w:hint="eastAsia" w:ascii="仿宋_GB2312" w:hAnsi="仿宋_GB2312" w:eastAsia="仿宋_GB2312" w:cs="仿宋_GB2312"/>
          <w:color w:val="000000"/>
          <w:sz w:val="32"/>
          <w:szCs w:val="32"/>
        </w:rPr>
        <w:t>全年安排因公出国（境）团组0次，出国（境）0人。</w:t>
      </w:r>
    </w:p>
    <w:p w14:paraId="1DA7D316">
      <w:pPr>
        <w:spacing w:line="560" w:lineRule="exact"/>
        <w:ind w:firstLine="64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2.公务用车购置及运行维护费支出</w:t>
      </w:r>
      <w:r>
        <w:rPr>
          <w:rFonts w:hint="eastAsia" w:ascii="仿宋_GB2312" w:hAnsi="仿宋_GB2312" w:eastAsia="仿宋_GB2312" w:cs="仿宋_GB2312"/>
          <w:color w:val="000000"/>
          <w:sz w:val="32"/>
          <w:szCs w:val="32"/>
        </w:rPr>
        <w:t>0万元,</w:t>
      </w:r>
      <w:r>
        <w:rPr>
          <w:rStyle w:val="17"/>
          <w:rFonts w:hint="eastAsia" w:ascii="仿宋_GB2312" w:hAnsi="仿宋_GB2312" w:eastAsia="仿宋_GB2312" w:cs="仿宋_GB2312"/>
          <w:b w:val="0"/>
          <w:bCs/>
          <w:color w:val="000000"/>
          <w:sz w:val="32"/>
          <w:szCs w:val="32"/>
        </w:rPr>
        <w:t>完成预算100%。</w:t>
      </w:r>
    </w:p>
    <w:p w14:paraId="236D2F3B">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其中：</w:t>
      </w:r>
      <w:r>
        <w:rPr>
          <w:rFonts w:hint="eastAsia" w:ascii="仿宋_GB2312" w:hAnsi="仿宋_GB2312" w:eastAsia="仿宋_GB2312" w:cs="仿宋_GB2312"/>
          <w:b/>
          <w:color w:val="000000"/>
          <w:sz w:val="32"/>
          <w:szCs w:val="32"/>
        </w:rPr>
        <w:t>公务用车购置支出</w:t>
      </w:r>
      <w:r>
        <w:rPr>
          <w:rFonts w:hint="eastAsia" w:ascii="仿宋_GB2312" w:hAnsi="仿宋_GB2312" w:eastAsia="仿宋_GB2312" w:cs="仿宋_GB2312"/>
          <w:color w:val="000000"/>
          <w:sz w:val="32"/>
          <w:szCs w:val="32"/>
        </w:rPr>
        <w:t>0万元。全年按规定更新购置公务用车0辆，金额0元。截至2020年12月底，单位共有公务用车0辆，其中：主要领导干部用车0辆、机要通信用车0辆、应急保障用车0辆、 执法执勤用车0辆。</w:t>
      </w:r>
    </w:p>
    <w:p w14:paraId="36F8E97B">
      <w:pPr>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公务用车运行维护费支出</w:t>
      </w:r>
      <w:r>
        <w:rPr>
          <w:rFonts w:hint="eastAsia" w:ascii="仿宋_GB2312" w:hAnsi="仿宋_GB2312" w:eastAsia="仿宋_GB2312" w:cs="仿宋_GB2312"/>
          <w:color w:val="000000"/>
          <w:sz w:val="32"/>
          <w:szCs w:val="32"/>
        </w:rPr>
        <w:t>0万元。</w:t>
      </w:r>
    </w:p>
    <w:p w14:paraId="0FD9F071">
      <w:pPr>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3.公务接待费支出</w:t>
      </w:r>
      <w:r>
        <w:rPr>
          <w:rFonts w:hint="eastAsia" w:ascii="仿宋_GB2312" w:hAnsi="仿宋_GB2312" w:eastAsia="仿宋_GB2312" w:cs="仿宋_GB2312"/>
          <w:color w:val="000000"/>
          <w:sz w:val="32"/>
          <w:szCs w:val="32"/>
        </w:rPr>
        <w:t>0.16万元，</w:t>
      </w:r>
      <w:r>
        <w:rPr>
          <w:rStyle w:val="17"/>
          <w:rFonts w:hint="eastAsia" w:ascii="仿宋_GB2312" w:hAnsi="仿宋_GB2312" w:eastAsia="仿宋_GB2312" w:cs="仿宋_GB2312"/>
          <w:b w:val="0"/>
          <w:bCs/>
          <w:color w:val="000000"/>
          <w:sz w:val="32"/>
          <w:szCs w:val="32"/>
        </w:rPr>
        <w:t>完成预算100%。</w:t>
      </w:r>
      <w:r>
        <w:rPr>
          <w:rFonts w:hint="eastAsia" w:ascii="仿宋_GB2312" w:hAnsi="仿宋_GB2312" w:eastAsia="仿宋_GB2312" w:cs="仿宋_GB2312"/>
          <w:color w:val="000000"/>
          <w:sz w:val="32"/>
          <w:szCs w:val="32"/>
        </w:rPr>
        <w:t>公务接待费支出决算比2019年增加0.16万元，增加0%。主要原因是：我单位2020年新增公务接待。</w:t>
      </w:r>
      <w:bookmarkStart w:id="61" w:name="_Toc15396610"/>
      <w:bookmarkStart w:id="62" w:name="_Toc15377218"/>
    </w:p>
    <w:p w14:paraId="13596987">
      <w:pPr>
        <w:spacing w:line="560" w:lineRule="exact"/>
        <w:ind w:firstLine="641"/>
        <w:outlineLvl w:val="1"/>
        <w:rPr>
          <w:rStyle w:val="30"/>
          <w:rFonts w:ascii="黑体" w:hAnsi="黑体" w:eastAsia="黑体"/>
        </w:rPr>
      </w:pPr>
      <w:bookmarkStart w:id="63" w:name="_Toc15592"/>
      <w:r>
        <w:rPr>
          <w:rFonts w:hint="eastAsia" w:ascii="黑体" w:eastAsia="黑体"/>
          <w:color w:val="000000"/>
          <w:sz w:val="32"/>
          <w:szCs w:val="32"/>
        </w:rPr>
        <w:t>八、</w:t>
      </w:r>
      <w:r>
        <w:rPr>
          <w:rStyle w:val="30"/>
          <w:rFonts w:hint="eastAsia" w:ascii="黑体" w:hAnsi="黑体" w:eastAsia="黑体"/>
          <w:b w:val="0"/>
        </w:rPr>
        <w:t>政府性基金预算支出决算情况说明</w:t>
      </w:r>
      <w:bookmarkEnd w:id="61"/>
      <w:bookmarkEnd w:id="62"/>
      <w:bookmarkEnd w:id="63"/>
    </w:p>
    <w:p w14:paraId="401D2C6E">
      <w:pPr>
        <w:spacing w:line="560" w:lineRule="exact"/>
        <w:ind w:firstLine="641"/>
        <w:rPr>
          <w:rFonts w:ascii="仿宋_GB2312" w:eastAsia="仿宋_GB2312"/>
          <w:color w:val="000000"/>
          <w:sz w:val="32"/>
          <w:szCs w:val="32"/>
        </w:rPr>
      </w:pPr>
      <w:r>
        <w:rPr>
          <w:rFonts w:hint="eastAsia" w:ascii="仿宋_GB2312" w:eastAsia="仿宋_GB2312"/>
          <w:color w:val="000000"/>
          <w:sz w:val="32"/>
          <w:szCs w:val="32"/>
        </w:rPr>
        <w:t>2020年政府性基金预算拨款支出93.53万元。</w:t>
      </w:r>
    </w:p>
    <w:p w14:paraId="03D83349">
      <w:pPr>
        <w:numPr>
          <w:ilvl w:val="0"/>
          <w:numId w:val="5"/>
        </w:numPr>
        <w:spacing w:line="560" w:lineRule="exact"/>
        <w:ind w:firstLine="640"/>
        <w:outlineLvl w:val="1"/>
        <w:rPr>
          <w:rStyle w:val="30"/>
          <w:rFonts w:ascii="黑体" w:hAnsi="黑体" w:eastAsia="黑体"/>
          <w:b w:val="0"/>
        </w:rPr>
      </w:pPr>
      <w:bookmarkStart w:id="64" w:name="_Toc2937"/>
      <w:bookmarkStart w:id="65" w:name="_Toc15377219"/>
      <w:bookmarkStart w:id="66" w:name="_Toc15396611"/>
      <w:r>
        <w:rPr>
          <w:rStyle w:val="30"/>
          <w:rFonts w:hint="eastAsia" w:ascii="黑体" w:hAnsi="黑体" w:eastAsia="黑体"/>
          <w:b w:val="0"/>
        </w:rPr>
        <w:t>国有资本经营预算支出决算情况说明</w:t>
      </w:r>
      <w:bookmarkEnd w:id="64"/>
      <w:bookmarkEnd w:id="65"/>
      <w:bookmarkEnd w:id="66"/>
    </w:p>
    <w:p w14:paraId="78601AFA">
      <w:pPr>
        <w:spacing w:line="560" w:lineRule="exact"/>
        <w:ind w:firstLine="641"/>
        <w:rPr>
          <w:rFonts w:ascii="方正小标宋简体" w:hAnsi="方正小标宋简体" w:eastAsia="方正小标宋简体" w:cs="方正小标宋简体"/>
          <w:sz w:val="44"/>
          <w:szCs w:val="44"/>
        </w:rPr>
      </w:pPr>
      <w:r>
        <w:rPr>
          <w:rFonts w:hint="eastAsia" w:ascii="仿宋_GB2312" w:eastAsia="仿宋_GB2312"/>
          <w:color w:val="000000"/>
          <w:sz w:val="32"/>
          <w:szCs w:val="32"/>
        </w:rPr>
        <w:t>2020年国有资本经营预算拨款支出0万元。</w:t>
      </w:r>
    </w:p>
    <w:p w14:paraId="22CF38DC">
      <w:pPr>
        <w:spacing w:line="560" w:lineRule="exact"/>
        <w:ind w:firstLine="800" w:firstLineChars="250"/>
        <w:outlineLvl w:val="1"/>
        <w:rPr>
          <w:rStyle w:val="30"/>
          <w:rFonts w:ascii="黑体" w:hAnsi="黑体" w:eastAsia="黑体"/>
        </w:rPr>
      </w:pPr>
      <w:bookmarkStart w:id="67" w:name="_Toc15377221"/>
      <w:bookmarkStart w:id="68" w:name="_Toc15396612"/>
      <w:bookmarkStart w:id="69" w:name="_Toc26109"/>
      <w:r>
        <w:rPr>
          <w:rFonts w:hint="eastAsia" w:ascii="黑体" w:hAnsi="黑体" w:eastAsia="黑体"/>
          <w:color w:val="000000"/>
          <w:sz w:val="32"/>
          <w:szCs w:val="32"/>
        </w:rPr>
        <w:t>十</w:t>
      </w:r>
      <w:r>
        <w:rPr>
          <w:rStyle w:val="30"/>
          <w:rFonts w:hint="eastAsia" w:ascii="黑体" w:hAnsi="黑体" w:eastAsia="黑体"/>
        </w:rPr>
        <w:t>、</w:t>
      </w:r>
      <w:r>
        <w:rPr>
          <w:rStyle w:val="30"/>
          <w:rFonts w:hint="eastAsia" w:ascii="黑体" w:hAnsi="黑体" w:eastAsia="黑体"/>
          <w:b w:val="0"/>
        </w:rPr>
        <w:t>其他重要事项的情况说明</w:t>
      </w:r>
      <w:bookmarkEnd w:id="67"/>
      <w:bookmarkEnd w:id="68"/>
      <w:bookmarkEnd w:id="69"/>
    </w:p>
    <w:p w14:paraId="77FB2BAA">
      <w:pPr>
        <w:spacing w:line="560" w:lineRule="exact"/>
        <w:ind w:firstLine="643" w:firstLineChars="200"/>
        <w:rPr>
          <w:rFonts w:ascii="楷体_GB2312" w:hAnsi="楷体_GB2312" w:eastAsia="楷体_GB2312" w:cs="楷体_GB2312"/>
          <w:color w:val="000000"/>
          <w:sz w:val="32"/>
          <w:szCs w:val="32"/>
        </w:rPr>
      </w:pPr>
      <w:bookmarkStart w:id="70" w:name="_Toc15377222"/>
      <w:r>
        <w:rPr>
          <w:rFonts w:hint="eastAsia" w:ascii="楷体_GB2312" w:hAnsi="楷体_GB2312" w:eastAsia="楷体_GB2312" w:cs="楷体_GB2312"/>
          <w:b/>
          <w:color w:val="000000"/>
          <w:sz w:val="32"/>
          <w:szCs w:val="32"/>
        </w:rPr>
        <w:t>（一）机关运行经费支出情况</w:t>
      </w:r>
      <w:bookmarkEnd w:id="70"/>
    </w:p>
    <w:p w14:paraId="227FCF4D">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sz w:val="32"/>
          <w:szCs w:val="32"/>
        </w:rPr>
        <w:t>2020年，四川省乐山市自然资源局高新区分局机关运行经费支出26.28万元，比</w:t>
      </w:r>
      <w:r>
        <w:rPr>
          <w:rFonts w:ascii="仿宋_GB2312" w:eastAsia="仿宋_GB2312"/>
          <w:color w:val="000000"/>
          <w:sz w:val="32"/>
          <w:szCs w:val="32"/>
        </w:rPr>
        <w:t>20</w:t>
      </w:r>
      <w:r>
        <w:rPr>
          <w:rFonts w:hint="eastAsia" w:ascii="仿宋_GB2312" w:eastAsia="仿宋_GB2312"/>
          <w:color w:val="000000"/>
          <w:sz w:val="32"/>
          <w:szCs w:val="32"/>
        </w:rPr>
        <w:t>19年减少14.53万元，下降35.60</w:t>
      </w:r>
      <w:r>
        <w:rPr>
          <w:rFonts w:ascii="仿宋_GB2312" w:eastAsia="仿宋_GB2312"/>
          <w:color w:val="000000"/>
          <w:sz w:val="32"/>
          <w:szCs w:val="32"/>
        </w:rPr>
        <w:t>%</w:t>
      </w:r>
      <w:r>
        <w:rPr>
          <w:rFonts w:hint="eastAsia" w:ascii="仿宋_GB2312" w:eastAsia="仿宋_GB2312"/>
          <w:color w:val="000000"/>
          <w:sz w:val="32"/>
          <w:szCs w:val="32"/>
        </w:rPr>
        <w:t>。</w:t>
      </w:r>
    </w:p>
    <w:p w14:paraId="07D348B3">
      <w:pPr>
        <w:autoSpaceDE w:val="0"/>
        <w:autoSpaceDN w:val="0"/>
        <w:adjustRightInd w:val="0"/>
        <w:spacing w:line="560" w:lineRule="exact"/>
        <w:ind w:firstLine="643" w:firstLineChars="200"/>
        <w:jc w:val="left"/>
        <w:rPr>
          <w:rFonts w:ascii="仿宋" w:hAnsi="仿宋" w:eastAsia="仿宋"/>
          <w:b/>
          <w:color w:val="000000"/>
          <w:sz w:val="32"/>
          <w:szCs w:val="32"/>
        </w:rPr>
      </w:pPr>
      <w:bookmarkStart w:id="71" w:name="_Toc15377223"/>
      <w:r>
        <w:rPr>
          <w:rFonts w:hint="eastAsia" w:ascii="仿宋" w:hAnsi="仿宋" w:eastAsia="仿宋"/>
          <w:b/>
          <w:color w:val="000000"/>
          <w:sz w:val="32"/>
          <w:szCs w:val="32"/>
        </w:rPr>
        <w:t>（二）政府采购支出情况</w:t>
      </w:r>
      <w:bookmarkEnd w:id="71"/>
    </w:p>
    <w:p w14:paraId="368B22F8">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2020年，四川省乐山市自然资源局高新区分局政府采购支出总额93.40万元，其中：政府采购货物支出0.00万元、政府采购工程支出0.00万元、政府采购服务支出93.40万元。授予中小企业合同金额0.00万元，占政府采购支出总额的0.00</w:t>
      </w:r>
      <w:r>
        <w:rPr>
          <w:rFonts w:ascii="仿宋_GB2312" w:eastAsia="仿宋_GB2312"/>
          <w:color w:val="000000"/>
          <w:sz w:val="32"/>
          <w:szCs w:val="32"/>
        </w:rPr>
        <w:t>%</w:t>
      </w:r>
      <w:r>
        <w:rPr>
          <w:rFonts w:hint="eastAsia" w:ascii="仿宋_GB2312" w:eastAsia="仿宋_GB2312"/>
          <w:color w:val="000000"/>
          <w:sz w:val="32"/>
          <w:szCs w:val="32"/>
        </w:rPr>
        <w:t>，其中：授予小微企业合同金额0.00万元，占政府采购支出总额的0.00</w:t>
      </w:r>
      <w:r>
        <w:rPr>
          <w:rFonts w:ascii="仿宋_GB2312" w:eastAsia="仿宋_GB2312"/>
          <w:color w:val="000000"/>
          <w:sz w:val="32"/>
          <w:szCs w:val="32"/>
        </w:rPr>
        <w:t>%</w:t>
      </w:r>
      <w:r>
        <w:rPr>
          <w:rFonts w:hint="eastAsia" w:ascii="仿宋_GB2312" w:eastAsia="仿宋_GB2312"/>
          <w:color w:val="000000"/>
          <w:sz w:val="32"/>
          <w:szCs w:val="32"/>
        </w:rPr>
        <w:t>。</w:t>
      </w:r>
    </w:p>
    <w:p w14:paraId="27A23BBF">
      <w:pPr>
        <w:autoSpaceDE w:val="0"/>
        <w:autoSpaceDN w:val="0"/>
        <w:adjustRightInd w:val="0"/>
        <w:spacing w:line="560" w:lineRule="exact"/>
        <w:ind w:firstLine="643" w:firstLineChars="200"/>
        <w:jc w:val="left"/>
        <w:rPr>
          <w:rFonts w:ascii="仿宋" w:hAnsi="仿宋" w:eastAsia="仿宋"/>
          <w:b/>
          <w:color w:val="000000"/>
          <w:sz w:val="32"/>
          <w:szCs w:val="32"/>
        </w:rPr>
      </w:pPr>
      <w:bookmarkStart w:id="72" w:name="_Toc15377224"/>
      <w:r>
        <w:rPr>
          <w:rFonts w:hint="eastAsia" w:ascii="仿宋" w:hAnsi="仿宋" w:eastAsia="仿宋"/>
          <w:b/>
          <w:color w:val="000000"/>
          <w:sz w:val="32"/>
          <w:szCs w:val="32"/>
        </w:rPr>
        <w:t>（三）国有资产占有使用情况</w:t>
      </w:r>
      <w:bookmarkEnd w:id="72"/>
    </w:p>
    <w:p w14:paraId="6A4AD8CE">
      <w:pPr>
        <w:autoSpaceDE w:val="0"/>
        <w:autoSpaceDN w:val="0"/>
        <w:adjustRightInd w:val="0"/>
        <w:spacing w:line="56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截至2020年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日，四川省乐山市自然资源局高新区分局共有车辆0辆，其中：主要领导干部用车0辆、机要通信用车0辆、特种专业技术用车0辆、应急保障用车0辆、其他用车0辆、</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万元以上通用设备0台（套），单价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万元以上专用设备0台（套）。</w:t>
      </w:r>
    </w:p>
    <w:p w14:paraId="515D1B5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16个项目开展了预算事前绩效评估，对16个项目编制了绩效目标，预算执行过程中，选取5个项目开展绩效监控，年终执行完毕后，对5个项目开展了绩效目标完成情况自评。</w:t>
      </w:r>
    </w:p>
    <w:p w14:paraId="4CB8D22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2020年部门整体支出开展绩效自评，从评价情况来看本单位履行职责职能,严格按预算法及高新区管委会的要求编制预决算、按财经法规及制度使用、管理资金,成效明显。资金使用效益合理有效，资金使用社会效益良好，单位整体绩效自评结果为“良”。根据本级财政要求，本部门今年对照年初预算项目绩效，自行梳理，项目绩效完成情况良好。</w:t>
      </w:r>
    </w:p>
    <w:p w14:paraId="614D167B">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项目绩效目标完成情况。</w:t>
      </w:r>
    </w:p>
    <w:p w14:paraId="2262F76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本部门在2020年度部门决算中反映“城乡绿化（四川乐山岷江大渡河森林质量精准提升示范项目）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，“森林防火专项经费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，“长江防护林三期工程项目建设</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，“空间规划编制相关费用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，“地质灾害防治专职监测</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等5个项目绩效目标实际完成情况。</w:t>
      </w:r>
    </w:p>
    <w:p w14:paraId="0360E06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（1）城乡绿化（四川乐山岷江大渡河森林质量精准提升示范项目）项目绩效目标完成情况综述。项目全年预算数111.09万元，执行数为111.09万元，完成预算的100%。通过项目实施，完成城乡绿化工作。</w:t>
      </w:r>
    </w:p>
    <w:p w14:paraId="3FE52B70">
      <w:pPr>
        <w:spacing w:line="560" w:lineRule="exact"/>
        <w:ind w:firstLine="640" w:firstLineChars="200"/>
        <w:rPr>
          <w:rFonts w:ascii="仿宋_GB2312" w:hAnsi="仿宋_GB2312" w:cs="仿宋_GB2312"/>
          <w:sz w:val="32"/>
          <w:szCs w:val="32"/>
        </w:rPr>
      </w:pPr>
      <w:r>
        <w:rPr>
          <w:rFonts w:hint="eastAsia" w:ascii="仿宋_GB2312" w:hAnsi="仿宋_GB2312" w:eastAsia="仿宋_GB2312" w:cs="仿宋_GB2312"/>
          <w:sz w:val="32"/>
          <w:szCs w:val="32"/>
        </w:rPr>
        <w:t>（2）森林防火专项经费项目绩效目标完成情况综述。项目全年预算数1.55万元，执行数为1.55万元，完成预算的100%。通过项目实施，完成森林防火工作。</w:t>
      </w:r>
    </w:p>
    <w:p w14:paraId="3C6EF022">
      <w:pPr>
        <w:spacing w:line="560" w:lineRule="exact"/>
        <w:ind w:firstLine="640" w:firstLineChars="200"/>
        <w:rPr>
          <w:rFonts w:ascii="仿宋_GB2312" w:hAnsi="仿宋_GB2312" w:cs="仿宋_GB2312"/>
          <w:sz w:val="32"/>
          <w:szCs w:val="32"/>
        </w:rPr>
      </w:pPr>
      <w:r>
        <w:rPr>
          <w:rFonts w:hint="eastAsia" w:ascii="仿宋_GB2312" w:hAnsi="仿宋_GB2312" w:eastAsia="仿宋_GB2312" w:cs="仿宋_GB2312"/>
          <w:sz w:val="32"/>
          <w:szCs w:val="32"/>
        </w:rPr>
        <w:t>（3）长江防护林三期工程项目建设项目绩效目标完成情况综述。项目全年预算数150.00万元，执行数为150.00万元，完成预算的100%。通过项目实施，完成长江防护林三期工程项目建设工作。</w:t>
      </w:r>
    </w:p>
    <w:p w14:paraId="3A0F2193">
      <w:pPr>
        <w:spacing w:line="560" w:lineRule="exact"/>
        <w:ind w:firstLine="640" w:firstLineChars="200"/>
        <w:rPr>
          <w:rFonts w:ascii="仿宋_GB2312" w:hAnsi="仿宋_GB2312" w:cs="仿宋_GB2312"/>
          <w:sz w:val="32"/>
          <w:szCs w:val="32"/>
        </w:rPr>
      </w:pPr>
      <w:r>
        <w:rPr>
          <w:rFonts w:hint="eastAsia" w:ascii="仿宋_GB2312" w:hAnsi="仿宋_GB2312" w:eastAsia="仿宋_GB2312" w:cs="仿宋_GB2312"/>
          <w:sz w:val="32"/>
          <w:szCs w:val="32"/>
        </w:rPr>
        <w:t>（4）空间规划编制相关费用项目绩效目标完成情况综述。项目全年预算数87.00万元，执行数为87.00万元，完成预算的100%。通过项目实施，完成空间规划编制工作。</w:t>
      </w:r>
    </w:p>
    <w:p w14:paraId="378966D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地质灾害防治专职监测项目绩效目标完成情况综述。项目全年预算数0.82万元，执行数为0.82万元，完成对园区的地质灾害隐患点监测预警，做到如有地质灾害发生时能及时知道并作出应对方案，确保人民群众生命财产安全。</w:t>
      </w:r>
    </w:p>
    <w:tbl>
      <w:tblPr>
        <w:tblStyle w:val="15"/>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14:paraId="7AA79A0D">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077F7ABB">
            <w:pPr>
              <w:widowControl/>
              <w:jc w:val="center"/>
              <w:textAlignment w:val="center"/>
              <w:rPr>
                <w:rFonts w:ascii="宋体" w:hAnsi="宋体" w:cs="宋体"/>
                <w:b/>
                <w:bCs/>
                <w:color w:val="000000"/>
                <w:kern w:val="0"/>
                <w:sz w:val="36"/>
                <w:szCs w:val="36"/>
              </w:rPr>
            </w:pPr>
            <w:r>
              <w:rPr>
                <w:rFonts w:hint="eastAsia" w:ascii="宋体" w:hAnsi="宋体" w:cs="宋体"/>
                <w:b/>
                <w:bCs/>
                <w:color w:val="000000"/>
                <w:kern w:val="0"/>
                <w:sz w:val="36"/>
                <w:szCs w:val="36"/>
              </w:rPr>
              <w:t>项目绩效目标完成情况表</w:t>
            </w:r>
          </w:p>
          <w:p w14:paraId="7B8AB1B0">
            <w:pPr>
              <w:widowControl/>
              <w:jc w:val="center"/>
              <w:textAlignment w:val="center"/>
              <w:rPr>
                <w:rFonts w:ascii="宋体" w:hAnsi="宋体" w:cs="宋体"/>
                <w:color w:val="000000"/>
                <w:sz w:val="36"/>
                <w:szCs w:val="36"/>
              </w:rPr>
            </w:pPr>
            <w:r>
              <w:rPr>
                <w:rFonts w:hint="eastAsia" w:ascii="宋体" w:hAnsi="宋体" w:cs="宋体"/>
                <w:color w:val="000000"/>
                <w:kern w:val="0"/>
                <w:sz w:val="36"/>
                <w:szCs w:val="36"/>
              </w:rPr>
              <w:t>(2020 年度)</w:t>
            </w:r>
          </w:p>
        </w:tc>
      </w:tr>
      <w:tr w14:paraId="15A72921">
        <w:tblPrEx>
          <w:tblCellMar>
            <w:top w:w="0" w:type="dxa"/>
            <w:left w:w="0" w:type="dxa"/>
            <w:bottom w:w="0" w:type="dxa"/>
            <w:right w:w="0" w:type="dxa"/>
          </w:tblCellMar>
        </w:tblPrEx>
        <w:trPr>
          <w:trHeight w:val="399"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1FD1A3">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2FD62A">
            <w:pPr>
              <w:widowControl/>
              <w:jc w:val="center"/>
              <w:textAlignment w:val="center"/>
              <w:rPr>
                <w:rFonts w:ascii="宋体" w:hAnsi="宋体" w:cs="宋体"/>
                <w:color w:val="000000"/>
                <w:sz w:val="24"/>
              </w:rPr>
            </w:pPr>
            <w:r>
              <w:rPr>
                <w:rFonts w:hint="eastAsia" w:ascii="宋体" w:hAnsi="宋体" w:cs="宋体"/>
                <w:color w:val="000000"/>
                <w:sz w:val="24"/>
              </w:rPr>
              <w:t>城乡绿化（四川乐山岷江大渡河森林质量精准提升示范项目）</w:t>
            </w:r>
          </w:p>
        </w:tc>
      </w:tr>
      <w:tr w14:paraId="5F7FC349">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698594">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8C28B3">
            <w:pPr>
              <w:widowControl/>
              <w:jc w:val="center"/>
              <w:textAlignment w:val="center"/>
              <w:rPr>
                <w:rFonts w:ascii="宋体" w:hAnsi="宋体" w:cs="宋体"/>
                <w:color w:val="000000"/>
                <w:sz w:val="24"/>
              </w:rPr>
            </w:pPr>
            <w:r>
              <w:rPr>
                <w:rFonts w:hint="eastAsia" w:ascii="宋体" w:hAnsi="宋体" w:cs="宋体"/>
                <w:color w:val="000000"/>
                <w:sz w:val="24"/>
              </w:rPr>
              <w:t>四川省乐山市自然资源局高新区分局</w:t>
            </w:r>
          </w:p>
        </w:tc>
      </w:tr>
      <w:tr w14:paraId="6469E023">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E80D40">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7DA44A">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2CCA45">
            <w:pPr>
              <w:widowControl/>
              <w:jc w:val="center"/>
              <w:textAlignment w:val="center"/>
              <w:rPr>
                <w:rFonts w:ascii="宋体" w:hAnsi="宋体" w:cs="宋体"/>
                <w:color w:val="000000"/>
                <w:sz w:val="24"/>
              </w:rPr>
            </w:pPr>
            <w:r>
              <w:rPr>
                <w:rFonts w:hint="eastAsia" w:ascii="宋体" w:hAnsi="宋体" w:cs="宋体"/>
                <w:color w:val="000000"/>
                <w:sz w:val="24"/>
              </w:rPr>
              <w:t>111.09</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5D6352">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E2B0F8">
            <w:pPr>
              <w:widowControl/>
              <w:jc w:val="center"/>
              <w:textAlignment w:val="center"/>
              <w:rPr>
                <w:rFonts w:ascii="宋体" w:hAnsi="宋体" w:cs="宋体"/>
                <w:color w:val="000000"/>
                <w:sz w:val="24"/>
              </w:rPr>
            </w:pPr>
            <w:r>
              <w:rPr>
                <w:rFonts w:hint="eastAsia" w:ascii="宋体" w:hAnsi="宋体" w:cs="宋体"/>
                <w:color w:val="000000"/>
                <w:sz w:val="24"/>
              </w:rPr>
              <w:t>111.09</w:t>
            </w:r>
          </w:p>
        </w:tc>
      </w:tr>
      <w:tr w14:paraId="72729047">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489D95">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E37E55">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1681D6">
            <w:pPr>
              <w:widowControl/>
              <w:jc w:val="center"/>
              <w:textAlignment w:val="center"/>
              <w:rPr>
                <w:rFonts w:ascii="宋体" w:hAnsi="宋体" w:cs="宋体"/>
                <w:color w:val="000000"/>
                <w:sz w:val="24"/>
              </w:rPr>
            </w:pPr>
            <w:r>
              <w:rPr>
                <w:rFonts w:hint="eastAsia" w:ascii="宋体" w:hAnsi="宋体" w:cs="宋体"/>
                <w:color w:val="000000"/>
                <w:sz w:val="24"/>
              </w:rPr>
              <w:t>111.09</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2256DD">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659BD7">
            <w:pPr>
              <w:widowControl/>
              <w:jc w:val="center"/>
              <w:textAlignment w:val="center"/>
              <w:rPr>
                <w:rFonts w:ascii="宋体" w:hAnsi="宋体" w:cs="宋体"/>
                <w:color w:val="000000"/>
                <w:sz w:val="24"/>
              </w:rPr>
            </w:pPr>
            <w:r>
              <w:rPr>
                <w:rFonts w:hint="eastAsia" w:ascii="宋体" w:hAnsi="宋体" w:cs="宋体"/>
                <w:color w:val="000000"/>
                <w:sz w:val="24"/>
              </w:rPr>
              <w:t>111.09</w:t>
            </w:r>
          </w:p>
        </w:tc>
      </w:tr>
      <w:tr w14:paraId="6688F5F6">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F3EC9A">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F47CC7">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0113D0">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79BE4F">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6679A8">
            <w:pPr>
              <w:jc w:val="center"/>
              <w:rPr>
                <w:rFonts w:ascii="宋体" w:hAnsi="宋体" w:cs="宋体"/>
                <w:color w:val="000000"/>
                <w:sz w:val="24"/>
              </w:rPr>
            </w:pPr>
            <w:r>
              <w:rPr>
                <w:rFonts w:hint="eastAsia" w:ascii="宋体" w:hAnsi="宋体" w:cs="宋体"/>
                <w:color w:val="000000"/>
                <w:sz w:val="24"/>
              </w:rPr>
              <w:t>0</w:t>
            </w:r>
          </w:p>
        </w:tc>
      </w:tr>
      <w:tr w14:paraId="43F93320">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DFD97D">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3BF5EC">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F00364">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176F93DC">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F6500C">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5E9C2B">
            <w:pPr>
              <w:widowControl/>
              <w:jc w:val="center"/>
              <w:textAlignment w:val="center"/>
              <w:rPr>
                <w:rFonts w:ascii="宋体" w:hAnsi="宋体" w:cs="宋体"/>
                <w:color w:val="000000"/>
                <w:sz w:val="24"/>
              </w:rPr>
            </w:pPr>
            <w:r>
              <w:rPr>
                <w:rFonts w:hint="eastAsia" w:ascii="宋体" w:hAnsi="宋体" w:cs="宋体"/>
                <w:color w:val="000000"/>
                <w:sz w:val="24"/>
              </w:rPr>
              <w:t>完成城乡绿化工作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1E8AB7">
            <w:pPr>
              <w:widowControl/>
              <w:jc w:val="center"/>
              <w:textAlignment w:val="center"/>
              <w:rPr>
                <w:rFonts w:ascii="宋体" w:hAnsi="宋体" w:cs="宋体"/>
                <w:color w:val="000000"/>
                <w:sz w:val="24"/>
              </w:rPr>
            </w:pPr>
            <w:r>
              <w:rPr>
                <w:rFonts w:hint="eastAsia" w:ascii="宋体" w:hAnsi="宋体" w:cs="宋体"/>
                <w:color w:val="000000"/>
                <w:sz w:val="24"/>
              </w:rPr>
              <w:t>完成城乡绿化工作</w:t>
            </w:r>
          </w:p>
        </w:tc>
      </w:tr>
      <w:tr w14:paraId="0B585128">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75C2A564">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20E402">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1B9375">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DCDD78">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B1C0DE">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56F806">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0BA85D17">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88666B7">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23F525">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97A383">
            <w:pPr>
              <w:widowControl/>
              <w:jc w:val="center"/>
              <w:textAlignment w:val="center"/>
              <w:rPr>
                <w:rFonts w:ascii="宋体" w:hAnsi="宋体" w:cs="宋体"/>
                <w:color w:val="000000"/>
                <w:sz w:val="24"/>
              </w:rPr>
            </w:pPr>
            <w:r>
              <w:rPr>
                <w:rFonts w:hint="eastAsia" w:ascii="宋体" w:hAnsi="宋体" w:cs="宋体"/>
                <w:color w:val="000000"/>
                <w:kern w:val="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8543FB">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28DCD0">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1E5B5D">
            <w:pPr>
              <w:widowControl/>
              <w:jc w:val="left"/>
              <w:textAlignment w:val="center"/>
              <w:rPr>
                <w:rFonts w:ascii="宋体" w:hAnsi="宋体" w:cs="宋体"/>
                <w:color w:val="000000"/>
                <w:sz w:val="24"/>
              </w:rPr>
            </w:pPr>
            <w:r>
              <w:rPr>
                <w:rFonts w:hint="eastAsia" w:ascii="宋体" w:hAnsi="宋体" w:cs="宋体"/>
                <w:color w:val="000000"/>
                <w:kern w:val="0"/>
                <w:sz w:val="24"/>
              </w:rPr>
              <w:t>无</w:t>
            </w:r>
          </w:p>
        </w:tc>
      </w:tr>
      <w:tr w14:paraId="5692BB36">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36044FFE">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8E602F">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635CF0">
            <w:pPr>
              <w:widowControl/>
              <w:jc w:val="center"/>
              <w:textAlignment w:val="center"/>
              <w:rPr>
                <w:rFonts w:ascii="宋体" w:hAnsi="宋体" w:cs="宋体"/>
                <w:color w:val="000000"/>
                <w:sz w:val="24"/>
              </w:rPr>
            </w:pPr>
            <w:r>
              <w:rPr>
                <w:rFonts w:hint="eastAsia" w:ascii="宋体" w:hAnsi="宋体" w:cs="宋体"/>
                <w:color w:val="000000"/>
                <w:kern w:val="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DB2C77">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779071">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983E50">
            <w:pPr>
              <w:widowControl/>
              <w:jc w:val="left"/>
              <w:textAlignment w:val="center"/>
              <w:rPr>
                <w:rFonts w:ascii="宋体" w:hAnsi="宋体" w:cs="宋体"/>
                <w:color w:val="000000"/>
                <w:sz w:val="24"/>
              </w:rPr>
            </w:pPr>
            <w:r>
              <w:rPr>
                <w:rFonts w:hint="eastAsia" w:ascii="宋体" w:hAnsi="宋体" w:cs="宋体"/>
                <w:color w:val="000000"/>
                <w:kern w:val="0"/>
                <w:sz w:val="24"/>
              </w:rPr>
              <w:t>无</w:t>
            </w:r>
          </w:p>
        </w:tc>
      </w:tr>
      <w:tr w14:paraId="080039EF">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865C136">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BE7A41">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BE8E15">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55C02A">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C7004E">
            <w:pPr>
              <w:widowControl/>
              <w:jc w:val="left"/>
              <w:textAlignment w:val="center"/>
              <w:rPr>
                <w:rFonts w:ascii="宋体" w:hAnsi="宋体" w:cs="宋体"/>
                <w:color w:val="000000"/>
                <w:sz w:val="24"/>
              </w:rPr>
            </w:pPr>
            <w:r>
              <w:rPr>
                <w:rFonts w:hint="eastAsia" w:ascii="宋体" w:hAnsi="宋体" w:cs="宋体"/>
                <w:color w:val="000000"/>
                <w:kern w:val="0"/>
                <w:sz w:val="24"/>
              </w:rPr>
              <w:t>2020年底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071A5C">
            <w:pPr>
              <w:widowControl/>
              <w:jc w:val="left"/>
              <w:textAlignment w:val="center"/>
              <w:rPr>
                <w:rFonts w:ascii="宋体" w:hAnsi="宋体" w:cs="宋体"/>
                <w:color w:val="000000"/>
                <w:sz w:val="24"/>
              </w:rPr>
            </w:pPr>
            <w:r>
              <w:rPr>
                <w:rFonts w:hint="eastAsia" w:ascii="宋体" w:hAnsi="宋体" w:cs="宋体"/>
                <w:color w:val="000000"/>
                <w:kern w:val="0"/>
                <w:sz w:val="24"/>
              </w:rPr>
              <w:t>2020年底</w:t>
            </w:r>
          </w:p>
        </w:tc>
      </w:tr>
      <w:tr w14:paraId="54016881">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2D732172">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31954D">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D43C33">
            <w:pPr>
              <w:widowControl/>
              <w:jc w:val="center"/>
              <w:textAlignment w:val="center"/>
              <w:rPr>
                <w:rFonts w:ascii="宋体" w:hAnsi="宋体" w:cs="宋体"/>
                <w:color w:val="000000"/>
                <w:sz w:val="24"/>
              </w:rPr>
            </w:pPr>
            <w:r>
              <w:rPr>
                <w:rFonts w:hint="eastAsia" w:ascii="宋体" w:hAnsi="宋体" w:cs="宋体"/>
                <w:color w:val="000000"/>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0D608E">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w:t>
            </w:r>
            <w:r>
              <w:rPr>
                <w:rFonts w:hint="eastAsia" w:ascii="宋体" w:hAnsi="宋体" w:cs="宋体"/>
                <w:color w:val="000000"/>
                <w:sz w:val="24"/>
              </w:rPr>
              <w:t>城乡绿化工作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DB3BBE">
            <w:pPr>
              <w:widowControl/>
              <w:jc w:val="left"/>
              <w:textAlignment w:val="center"/>
              <w:rPr>
                <w:rFonts w:ascii="宋体" w:hAnsi="宋体" w:cs="宋体"/>
                <w:color w:val="000000"/>
                <w:sz w:val="24"/>
              </w:rPr>
            </w:pPr>
            <w:r>
              <w:rPr>
                <w:rFonts w:hint="eastAsia" w:ascii="宋体" w:hAnsi="宋体" w:cs="宋体"/>
                <w:color w:val="000000"/>
                <w:kern w:val="0"/>
                <w:sz w:val="24"/>
              </w:rPr>
              <w:t>经费1,110,872.30元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1BD671">
            <w:pPr>
              <w:widowControl/>
              <w:jc w:val="left"/>
              <w:textAlignment w:val="center"/>
              <w:rPr>
                <w:rFonts w:ascii="宋体" w:hAnsi="宋体" w:cs="宋体"/>
                <w:color w:val="000000"/>
                <w:sz w:val="24"/>
              </w:rPr>
            </w:pPr>
            <w:r>
              <w:rPr>
                <w:rFonts w:hint="eastAsia" w:ascii="宋体" w:hAnsi="宋体" w:cs="宋体"/>
                <w:color w:val="000000"/>
                <w:kern w:val="0"/>
                <w:sz w:val="24"/>
              </w:rPr>
              <w:t>经费1,110,872.30元</w:t>
            </w:r>
          </w:p>
        </w:tc>
      </w:tr>
      <w:tr w14:paraId="027EDCA3">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6B973194">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B87058">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89E8D1">
            <w:pPr>
              <w:widowControl/>
              <w:jc w:val="center"/>
              <w:textAlignment w:val="center"/>
              <w:rPr>
                <w:rFonts w:ascii="宋体" w:hAnsi="宋体" w:cs="宋体"/>
                <w:color w:val="000000"/>
                <w:kern w:val="0"/>
                <w:sz w:val="24"/>
              </w:rPr>
            </w:pPr>
            <w:r>
              <w:rPr>
                <w:rFonts w:hint="eastAsia" w:ascii="宋体" w:hAnsi="宋体" w:cs="宋体"/>
                <w:color w:val="000000"/>
                <w:kern w:val="0"/>
                <w:sz w:val="24"/>
              </w:rPr>
              <w:t>社会效益</w:t>
            </w:r>
          </w:p>
          <w:p w14:paraId="46BB7BEE">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C08FF2">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w:t>
            </w:r>
            <w:r>
              <w:rPr>
                <w:rFonts w:hint="eastAsia" w:ascii="宋体" w:hAnsi="宋体" w:cs="宋体"/>
                <w:color w:val="000000"/>
                <w:sz w:val="24"/>
              </w:rPr>
              <w:t>城乡绿化工作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F83D76">
            <w:pPr>
              <w:widowControl/>
              <w:jc w:val="left"/>
              <w:textAlignment w:val="center"/>
              <w:rPr>
                <w:rFonts w:ascii="宋体" w:hAnsi="宋体" w:cs="宋体"/>
                <w:color w:val="000000"/>
                <w:sz w:val="24"/>
              </w:rPr>
            </w:pPr>
            <w:r>
              <w:rPr>
                <w:rFonts w:hint="eastAsia" w:ascii="宋体" w:hAnsi="宋体" w:cs="宋体"/>
                <w:color w:val="000000"/>
                <w:sz w:val="24"/>
              </w:rPr>
              <w:t>完成城乡绿化工作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22B419">
            <w:pPr>
              <w:widowControl/>
              <w:jc w:val="left"/>
              <w:textAlignment w:val="center"/>
              <w:rPr>
                <w:rFonts w:ascii="宋体" w:hAnsi="宋体" w:cs="宋体"/>
                <w:color w:val="000000"/>
                <w:sz w:val="24"/>
              </w:rPr>
            </w:pPr>
            <w:r>
              <w:rPr>
                <w:rFonts w:hint="eastAsia" w:ascii="宋体" w:hAnsi="宋体" w:cs="宋体"/>
                <w:color w:val="000000"/>
                <w:sz w:val="24"/>
              </w:rPr>
              <w:t>完成城乡绿化工作</w:t>
            </w:r>
          </w:p>
        </w:tc>
      </w:tr>
      <w:tr w14:paraId="2200FC77">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7B93D2B">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3754FE">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85717F">
            <w:pPr>
              <w:widowControl/>
              <w:jc w:val="center"/>
              <w:textAlignment w:val="center"/>
              <w:rPr>
                <w:rFonts w:ascii="宋体" w:hAnsi="宋体" w:cs="宋体"/>
                <w:color w:val="000000"/>
                <w:kern w:val="0"/>
                <w:sz w:val="24"/>
              </w:rPr>
            </w:pPr>
            <w:r>
              <w:rPr>
                <w:rFonts w:hint="eastAsia" w:ascii="宋体" w:hAnsi="宋体" w:cs="宋体"/>
                <w:color w:val="000000"/>
                <w:kern w:val="0"/>
                <w:sz w:val="24"/>
              </w:rPr>
              <w:t>生态效益</w:t>
            </w:r>
          </w:p>
          <w:p w14:paraId="5237BE0D">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1190BB">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25508E">
            <w:pP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CFB674">
            <w:pPr>
              <w:rPr>
                <w:rFonts w:ascii="宋体" w:hAnsi="宋体" w:cs="宋体"/>
                <w:color w:val="000000"/>
                <w:sz w:val="24"/>
              </w:rPr>
            </w:pPr>
          </w:p>
        </w:tc>
      </w:tr>
      <w:tr w14:paraId="703BE65F">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5FF80596">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73EFFD">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F3D09E">
            <w:pPr>
              <w:widowControl/>
              <w:jc w:val="center"/>
              <w:textAlignment w:val="center"/>
              <w:rPr>
                <w:rFonts w:ascii="宋体" w:hAnsi="宋体" w:cs="宋体"/>
                <w:color w:val="000000"/>
                <w:kern w:val="0"/>
                <w:sz w:val="24"/>
              </w:rPr>
            </w:pPr>
            <w:r>
              <w:rPr>
                <w:rFonts w:hint="eastAsia" w:ascii="宋体" w:hAnsi="宋体" w:cs="宋体"/>
                <w:color w:val="000000"/>
                <w:kern w:val="0"/>
                <w:sz w:val="24"/>
              </w:rPr>
              <w:t>可持续影响</w:t>
            </w:r>
          </w:p>
          <w:p w14:paraId="4BF68758">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BD3244">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FF17A2">
            <w:pP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847BEE">
            <w:pPr>
              <w:rPr>
                <w:rFonts w:ascii="宋体" w:hAnsi="宋体" w:cs="宋体"/>
                <w:color w:val="000000"/>
                <w:sz w:val="24"/>
              </w:rPr>
            </w:pPr>
          </w:p>
        </w:tc>
      </w:tr>
      <w:tr w14:paraId="5DC0EBA9">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355EF046">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6196AD">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CAF8F8">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478E5A">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指标1：上级主管部门满意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7A47FD">
            <w:pPr>
              <w:widowControl/>
              <w:jc w:val="left"/>
              <w:textAlignment w:val="center"/>
              <w:rPr>
                <w:rFonts w:ascii="宋体" w:hAnsi="宋体" w:cs="宋体"/>
                <w:color w:val="000000"/>
                <w:sz w:val="24"/>
              </w:rPr>
            </w:pPr>
            <w:r>
              <w:rPr>
                <w:rFonts w:hint="eastAsia" w:ascii="宋体" w:hAnsi="宋体" w:cs="宋体"/>
                <w:color w:val="000000"/>
                <w:kern w:val="0"/>
                <w:sz w:val="24"/>
              </w:rPr>
              <w:t>上级主管部门满意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C2D8FF">
            <w:pPr>
              <w:widowControl/>
              <w:jc w:val="left"/>
              <w:textAlignment w:val="center"/>
              <w:rPr>
                <w:rFonts w:ascii="宋体" w:hAnsi="宋体" w:cs="宋体"/>
                <w:color w:val="000000"/>
                <w:sz w:val="24"/>
              </w:rPr>
            </w:pPr>
            <w:r>
              <w:rPr>
                <w:rFonts w:hint="eastAsia" w:ascii="宋体" w:hAnsi="宋体" w:cs="宋体"/>
                <w:color w:val="000000"/>
                <w:kern w:val="0"/>
                <w:sz w:val="24"/>
              </w:rPr>
              <w:t>上级主管部门满意</w:t>
            </w:r>
          </w:p>
        </w:tc>
      </w:tr>
      <w:tr w14:paraId="57AAAF2B">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1FED32C9">
            <w:pPr>
              <w:widowControl/>
              <w:jc w:val="center"/>
              <w:textAlignment w:val="center"/>
              <w:rPr>
                <w:rFonts w:ascii="宋体" w:hAnsi="宋体" w:cs="宋体"/>
                <w:b/>
                <w:bCs/>
                <w:color w:val="000000"/>
                <w:kern w:val="0"/>
                <w:sz w:val="36"/>
                <w:szCs w:val="36"/>
              </w:rPr>
            </w:pPr>
            <w:r>
              <w:rPr>
                <w:rFonts w:hint="eastAsia" w:ascii="宋体" w:hAnsi="宋体" w:cs="宋体"/>
                <w:b/>
                <w:bCs/>
                <w:color w:val="000000"/>
                <w:kern w:val="0"/>
                <w:sz w:val="36"/>
                <w:szCs w:val="36"/>
              </w:rPr>
              <w:t>项目绩效目标完成情况表</w:t>
            </w:r>
          </w:p>
          <w:p w14:paraId="6484D9C0">
            <w:pPr>
              <w:widowControl/>
              <w:jc w:val="center"/>
              <w:textAlignment w:val="center"/>
              <w:rPr>
                <w:rFonts w:ascii="宋体" w:hAnsi="宋体" w:cs="宋体"/>
                <w:color w:val="000000"/>
                <w:sz w:val="36"/>
                <w:szCs w:val="36"/>
              </w:rPr>
            </w:pPr>
            <w:r>
              <w:rPr>
                <w:rFonts w:hint="eastAsia" w:ascii="宋体" w:hAnsi="宋体" w:cs="宋体"/>
                <w:color w:val="000000"/>
                <w:kern w:val="0"/>
                <w:sz w:val="36"/>
                <w:szCs w:val="36"/>
              </w:rPr>
              <w:t>(2020 年度)</w:t>
            </w:r>
          </w:p>
        </w:tc>
      </w:tr>
      <w:tr w14:paraId="2C099594">
        <w:tblPrEx>
          <w:tblCellMar>
            <w:top w:w="0" w:type="dxa"/>
            <w:left w:w="0" w:type="dxa"/>
            <w:bottom w:w="0" w:type="dxa"/>
            <w:right w:w="0" w:type="dxa"/>
          </w:tblCellMar>
        </w:tblPrEx>
        <w:trPr>
          <w:trHeight w:val="331"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1DCF40">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A21AF9">
            <w:pPr>
              <w:widowControl/>
              <w:jc w:val="center"/>
              <w:textAlignment w:val="center"/>
              <w:rPr>
                <w:rFonts w:ascii="宋体" w:hAnsi="宋体" w:cs="宋体"/>
                <w:color w:val="000000"/>
                <w:sz w:val="24"/>
              </w:rPr>
            </w:pPr>
            <w:r>
              <w:rPr>
                <w:rFonts w:hint="eastAsia" w:ascii="宋体" w:hAnsi="宋体" w:cs="宋体"/>
                <w:color w:val="000000"/>
                <w:sz w:val="24"/>
              </w:rPr>
              <w:t>森林防火专项经费</w:t>
            </w:r>
          </w:p>
        </w:tc>
      </w:tr>
      <w:tr w14:paraId="368439D1">
        <w:tblPrEx>
          <w:tblCellMar>
            <w:top w:w="0" w:type="dxa"/>
            <w:left w:w="0" w:type="dxa"/>
            <w:bottom w:w="0" w:type="dxa"/>
            <w:right w:w="0" w:type="dxa"/>
          </w:tblCellMar>
        </w:tblPrEx>
        <w:trPr>
          <w:trHeight w:val="90"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C00C0C">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C5A3E7">
            <w:pPr>
              <w:widowControl/>
              <w:jc w:val="center"/>
              <w:textAlignment w:val="center"/>
              <w:rPr>
                <w:rFonts w:ascii="宋体" w:hAnsi="宋体" w:cs="宋体"/>
                <w:color w:val="000000"/>
                <w:sz w:val="24"/>
              </w:rPr>
            </w:pPr>
            <w:r>
              <w:rPr>
                <w:rFonts w:hint="eastAsia" w:ascii="宋体" w:hAnsi="宋体" w:cs="宋体"/>
                <w:color w:val="000000"/>
                <w:sz w:val="24"/>
              </w:rPr>
              <w:t>四川省乐山市自然资源局高新区分局</w:t>
            </w:r>
          </w:p>
        </w:tc>
      </w:tr>
      <w:tr w14:paraId="6E7BCA13">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1F7CC1">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76DCF5">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A7BEAC">
            <w:pPr>
              <w:widowControl/>
              <w:jc w:val="center"/>
              <w:textAlignment w:val="center"/>
              <w:rPr>
                <w:rFonts w:ascii="宋体" w:hAnsi="宋体" w:cs="宋体"/>
                <w:color w:val="000000"/>
                <w:sz w:val="24"/>
              </w:rPr>
            </w:pPr>
            <w:r>
              <w:rPr>
                <w:rFonts w:hint="eastAsia" w:ascii="宋体" w:hAnsi="宋体" w:cs="宋体"/>
                <w:color w:val="000000"/>
                <w:sz w:val="24"/>
              </w:rPr>
              <w:t>1.55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2D9BB5">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01DBC9">
            <w:pPr>
              <w:widowControl/>
              <w:jc w:val="center"/>
              <w:textAlignment w:val="center"/>
              <w:rPr>
                <w:rFonts w:ascii="宋体" w:hAnsi="宋体" w:cs="宋体"/>
                <w:color w:val="000000"/>
                <w:sz w:val="24"/>
              </w:rPr>
            </w:pPr>
            <w:r>
              <w:rPr>
                <w:rFonts w:hint="eastAsia" w:ascii="宋体" w:hAnsi="宋体" w:cs="宋体"/>
                <w:color w:val="000000"/>
                <w:sz w:val="24"/>
              </w:rPr>
              <w:t>1.55</w:t>
            </w:r>
          </w:p>
        </w:tc>
      </w:tr>
      <w:tr w14:paraId="5AD48210">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DE47E5">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4526E9">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9FFA91">
            <w:pPr>
              <w:widowControl/>
              <w:jc w:val="center"/>
              <w:textAlignment w:val="center"/>
              <w:rPr>
                <w:rFonts w:ascii="宋体" w:hAnsi="宋体" w:cs="宋体"/>
                <w:color w:val="000000"/>
                <w:sz w:val="24"/>
              </w:rPr>
            </w:pPr>
            <w:r>
              <w:rPr>
                <w:rFonts w:hint="eastAsia" w:ascii="宋体" w:hAnsi="宋体" w:cs="宋体"/>
                <w:color w:val="000000"/>
                <w:sz w:val="24"/>
              </w:rPr>
              <w:t>1.55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089175">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4921A8">
            <w:pPr>
              <w:widowControl/>
              <w:jc w:val="center"/>
              <w:textAlignment w:val="center"/>
              <w:rPr>
                <w:rFonts w:ascii="宋体" w:hAnsi="宋体" w:cs="宋体"/>
                <w:color w:val="000000"/>
                <w:sz w:val="24"/>
              </w:rPr>
            </w:pPr>
            <w:r>
              <w:rPr>
                <w:rFonts w:hint="eastAsia" w:ascii="宋体" w:hAnsi="宋体" w:cs="宋体"/>
                <w:color w:val="000000"/>
                <w:sz w:val="24"/>
              </w:rPr>
              <w:t>1.55</w:t>
            </w:r>
          </w:p>
        </w:tc>
      </w:tr>
      <w:tr w14:paraId="56904D50">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F3A770">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00B3F4">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AD82E7">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96E466">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838B10">
            <w:pPr>
              <w:jc w:val="center"/>
              <w:rPr>
                <w:rFonts w:ascii="宋体" w:hAnsi="宋体" w:cs="宋体"/>
                <w:color w:val="000000"/>
                <w:sz w:val="24"/>
              </w:rPr>
            </w:pPr>
            <w:r>
              <w:rPr>
                <w:rFonts w:hint="eastAsia" w:ascii="宋体" w:hAnsi="宋体" w:cs="宋体"/>
                <w:color w:val="000000"/>
                <w:sz w:val="24"/>
              </w:rPr>
              <w:t>0</w:t>
            </w:r>
          </w:p>
        </w:tc>
      </w:tr>
      <w:tr w14:paraId="0B0CA266">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33D562">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08AA52">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CF2F75">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3A088936">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0FE770">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E546E5">
            <w:pPr>
              <w:widowControl/>
              <w:jc w:val="center"/>
              <w:textAlignment w:val="center"/>
              <w:rPr>
                <w:rFonts w:ascii="宋体" w:hAnsi="宋体" w:cs="宋体"/>
                <w:color w:val="000000"/>
                <w:sz w:val="24"/>
              </w:rPr>
            </w:pPr>
            <w:r>
              <w:rPr>
                <w:rFonts w:hint="eastAsia" w:ascii="宋体" w:hAnsi="宋体" w:cs="宋体"/>
                <w:color w:val="000000"/>
                <w:sz w:val="24"/>
              </w:rPr>
              <w:t>完成森林防火工作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BB4CE4">
            <w:pPr>
              <w:widowControl/>
              <w:jc w:val="center"/>
              <w:textAlignment w:val="center"/>
              <w:rPr>
                <w:rFonts w:ascii="宋体" w:hAnsi="宋体" w:cs="宋体"/>
                <w:color w:val="000000"/>
                <w:sz w:val="24"/>
              </w:rPr>
            </w:pPr>
            <w:r>
              <w:rPr>
                <w:rFonts w:hint="eastAsia" w:ascii="宋体" w:hAnsi="宋体" w:cs="宋体"/>
                <w:color w:val="000000"/>
                <w:sz w:val="24"/>
              </w:rPr>
              <w:t>完成森林防火工作</w:t>
            </w:r>
          </w:p>
        </w:tc>
      </w:tr>
      <w:tr w14:paraId="11D9CD90">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144472C7">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62D3E3">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78D1EB">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89573F">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E622B4">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97F5EA">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727B5707">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222B46CA">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721266">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1D17B3">
            <w:pPr>
              <w:widowControl/>
              <w:jc w:val="center"/>
              <w:textAlignment w:val="center"/>
              <w:rPr>
                <w:rFonts w:ascii="宋体" w:hAnsi="宋体" w:cs="宋体"/>
                <w:color w:val="000000"/>
                <w:sz w:val="24"/>
              </w:rPr>
            </w:pPr>
            <w:r>
              <w:rPr>
                <w:rFonts w:hint="eastAsia" w:ascii="宋体" w:hAnsi="宋体" w:cs="宋体"/>
                <w:color w:val="000000"/>
                <w:kern w:val="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40F70C">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0AA3AB">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B31622">
            <w:pPr>
              <w:widowControl/>
              <w:jc w:val="left"/>
              <w:textAlignment w:val="center"/>
              <w:rPr>
                <w:rFonts w:ascii="宋体" w:hAnsi="宋体" w:cs="宋体"/>
                <w:color w:val="000000"/>
                <w:sz w:val="24"/>
              </w:rPr>
            </w:pPr>
            <w:r>
              <w:rPr>
                <w:rFonts w:hint="eastAsia" w:ascii="宋体" w:hAnsi="宋体" w:cs="宋体"/>
                <w:color w:val="000000"/>
                <w:kern w:val="0"/>
                <w:sz w:val="24"/>
              </w:rPr>
              <w:t>无</w:t>
            </w:r>
          </w:p>
        </w:tc>
      </w:tr>
      <w:tr w14:paraId="79D34C84">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62DC0E7">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BFB8BE">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53DE18">
            <w:pPr>
              <w:widowControl/>
              <w:jc w:val="center"/>
              <w:textAlignment w:val="center"/>
              <w:rPr>
                <w:rFonts w:ascii="宋体" w:hAnsi="宋体" w:cs="宋体"/>
                <w:color w:val="000000"/>
                <w:sz w:val="24"/>
              </w:rPr>
            </w:pPr>
            <w:r>
              <w:rPr>
                <w:rFonts w:hint="eastAsia" w:ascii="宋体" w:hAnsi="宋体" w:cs="宋体"/>
                <w:color w:val="000000"/>
                <w:kern w:val="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6C930D">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FCEF1A">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4E178D">
            <w:pPr>
              <w:widowControl/>
              <w:jc w:val="left"/>
              <w:textAlignment w:val="center"/>
              <w:rPr>
                <w:rFonts w:ascii="宋体" w:hAnsi="宋体" w:cs="宋体"/>
                <w:color w:val="000000"/>
                <w:sz w:val="24"/>
              </w:rPr>
            </w:pPr>
            <w:r>
              <w:rPr>
                <w:rFonts w:hint="eastAsia" w:ascii="宋体" w:hAnsi="宋体" w:cs="宋体"/>
                <w:color w:val="000000"/>
                <w:kern w:val="0"/>
                <w:sz w:val="24"/>
              </w:rPr>
              <w:t>无</w:t>
            </w:r>
          </w:p>
        </w:tc>
      </w:tr>
      <w:tr w14:paraId="0F0B3BA2">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3817D848">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62B7DA">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611430">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9F8EFD">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29E7A5">
            <w:pPr>
              <w:widowControl/>
              <w:jc w:val="left"/>
              <w:textAlignment w:val="center"/>
              <w:rPr>
                <w:rFonts w:ascii="宋体" w:hAnsi="宋体" w:cs="宋体"/>
                <w:color w:val="000000"/>
                <w:sz w:val="24"/>
              </w:rPr>
            </w:pPr>
            <w:r>
              <w:rPr>
                <w:rFonts w:hint="eastAsia" w:ascii="宋体" w:hAnsi="宋体" w:cs="宋体"/>
                <w:color w:val="000000"/>
                <w:kern w:val="0"/>
                <w:sz w:val="24"/>
              </w:rPr>
              <w:t>2020年底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934CF9">
            <w:pPr>
              <w:widowControl/>
              <w:jc w:val="left"/>
              <w:textAlignment w:val="center"/>
              <w:rPr>
                <w:rFonts w:ascii="宋体" w:hAnsi="宋体" w:cs="宋体"/>
                <w:color w:val="000000"/>
                <w:sz w:val="24"/>
              </w:rPr>
            </w:pPr>
            <w:r>
              <w:rPr>
                <w:rFonts w:hint="eastAsia" w:ascii="宋体" w:hAnsi="宋体" w:cs="宋体"/>
                <w:color w:val="000000"/>
                <w:kern w:val="0"/>
                <w:sz w:val="24"/>
              </w:rPr>
              <w:t>2020年底</w:t>
            </w:r>
          </w:p>
        </w:tc>
      </w:tr>
      <w:tr w14:paraId="7BE73862">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2AFF1220">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37B84B">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623517">
            <w:pPr>
              <w:widowControl/>
              <w:jc w:val="center"/>
              <w:textAlignment w:val="center"/>
              <w:rPr>
                <w:rFonts w:ascii="宋体" w:hAnsi="宋体" w:cs="宋体"/>
                <w:color w:val="000000"/>
                <w:sz w:val="24"/>
              </w:rPr>
            </w:pPr>
            <w:r>
              <w:rPr>
                <w:rFonts w:hint="eastAsia" w:ascii="宋体" w:hAnsi="宋体" w:cs="宋体"/>
                <w:color w:val="000000"/>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13CCCB">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16ECD0">
            <w:pPr>
              <w:widowControl/>
              <w:jc w:val="left"/>
              <w:textAlignment w:val="center"/>
              <w:rPr>
                <w:rFonts w:ascii="宋体" w:hAnsi="宋体" w:cs="宋体"/>
                <w:color w:val="000000"/>
                <w:sz w:val="24"/>
              </w:rPr>
            </w:pPr>
            <w:r>
              <w:rPr>
                <w:rFonts w:hint="eastAsia" w:ascii="宋体" w:hAnsi="宋体" w:cs="宋体"/>
                <w:color w:val="000000"/>
                <w:kern w:val="0"/>
                <w:sz w:val="24"/>
              </w:rPr>
              <w:t>经费15,500.00元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28367E">
            <w:pPr>
              <w:widowControl/>
              <w:jc w:val="left"/>
              <w:textAlignment w:val="center"/>
              <w:rPr>
                <w:rFonts w:ascii="宋体" w:hAnsi="宋体" w:cs="宋体"/>
                <w:color w:val="000000"/>
                <w:sz w:val="24"/>
              </w:rPr>
            </w:pPr>
            <w:r>
              <w:rPr>
                <w:rFonts w:hint="eastAsia" w:ascii="宋体" w:hAnsi="宋体" w:cs="宋体"/>
                <w:color w:val="000000"/>
                <w:kern w:val="0"/>
                <w:sz w:val="24"/>
              </w:rPr>
              <w:t>经费15,500.00元</w:t>
            </w:r>
          </w:p>
        </w:tc>
      </w:tr>
      <w:tr w14:paraId="6801C17A">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BA29537">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04B145">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03D12A">
            <w:pPr>
              <w:widowControl/>
              <w:jc w:val="center"/>
              <w:textAlignment w:val="center"/>
              <w:rPr>
                <w:rFonts w:ascii="宋体" w:hAnsi="宋体" w:cs="宋体"/>
                <w:color w:val="000000"/>
                <w:kern w:val="0"/>
                <w:sz w:val="24"/>
              </w:rPr>
            </w:pPr>
            <w:r>
              <w:rPr>
                <w:rFonts w:hint="eastAsia" w:ascii="宋体" w:hAnsi="宋体" w:cs="宋体"/>
                <w:color w:val="000000"/>
                <w:kern w:val="0"/>
                <w:sz w:val="24"/>
              </w:rPr>
              <w:t>社会效益</w:t>
            </w:r>
          </w:p>
          <w:p w14:paraId="5FB5A538">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D84F22">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w:t>
            </w:r>
            <w:r>
              <w:rPr>
                <w:rFonts w:hint="eastAsia" w:ascii="宋体" w:hAnsi="宋体" w:cs="宋体"/>
                <w:color w:val="000000"/>
                <w:sz w:val="24"/>
              </w:rPr>
              <w:t>完成森林防火工作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B7B1F6">
            <w:pPr>
              <w:widowControl/>
              <w:jc w:val="left"/>
              <w:textAlignment w:val="center"/>
              <w:rPr>
                <w:rFonts w:ascii="宋体" w:hAnsi="宋体" w:cs="宋体"/>
                <w:color w:val="000000"/>
                <w:sz w:val="24"/>
              </w:rPr>
            </w:pPr>
            <w:r>
              <w:rPr>
                <w:rFonts w:hint="eastAsia" w:ascii="宋体" w:hAnsi="宋体" w:cs="宋体"/>
                <w:color w:val="000000"/>
                <w:sz w:val="24"/>
              </w:rPr>
              <w:t>完成森林防火工作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9A0379">
            <w:pPr>
              <w:widowControl/>
              <w:jc w:val="left"/>
              <w:textAlignment w:val="center"/>
              <w:rPr>
                <w:rFonts w:ascii="宋体" w:hAnsi="宋体" w:cs="宋体"/>
                <w:color w:val="000000"/>
                <w:sz w:val="24"/>
              </w:rPr>
            </w:pPr>
            <w:r>
              <w:rPr>
                <w:rFonts w:hint="eastAsia" w:ascii="宋体" w:hAnsi="宋体" w:cs="宋体"/>
                <w:color w:val="000000"/>
                <w:sz w:val="24"/>
              </w:rPr>
              <w:t>完成森林防火工作</w:t>
            </w:r>
          </w:p>
        </w:tc>
      </w:tr>
      <w:tr w14:paraId="407C5140">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68A6A613">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F81083">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224FFF">
            <w:pPr>
              <w:widowControl/>
              <w:jc w:val="center"/>
              <w:textAlignment w:val="center"/>
              <w:rPr>
                <w:rFonts w:ascii="宋体" w:hAnsi="宋体" w:cs="宋体"/>
                <w:color w:val="000000"/>
                <w:kern w:val="0"/>
                <w:sz w:val="24"/>
              </w:rPr>
            </w:pPr>
            <w:r>
              <w:rPr>
                <w:rFonts w:hint="eastAsia" w:ascii="宋体" w:hAnsi="宋体" w:cs="宋体"/>
                <w:color w:val="000000"/>
                <w:kern w:val="0"/>
                <w:sz w:val="24"/>
              </w:rPr>
              <w:t>生态效益</w:t>
            </w:r>
          </w:p>
          <w:p w14:paraId="6DC8A93D">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3DA9AE">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F22A51">
            <w:pP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954E64">
            <w:pPr>
              <w:rPr>
                <w:rFonts w:ascii="宋体" w:hAnsi="宋体" w:cs="宋体"/>
                <w:color w:val="000000"/>
                <w:sz w:val="24"/>
              </w:rPr>
            </w:pPr>
          </w:p>
        </w:tc>
      </w:tr>
      <w:tr w14:paraId="48928162">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1E3C99E">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EC26AF">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E33A39">
            <w:pPr>
              <w:widowControl/>
              <w:jc w:val="center"/>
              <w:textAlignment w:val="center"/>
              <w:rPr>
                <w:rFonts w:ascii="宋体" w:hAnsi="宋体" w:cs="宋体"/>
                <w:color w:val="000000"/>
                <w:kern w:val="0"/>
                <w:sz w:val="24"/>
              </w:rPr>
            </w:pPr>
            <w:r>
              <w:rPr>
                <w:rFonts w:hint="eastAsia" w:ascii="宋体" w:hAnsi="宋体" w:cs="宋体"/>
                <w:color w:val="000000"/>
                <w:kern w:val="0"/>
                <w:sz w:val="24"/>
              </w:rPr>
              <w:t>可持续影响</w:t>
            </w:r>
          </w:p>
          <w:p w14:paraId="6ECDF919">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C4C2FF">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4E1A35">
            <w:pP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854781">
            <w:pPr>
              <w:rPr>
                <w:rFonts w:ascii="宋体" w:hAnsi="宋体" w:cs="宋体"/>
                <w:color w:val="000000"/>
                <w:sz w:val="24"/>
              </w:rPr>
            </w:pPr>
          </w:p>
        </w:tc>
      </w:tr>
      <w:tr w14:paraId="23AE023E">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15F45934">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0B9F18">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9CE44D">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89A290">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指标1：群众满意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5701E8">
            <w:pPr>
              <w:widowControl/>
              <w:jc w:val="left"/>
              <w:textAlignment w:val="center"/>
              <w:rPr>
                <w:rFonts w:ascii="宋体" w:hAnsi="宋体" w:cs="宋体"/>
                <w:color w:val="000000"/>
                <w:sz w:val="24"/>
              </w:rPr>
            </w:pPr>
            <w:r>
              <w:rPr>
                <w:rFonts w:hint="eastAsia" w:ascii="宋体" w:hAnsi="宋体" w:cs="宋体"/>
                <w:color w:val="000000"/>
                <w:kern w:val="0"/>
                <w:sz w:val="24"/>
              </w:rPr>
              <w:t>群众满意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927A81">
            <w:pPr>
              <w:widowControl/>
              <w:jc w:val="left"/>
              <w:textAlignment w:val="center"/>
              <w:rPr>
                <w:rFonts w:ascii="宋体" w:hAnsi="宋体" w:cs="宋体"/>
                <w:color w:val="000000"/>
                <w:sz w:val="24"/>
              </w:rPr>
            </w:pPr>
            <w:r>
              <w:rPr>
                <w:rFonts w:hint="eastAsia" w:ascii="宋体" w:hAnsi="宋体" w:cs="宋体"/>
                <w:color w:val="000000"/>
                <w:kern w:val="0"/>
                <w:sz w:val="24"/>
              </w:rPr>
              <w:t>群众满意</w:t>
            </w:r>
          </w:p>
        </w:tc>
      </w:tr>
      <w:tr w14:paraId="00F85FBB">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4C1C60FF">
            <w:pPr>
              <w:widowControl/>
              <w:jc w:val="center"/>
              <w:textAlignment w:val="center"/>
              <w:rPr>
                <w:rFonts w:ascii="宋体" w:hAnsi="宋体" w:cs="宋体"/>
                <w:b/>
                <w:bCs/>
                <w:color w:val="000000"/>
                <w:kern w:val="0"/>
                <w:sz w:val="36"/>
                <w:szCs w:val="36"/>
              </w:rPr>
            </w:pPr>
            <w:r>
              <w:rPr>
                <w:rFonts w:hint="eastAsia" w:ascii="宋体" w:hAnsi="宋体" w:cs="宋体"/>
                <w:b/>
                <w:bCs/>
                <w:color w:val="000000"/>
                <w:kern w:val="0"/>
                <w:sz w:val="36"/>
                <w:szCs w:val="36"/>
              </w:rPr>
              <w:t>项目绩效目标完成情况表</w:t>
            </w:r>
          </w:p>
          <w:p w14:paraId="390E1613">
            <w:pPr>
              <w:widowControl/>
              <w:jc w:val="center"/>
              <w:textAlignment w:val="center"/>
              <w:rPr>
                <w:rFonts w:ascii="宋体" w:hAnsi="宋体" w:cs="宋体"/>
                <w:color w:val="000000"/>
                <w:sz w:val="36"/>
                <w:szCs w:val="36"/>
              </w:rPr>
            </w:pPr>
            <w:r>
              <w:rPr>
                <w:rFonts w:hint="eastAsia" w:ascii="宋体" w:hAnsi="宋体" w:cs="宋体"/>
                <w:color w:val="000000"/>
                <w:kern w:val="0"/>
                <w:sz w:val="36"/>
                <w:szCs w:val="36"/>
              </w:rPr>
              <w:t>(2020 年度)</w:t>
            </w:r>
          </w:p>
        </w:tc>
      </w:tr>
      <w:tr w14:paraId="64511753">
        <w:tblPrEx>
          <w:tblCellMar>
            <w:top w:w="0" w:type="dxa"/>
            <w:left w:w="0" w:type="dxa"/>
            <w:bottom w:w="0" w:type="dxa"/>
            <w:right w:w="0" w:type="dxa"/>
          </w:tblCellMar>
        </w:tblPrEx>
        <w:trPr>
          <w:trHeight w:val="344"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948285">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BD5470">
            <w:pPr>
              <w:widowControl/>
              <w:jc w:val="center"/>
              <w:textAlignment w:val="center"/>
              <w:rPr>
                <w:rFonts w:ascii="宋体" w:hAnsi="宋体" w:cs="宋体"/>
                <w:color w:val="000000"/>
                <w:sz w:val="24"/>
              </w:rPr>
            </w:pPr>
            <w:r>
              <w:rPr>
                <w:rFonts w:hint="eastAsia" w:ascii="宋体" w:hAnsi="宋体" w:cs="宋体"/>
                <w:color w:val="000000"/>
                <w:sz w:val="24"/>
              </w:rPr>
              <w:t>长江防护林三期工程项目建设</w:t>
            </w:r>
          </w:p>
        </w:tc>
      </w:tr>
      <w:tr w14:paraId="4AF010F1">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A90672">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96468B">
            <w:pPr>
              <w:widowControl/>
              <w:jc w:val="center"/>
              <w:textAlignment w:val="center"/>
              <w:rPr>
                <w:rFonts w:ascii="宋体" w:hAnsi="宋体" w:cs="宋体"/>
                <w:color w:val="000000"/>
                <w:sz w:val="24"/>
              </w:rPr>
            </w:pPr>
            <w:r>
              <w:rPr>
                <w:rFonts w:hint="eastAsia" w:ascii="宋体" w:hAnsi="宋体" w:cs="宋体"/>
                <w:color w:val="000000"/>
                <w:sz w:val="24"/>
              </w:rPr>
              <w:t>四川省乐山市自然资源局高新区分局</w:t>
            </w:r>
          </w:p>
        </w:tc>
      </w:tr>
      <w:tr w14:paraId="15713443">
        <w:tblPrEx>
          <w:tblCellMar>
            <w:top w:w="0" w:type="dxa"/>
            <w:left w:w="0" w:type="dxa"/>
            <w:bottom w:w="0" w:type="dxa"/>
            <w:right w:w="0" w:type="dxa"/>
          </w:tblCellMar>
        </w:tblPrEx>
        <w:trPr>
          <w:trHeight w:val="208"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B913E1">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BFE8C5">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73EC7B">
            <w:pPr>
              <w:widowControl/>
              <w:jc w:val="center"/>
              <w:textAlignment w:val="center"/>
              <w:rPr>
                <w:rFonts w:ascii="宋体" w:hAnsi="宋体" w:cs="宋体"/>
                <w:color w:val="000000"/>
                <w:sz w:val="24"/>
              </w:rPr>
            </w:pPr>
            <w:r>
              <w:rPr>
                <w:rFonts w:hint="eastAsia" w:ascii="宋体" w:hAnsi="宋体" w:cs="宋体"/>
                <w:color w:val="000000"/>
                <w:sz w:val="24"/>
              </w:rPr>
              <w:t>150.00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910554">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5FE697">
            <w:pPr>
              <w:widowControl/>
              <w:jc w:val="center"/>
              <w:textAlignment w:val="center"/>
              <w:rPr>
                <w:rFonts w:ascii="宋体" w:hAnsi="宋体" w:cs="宋体"/>
                <w:color w:val="000000"/>
                <w:sz w:val="24"/>
              </w:rPr>
            </w:pPr>
            <w:r>
              <w:rPr>
                <w:rFonts w:hint="eastAsia" w:ascii="宋体" w:hAnsi="宋体" w:cs="宋体"/>
                <w:color w:val="000000"/>
                <w:sz w:val="24"/>
              </w:rPr>
              <w:t>150.00</w:t>
            </w:r>
          </w:p>
        </w:tc>
      </w:tr>
      <w:tr w14:paraId="1F77B0A5">
        <w:tblPrEx>
          <w:tblCellMar>
            <w:top w:w="0" w:type="dxa"/>
            <w:left w:w="0" w:type="dxa"/>
            <w:bottom w:w="0" w:type="dxa"/>
            <w:right w:w="0" w:type="dxa"/>
          </w:tblCellMar>
        </w:tblPrEx>
        <w:trPr>
          <w:trHeight w:val="33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86E71B">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F8827B">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AEBF2D">
            <w:pPr>
              <w:widowControl/>
              <w:jc w:val="center"/>
              <w:textAlignment w:val="center"/>
              <w:rPr>
                <w:rFonts w:ascii="宋体" w:hAnsi="宋体" w:cs="宋体"/>
                <w:color w:val="000000"/>
                <w:sz w:val="24"/>
              </w:rPr>
            </w:pPr>
            <w:r>
              <w:rPr>
                <w:rFonts w:hint="eastAsia" w:ascii="宋体" w:hAnsi="宋体" w:cs="宋体"/>
                <w:color w:val="000000"/>
                <w:sz w:val="24"/>
              </w:rPr>
              <w:t>150.00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2FA9E8">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8123B6">
            <w:pPr>
              <w:widowControl/>
              <w:jc w:val="center"/>
              <w:textAlignment w:val="center"/>
              <w:rPr>
                <w:rFonts w:ascii="宋体" w:hAnsi="宋体" w:cs="宋体"/>
                <w:color w:val="000000"/>
                <w:sz w:val="24"/>
              </w:rPr>
            </w:pPr>
            <w:r>
              <w:rPr>
                <w:rFonts w:hint="eastAsia" w:ascii="宋体" w:hAnsi="宋体" w:cs="宋体"/>
                <w:color w:val="000000"/>
                <w:sz w:val="24"/>
              </w:rPr>
              <w:t>150.00</w:t>
            </w:r>
          </w:p>
        </w:tc>
      </w:tr>
      <w:tr w14:paraId="5287E5FA">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871265">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6359AC">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BCBBDB">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73CD9C">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7C0E44">
            <w:pPr>
              <w:jc w:val="center"/>
              <w:rPr>
                <w:rFonts w:ascii="宋体" w:hAnsi="宋体" w:cs="宋体"/>
                <w:color w:val="000000"/>
                <w:sz w:val="24"/>
              </w:rPr>
            </w:pPr>
            <w:r>
              <w:rPr>
                <w:rFonts w:hint="eastAsia" w:ascii="宋体" w:hAnsi="宋体" w:cs="宋体"/>
                <w:color w:val="000000"/>
                <w:sz w:val="24"/>
              </w:rPr>
              <w:t>0</w:t>
            </w:r>
          </w:p>
        </w:tc>
      </w:tr>
      <w:tr w14:paraId="78D53FB1">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CFC9A5">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69A7D9">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92F4B3">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4296C25A">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381963">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FBB655">
            <w:pPr>
              <w:widowControl/>
              <w:jc w:val="center"/>
              <w:textAlignment w:val="center"/>
              <w:rPr>
                <w:rFonts w:ascii="宋体" w:hAnsi="宋体" w:cs="宋体"/>
                <w:color w:val="000000"/>
                <w:sz w:val="24"/>
              </w:rPr>
            </w:pPr>
            <w:r>
              <w:rPr>
                <w:rFonts w:hint="eastAsia" w:ascii="宋体" w:hAnsi="宋体" w:cs="宋体"/>
                <w:color w:val="000000"/>
                <w:sz w:val="24"/>
              </w:rPr>
              <w:t>完成长江防护林三期工程项目建设工作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59BDFD">
            <w:pPr>
              <w:widowControl/>
              <w:jc w:val="center"/>
              <w:textAlignment w:val="center"/>
              <w:rPr>
                <w:rFonts w:ascii="宋体" w:hAnsi="宋体" w:cs="宋体"/>
                <w:color w:val="000000"/>
                <w:sz w:val="24"/>
              </w:rPr>
            </w:pPr>
            <w:r>
              <w:rPr>
                <w:rFonts w:hint="eastAsia" w:ascii="宋体" w:hAnsi="宋体" w:cs="宋体"/>
                <w:color w:val="000000"/>
                <w:sz w:val="24"/>
              </w:rPr>
              <w:t>完成长江防护林三期工程项目建设工作</w:t>
            </w:r>
          </w:p>
        </w:tc>
      </w:tr>
      <w:tr w14:paraId="1A147A81">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1737AC3D">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71E61D">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0C146C">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B352A2">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03CF39">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CBE873">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06ABE9B2">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1B1DB94">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FB1CA0">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1B76FB">
            <w:pPr>
              <w:widowControl/>
              <w:jc w:val="center"/>
              <w:textAlignment w:val="center"/>
              <w:rPr>
                <w:rFonts w:ascii="宋体" w:hAnsi="宋体" w:cs="宋体"/>
                <w:color w:val="000000"/>
                <w:sz w:val="24"/>
              </w:rPr>
            </w:pPr>
            <w:r>
              <w:rPr>
                <w:rFonts w:hint="eastAsia" w:ascii="宋体" w:hAnsi="宋体" w:cs="宋体"/>
                <w:color w:val="000000"/>
                <w:kern w:val="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F45CE2">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E2CF99">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3C3E0F">
            <w:pPr>
              <w:widowControl/>
              <w:jc w:val="left"/>
              <w:textAlignment w:val="center"/>
              <w:rPr>
                <w:rFonts w:ascii="宋体" w:hAnsi="宋体" w:cs="宋体"/>
                <w:color w:val="000000"/>
                <w:sz w:val="24"/>
              </w:rPr>
            </w:pPr>
            <w:r>
              <w:rPr>
                <w:rFonts w:hint="eastAsia" w:ascii="宋体" w:hAnsi="宋体" w:cs="宋体"/>
                <w:color w:val="000000"/>
                <w:sz w:val="24"/>
              </w:rPr>
              <w:t>无</w:t>
            </w:r>
          </w:p>
        </w:tc>
      </w:tr>
      <w:tr w14:paraId="070BAC05">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546913AB">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56094C">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75290F">
            <w:pPr>
              <w:widowControl/>
              <w:jc w:val="center"/>
              <w:textAlignment w:val="center"/>
              <w:rPr>
                <w:rFonts w:ascii="宋体" w:hAnsi="宋体" w:cs="宋体"/>
                <w:color w:val="000000"/>
                <w:sz w:val="24"/>
              </w:rPr>
            </w:pPr>
            <w:r>
              <w:rPr>
                <w:rFonts w:hint="eastAsia" w:ascii="宋体" w:hAnsi="宋体" w:cs="宋体"/>
                <w:color w:val="000000"/>
                <w:kern w:val="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DC3161">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94F1B8">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99663B">
            <w:pPr>
              <w:widowControl/>
              <w:jc w:val="left"/>
              <w:textAlignment w:val="center"/>
              <w:rPr>
                <w:rFonts w:ascii="宋体" w:hAnsi="宋体" w:cs="宋体"/>
                <w:color w:val="000000"/>
                <w:sz w:val="24"/>
              </w:rPr>
            </w:pPr>
            <w:r>
              <w:rPr>
                <w:rFonts w:hint="eastAsia" w:ascii="宋体" w:hAnsi="宋体" w:cs="宋体"/>
                <w:color w:val="000000"/>
                <w:kern w:val="0"/>
                <w:sz w:val="24"/>
              </w:rPr>
              <w:t>无</w:t>
            </w:r>
          </w:p>
        </w:tc>
      </w:tr>
      <w:tr w14:paraId="50D0F8C5">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EECA897">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868E18">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1574D0">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AC4FF5">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560FD7">
            <w:pPr>
              <w:widowControl/>
              <w:jc w:val="left"/>
              <w:textAlignment w:val="center"/>
              <w:rPr>
                <w:rFonts w:ascii="宋体" w:hAnsi="宋体" w:cs="宋体"/>
                <w:color w:val="000000"/>
                <w:sz w:val="24"/>
              </w:rPr>
            </w:pPr>
            <w:r>
              <w:rPr>
                <w:rFonts w:hint="eastAsia" w:ascii="宋体" w:hAnsi="宋体" w:cs="宋体"/>
                <w:color w:val="000000"/>
                <w:kern w:val="0"/>
                <w:sz w:val="24"/>
              </w:rPr>
              <w:t>2020年底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A80D5F">
            <w:pPr>
              <w:widowControl/>
              <w:jc w:val="left"/>
              <w:textAlignment w:val="center"/>
              <w:rPr>
                <w:rFonts w:ascii="宋体" w:hAnsi="宋体" w:cs="宋体"/>
                <w:color w:val="000000"/>
                <w:sz w:val="24"/>
              </w:rPr>
            </w:pPr>
            <w:r>
              <w:rPr>
                <w:rFonts w:hint="eastAsia" w:ascii="宋体" w:hAnsi="宋体" w:cs="宋体"/>
                <w:color w:val="000000"/>
                <w:kern w:val="0"/>
                <w:sz w:val="24"/>
              </w:rPr>
              <w:t>2020年底</w:t>
            </w:r>
          </w:p>
        </w:tc>
      </w:tr>
      <w:tr w14:paraId="2DF68C98">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5898CD2B">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18EBE8">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B4067E">
            <w:pPr>
              <w:widowControl/>
              <w:jc w:val="center"/>
              <w:textAlignment w:val="center"/>
              <w:rPr>
                <w:rFonts w:ascii="宋体" w:hAnsi="宋体" w:cs="宋体"/>
                <w:color w:val="000000"/>
                <w:sz w:val="24"/>
              </w:rPr>
            </w:pPr>
            <w:r>
              <w:rPr>
                <w:rFonts w:hint="eastAsia" w:ascii="宋体" w:hAnsi="宋体" w:cs="宋体"/>
                <w:color w:val="000000"/>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F5C0FD">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BCC6D7">
            <w:pPr>
              <w:widowControl/>
              <w:jc w:val="left"/>
              <w:textAlignment w:val="center"/>
              <w:rPr>
                <w:rFonts w:ascii="宋体" w:hAnsi="宋体" w:cs="宋体"/>
                <w:color w:val="000000"/>
                <w:sz w:val="24"/>
              </w:rPr>
            </w:pPr>
            <w:r>
              <w:rPr>
                <w:rFonts w:hint="eastAsia" w:ascii="宋体" w:hAnsi="宋体" w:cs="宋体"/>
                <w:color w:val="000000"/>
                <w:sz w:val="24"/>
              </w:rPr>
              <w:t>完长江防护林三期工程项目建设1,500,000.00元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FF0441">
            <w:pPr>
              <w:widowControl/>
              <w:jc w:val="left"/>
              <w:textAlignment w:val="center"/>
              <w:rPr>
                <w:rFonts w:ascii="宋体" w:hAnsi="宋体" w:cs="宋体"/>
                <w:color w:val="000000"/>
                <w:sz w:val="24"/>
              </w:rPr>
            </w:pPr>
            <w:r>
              <w:rPr>
                <w:rFonts w:hint="eastAsia" w:ascii="宋体" w:hAnsi="宋体" w:cs="宋体"/>
                <w:color w:val="000000"/>
                <w:sz w:val="24"/>
              </w:rPr>
              <w:t>完成长江防护林三期工程项目建设1,500,000.00元</w:t>
            </w:r>
          </w:p>
        </w:tc>
      </w:tr>
      <w:tr w14:paraId="265E8783">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B3B42D2">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096910">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FB69BC">
            <w:pPr>
              <w:widowControl/>
              <w:jc w:val="center"/>
              <w:textAlignment w:val="center"/>
              <w:rPr>
                <w:rFonts w:ascii="宋体" w:hAnsi="宋体" w:cs="宋体"/>
                <w:color w:val="000000"/>
                <w:kern w:val="0"/>
                <w:sz w:val="24"/>
              </w:rPr>
            </w:pPr>
            <w:r>
              <w:rPr>
                <w:rFonts w:hint="eastAsia" w:ascii="宋体" w:hAnsi="宋体" w:cs="宋体"/>
                <w:color w:val="000000"/>
                <w:kern w:val="0"/>
                <w:sz w:val="24"/>
              </w:rPr>
              <w:t>社会效益</w:t>
            </w:r>
          </w:p>
          <w:p w14:paraId="5AFDF52B">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B046A9">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w:t>
            </w:r>
            <w:r>
              <w:rPr>
                <w:rFonts w:hint="eastAsia" w:ascii="宋体" w:hAnsi="宋体" w:cs="宋体"/>
                <w:color w:val="000000"/>
                <w:sz w:val="24"/>
              </w:rPr>
              <w:t>长江防护林三期工程项目建设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8D7732">
            <w:pPr>
              <w:widowControl/>
              <w:jc w:val="left"/>
              <w:textAlignment w:val="center"/>
              <w:rPr>
                <w:rFonts w:ascii="宋体" w:hAnsi="宋体" w:cs="宋体"/>
                <w:color w:val="000000"/>
                <w:sz w:val="24"/>
              </w:rPr>
            </w:pPr>
            <w:r>
              <w:rPr>
                <w:rFonts w:hint="eastAsia" w:ascii="宋体" w:hAnsi="宋体" w:cs="宋体"/>
                <w:color w:val="000000"/>
                <w:sz w:val="24"/>
              </w:rPr>
              <w:t>完成长江防护林三期工程项目建设工作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3FB350">
            <w:pPr>
              <w:widowControl/>
              <w:jc w:val="left"/>
              <w:textAlignment w:val="center"/>
              <w:rPr>
                <w:rFonts w:ascii="宋体" w:hAnsi="宋体" w:cs="宋体"/>
                <w:color w:val="000000"/>
                <w:sz w:val="24"/>
              </w:rPr>
            </w:pPr>
            <w:r>
              <w:rPr>
                <w:rFonts w:hint="eastAsia" w:ascii="宋体" w:hAnsi="宋体" w:cs="宋体"/>
                <w:color w:val="000000"/>
                <w:sz w:val="24"/>
              </w:rPr>
              <w:t>完成长江防护林三期工程项目建设工作</w:t>
            </w:r>
          </w:p>
        </w:tc>
      </w:tr>
      <w:tr w14:paraId="125CE061">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06DE6BED">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F5E368">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D48979">
            <w:pPr>
              <w:widowControl/>
              <w:jc w:val="center"/>
              <w:textAlignment w:val="center"/>
              <w:rPr>
                <w:rFonts w:ascii="宋体" w:hAnsi="宋体" w:cs="宋体"/>
                <w:color w:val="000000"/>
                <w:kern w:val="0"/>
                <w:sz w:val="24"/>
              </w:rPr>
            </w:pPr>
            <w:r>
              <w:rPr>
                <w:rFonts w:hint="eastAsia" w:ascii="宋体" w:hAnsi="宋体" w:cs="宋体"/>
                <w:color w:val="000000"/>
                <w:kern w:val="0"/>
                <w:sz w:val="24"/>
              </w:rPr>
              <w:t>生态效益</w:t>
            </w:r>
          </w:p>
          <w:p w14:paraId="69714A45">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771820">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C1E931">
            <w:pP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2BEAE6">
            <w:pPr>
              <w:rPr>
                <w:rFonts w:ascii="宋体" w:hAnsi="宋体" w:cs="宋体"/>
                <w:color w:val="000000"/>
                <w:sz w:val="24"/>
              </w:rPr>
            </w:pPr>
          </w:p>
        </w:tc>
      </w:tr>
      <w:tr w14:paraId="628EDFD4">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D884F27">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B15E34">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A1C5F4">
            <w:pPr>
              <w:widowControl/>
              <w:jc w:val="center"/>
              <w:textAlignment w:val="center"/>
              <w:rPr>
                <w:rFonts w:ascii="宋体" w:hAnsi="宋体" w:cs="宋体"/>
                <w:color w:val="000000"/>
                <w:kern w:val="0"/>
                <w:sz w:val="24"/>
              </w:rPr>
            </w:pPr>
            <w:r>
              <w:rPr>
                <w:rFonts w:hint="eastAsia" w:ascii="宋体" w:hAnsi="宋体" w:cs="宋体"/>
                <w:color w:val="000000"/>
                <w:kern w:val="0"/>
                <w:sz w:val="24"/>
              </w:rPr>
              <w:t>可持续影响</w:t>
            </w:r>
          </w:p>
          <w:p w14:paraId="38BC1DD5">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1BC407">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549472">
            <w:pP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C2A193">
            <w:pPr>
              <w:rPr>
                <w:rFonts w:ascii="宋体" w:hAnsi="宋体" w:cs="宋体"/>
                <w:color w:val="000000"/>
                <w:sz w:val="24"/>
              </w:rPr>
            </w:pPr>
          </w:p>
        </w:tc>
      </w:tr>
      <w:tr w14:paraId="12F9C0B3">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7B68C73D">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706C53">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B76B2C">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8649BB">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指标1：群众满意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383AEB">
            <w:pPr>
              <w:widowControl/>
              <w:jc w:val="left"/>
              <w:textAlignment w:val="center"/>
              <w:rPr>
                <w:rFonts w:ascii="宋体" w:hAnsi="宋体" w:cs="宋体"/>
                <w:color w:val="000000"/>
                <w:sz w:val="24"/>
              </w:rPr>
            </w:pPr>
            <w:r>
              <w:rPr>
                <w:rFonts w:hint="eastAsia" w:ascii="宋体" w:hAnsi="宋体" w:cs="宋体"/>
                <w:color w:val="000000"/>
                <w:kern w:val="0"/>
                <w:sz w:val="24"/>
              </w:rPr>
              <w:t>群众满意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6E3899">
            <w:pPr>
              <w:widowControl/>
              <w:jc w:val="left"/>
              <w:textAlignment w:val="center"/>
              <w:rPr>
                <w:rFonts w:ascii="宋体" w:hAnsi="宋体" w:cs="宋体"/>
                <w:color w:val="000000"/>
                <w:sz w:val="24"/>
              </w:rPr>
            </w:pPr>
            <w:r>
              <w:rPr>
                <w:rFonts w:hint="eastAsia" w:ascii="宋体" w:hAnsi="宋体" w:cs="宋体"/>
                <w:color w:val="000000"/>
                <w:kern w:val="0"/>
                <w:sz w:val="24"/>
              </w:rPr>
              <w:t>群众满意</w:t>
            </w:r>
          </w:p>
        </w:tc>
      </w:tr>
      <w:tr w14:paraId="630C173A">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3516A30D">
            <w:pPr>
              <w:widowControl/>
              <w:jc w:val="center"/>
              <w:textAlignment w:val="center"/>
              <w:rPr>
                <w:rFonts w:ascii="宋体" w:hAnsi="宋体" w:cs="宋体"/>
                <w:b/>
                <w:bCs/>
                <w:color w:val="000000"/>
                <w:kern w:val="0"/>
                <w:sz w:val="36"/>
                <w:szCs w:val="36"/>
              </w:rPr>
            </w:pPr>
            <w:r>
              <w:rPr>
                <w:rFonts w:hint="eastAsia" w:ascii="宋体" w:hAnsi="宋体" w:cs="宋体"/>
                <w:b/>
                <w:bCs/>
                <w:color w:val="000000"/>
                <w:kern w:val="0"/>
                <w:sz w:val="36"/>
                <w:szCs w:val="36"/>
              </w:rPr>
              <w:t>项目绩效目标完成情况表</w:t>
            </w:r>
          </w:p>
          <w:p w14:paraId="5366143D">
            <w:pPr>
              <w:widowControl/>
              <w:jc w:val="center"/>
              <w:textAlignment w:val="center"/>
              <w:rPr>
                <w:rFonts w:ascii="宋体" w:hAnsi="宋体" w:cs="宋体"/>
                <w:color w:val="000000"/>
                <w:sz w:val="36"/>
                <w:szCs w:val="36"/>
              </w:rPr>
            </w:pPr>
            <w:r>
              <w:rPr>
                <w:rFonts w:hint="eastAsia" w:ascii="宋体" w:hAnsi="宋体" w:cs="宋体"/>
                <w:color w:val="000000"/>
                <w:kern w:val="0"/>
                <w:sz w:val="36"/>
                <w:szCs w:val="36"/>
              </w:rPr>
              <w:t>(2020 年度)</w:t>
            </w:r>
          </w:p>
        </w:tc>
      </w:tr>
      <w:tr w14:paraId="21538397">
        <w:tblPrEx>
          <w:tblCellMar>
            <w:top w:w="0" w:type="dxa"/>
            <w:left w:w="0" w:type="dxa"/>
            <w:bottom w:w="0" w:type="dxa"/>
            <w:right w:w="0" w:type="dxa"/>
          </w:tblCellMar>
        </w:tblPrEx>
        <w:trPr>
          <w:trHeight w:val="167"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7277D9">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307EFD">
            <w:pPr>
              <w:widowControl/>
              <w:jc w:val="center"/>
              <w:textAlignment w:val="center"/>
              <w:rPr>
                <w:rFonts w:ascii="宋体" w:hAnsi="宋体" w:cs="宋体"/>
                <w:color w:val="000000"/>
                <w:sz w:val="24"/>
              </w:rPr>
            </w:pPr>
            <w:r>
              <w:rPr>
                <w:rFonts w:hint="eastAsia" w:ascii="宋体" w:hAnsi="宋体" w:cs="宋体"/>
                <w:color w:val="000000"/>
                <w:sz w:val="24"/>
              </w:rPr>
              <w:t>空间规划编制相关费用</w:t>
            </w:r>
          </w:p>
        </w:tc>
      </w:tr>
      <w:tr w14:paraId="4436E721">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D32BEE">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41A967">
            <w:pPr>
              <w:widowControl/>
              <w:jc w:val="center"/>
              <w:textAlignment w:val="center"/>
              <w:rPr>
                <w:rFonts w:ascii="宋体" w:hAnsi="宋体" w:cs="宋体"/>
                <w:color w:val="000000"/>
                <w:sz w:val="24"/>
              </w:rPr>
            </w:pPr>
            <w:r>
              <w:rPr>
                <w:rFonts w:hint="eastAsia" w:ascii="宋体" w:hAnsi="宋体" w:cs="宋体"/>
                <w:color w:val="000000"/>
                <w:sz w:val="24"/>
              </w:rPr>
              <w:t>四川省乐山市自然资源局高新区分局</w:t>
            </w:r>
          </w:p>
        </w:tc>
      </w:tr>
      <w:tr w14:paraId="51B08731">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B522AA">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E96BEE">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1F027F">
            <w:pPr>
              <w:widowControl/>
              <w:jc w:val="center"/>
              <w:textAlignment w:val="center"/>
              <w:rPr>
                <w:rFonts w:ascii="宋体" w:hAnsi="宋体" w:cs="宋体"/>
                <w:color w:val="000000"/>
                <w:sz w:val="24"/>
              </w:rPr>
            </w:pPr>
            <w:r>
              <w:rPr>
                <w:rFonts w:ascii="宋体" w:hAnsi="宋体" w:cs="宋体"/>
                <w:color w:val="000000"/>
                <w:sz w:val="24"/>
              </w:rPr>
              <w:t>87.00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C90040">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DA7041">
            <w:pPr>
              <w:widowControl/>
              <w:jc w:val="center"/>
              <w:textAlignment w:val="center"/>
              <w:rPr>
                <w:rFonts w:ascii="宋体" w:hAnsi="宋体" w:cs="宋体"/>
                <w:color w:val="000000"/>
                <w:sz w:val="24"/>
              </w:rPr>
            </w:pPr>
            <w:r>
              <w:rPr>
                <w:rFonts w:ascii="宋体" w:hAnsi="宋体" w:cs="宋体"/>
                <w:color w:val="000000"/>
                <w:sz w:val="24"/>
              </w:rPr>
              <w:t>87.00</w:t>
            </w:r>
          </w:p>
        </w:tc>
      </w:tr>
      <w:tr w14:paraId="5DF5E970">
        <w:tblPrEx>
          <w:tblCellMar>
            <w:top w:w="0" w:type="dxa"/>
            <w:left w:w="0" w:type="dxa"/>
            <w:bottom w:w="0" w:type="dxa"/>
            <w:right w:w="0" w:type="dxa"/>
          </w:tblCellMar>
        </w:tblPrEx>
        <w:trPr>
          <w:trHeight w:val="33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0FBB4D">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9FB373">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CB30D1">
            <w:pPr>
              <w:widowControl/>
              <w:jc w:val="center"/>
              <w:textAlignment w:val="center"/>
              <w:rPr>
                <w:rFonts w:ascii="宋体" w:hAnsi="宋体" w:cs="宋体"/>
                <w:color w:val="000000"/>
                <w:sz w:val="24"/>
              </w:rPr>
            </w:pPr>
            <w:r>
              <w:rPr>
                <w:rFonts w:ascii="宋体" w:hAnsi="宋体" w:cs="宋体"/>
                <w:color w:val="000000"/>
                <w:sz w:val="24"/>
              </w:rPr>
              <w:t>87.00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0D14F0">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849797">
            <w:pPr>
              <w:widowControl/>
              <w:jc w:val="center"/>
              <w:textAlignment w:val="center"/>
              <w:rPr>
                <w:rFonts w:ascii="宋体" w:hAnsi="宋体" w:cs="宋体"/>
                <w:color w:val="000000"/>
                <w:sz w:val="24"/>
              </w:rPr>
            </w:pPr>
            <w:r>
              <w:rPr>
                <w:rFonts w:ascii="宋体" w:hAnsi="宋体" w:cs="宋体"/>
                <w:color w:val="000000"/>
                <w:sz w:val="24"/>
              </w:rPr>
              <w:t>87.00</w:t>
            </w:r>
          </w:p>
        </w:tc>
      </w:tr>
      <w:tr w14:paraId="5E23354D">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B3D863">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0C9454">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AB6926">
            <w:pPr>
              <w:widowControl/>
              <w:jc w:val="center"/>
              <w:textAlignment w:val="center"/>
              <w:rPr>
                <w:rFonts w:ascii="宋体" w:hAnsi="宋体" w:cs="宋体"/>
                <w:sz w:val="24"/>
              </w:rPr>
            </w:pPr>
            <w:r>
              <w:rPr>
                <w:rFonts w:hint="eastAsia" w:ascii="宋体" w:hAnsi="宋体" w:cs="宋体"/>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BFEF18">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6D5EF1">
            <w:pPr>
              <w:jc w:val="center"/>
              <w:rPr>
                <w:rFonts w:ascii="宋体" w:hAnsi="宋体" w:cs="宋体"/>
                <w:sz w:val="24"/>
              </w:rPr>
            </w:pPr>
            <w:r>
              <w:rPr>
                <w:rFonts w:hint="eastAsia" w:ascii="宋体" w:hAnsi="宋体" w:cs="宋体"/>
                <w:sz w:val="24"/>
              </w:rPr>
              <w:t>0</w:t>
            </w:r>
          </w:p>
        </w:tc>
      </w:tr>
      <w:tr w14:paraId="38CB9D43">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DA3A59">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7E9FBC">
            <w:pPr>
              <w:widowControl/>
              <w:jc w:val="center"/>
              <w:textAlignment w:val="center"/>
              <w:rPr>
                <w:rFonts w:ascii="宋体" w:hAnsi="宋体" w:cs="宋体"/>
                <w:sz w:val="24"/>
              </w:rPr>
            </w:pPr>
            <w:r>
              <w:rPr>
                <w:rFonts w:hint="eastAsia" w:ascii="宋体" w:hAnsi="宋体" w:cs="宋体"/>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E67FEE">
            <w:pPr>
              <w:widowControl/>
              <w:jc w:val="center"/>
              <w:textAlignment w:val="center"/>
              <w:rPr>
                <w:rFonts w:ascii="宋体" w:hAnsi="宋体" w:cs="宋体"/>
                <w:sz w:val="24"/>
              </w:rPr>
            </w:pPr>
            <w:r>
              <w:rPr>
                <w:rFonts w:hint="eastAsia" w:ascii="宋体" w:hAnsi="宋体" w:cs="宋体"/>
                <w:kern w:val="0"/>
                <w:sz w:val="24"/>
              </w:rPr>
              <w:t>实际完成目标</w:t>
            </w:r>
          </w:p>
        </w:tc>
      </w:tr>
      <w:tr w14:paraId="24E4B97E">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1A9092">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C9F2C0">
            <w:pPr>
              <w:widowControl/>
              <w:jc w:val="center"/>
              <w:textAlignment w:val="center"/>
              <w:rPr>
                <w:rFonts w:ascii="宋体" w:hAnsi="宋体" w:cs="宋体"/>
                <w:sz w:val="24"/>
              </w:rPr>
            </w:pPr>
            <w:r>
              <w:rPr>
                <w:rFonts w:hint="eastAsia" w:ascii="宋体" w:hAnsi="宋体" w:cs="宋体"/>
                <w:color w:val="000000"/>
                <w:sz w:val="24"/>
              </w:rPr>
              <w:t>完成空间规划编制工作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F4AA0D">
            <w:pPr>
              <w:widowControl/>
              <w:jc w:val="center"/>
              <w:textAlignment w:val="center"/>
              <w:rPr>
                <w:rFonts w:ascii="宋体" w:hAnsi="宋体" w:cs="宋体"/>
                <w:sz w:val="24"/>
              </w:rPr>
            </w:pPr>
            <w:r>
              <w:rPr>
                <w:rFonts w:hint="eastAsia" w:ascii="宋体" w:hAnsi="宋体" w:cs="宋体"/>
                <w:color w:val="000000"/>
                <w:sz w:val="24"/>
              </w:rPr>
              <w:t>完成空间规划编制工作</w:t>
            </w:r>
          </w:p>
        </w:tc>
      </w:tr>
      <w:tr w14:paraId="1931FDAA">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07DE76B7">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19AB48">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EF5845">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6C6AB6">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D9AC2B">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4CB183">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02A2A4AD">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6C49182D">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D201EB">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F740AD">
            <w:pPr>
              <w:widowControl/>
              <w:jc w:val="center"/>
              <w:textAlignment w:val="center"/>
              <w:rPr>
                <w:rFonts w:ascii="宋体" w:hAnsi="宋体" w:cs="宋体"/>
                <w:color w:val="000000"/>
                <w:sz w:val="24"/>
              </w:rPr>
            </w:pPr>
            <w:r>
              <w:rPr>
                <w:rFonts w:hint="eastAsia" w:ascii="宋体" w:hAnsi="宋体" w:cs="宋体"/>
                <w:color w:val="000000"/>
                <w:kern w:val="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39661C">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D3DC9A">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322639">
            <w:pPr>
              <w:widowControl/>
              <w:jc w:val="left"/>
              <w:textAlignment w:val="center"/>
              <w:rPr>
                <w:rFonts w:ascii="宋体" w:hAnsi="宋体" w:cs="宋体"/>
                <w:color w:val="000000"/>
                <w:sz w:val="24"/>
              </w:rPr>
            </w:pPr>
            <w:r>
              <w:rPr>
                <w:rFonts w:hint="eastAsia" w:ascii="宋体" w:hAnsi="宋体" w:cs="宋体"/>
                <w:color w:val="000000"/>
                <w:sz w:val="24"/>
              </w:rPr>
              <w:t>无</w:t>
            </w:r>
          </w:p>
        </w:tc>
      </w:tr>
      <w:tr w14:paraId="6C6BB8C6">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3E5034C">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8ACB03">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AE9725">
            <w:pPr>
              <w:widowControl/>
              <w:jc w:val="center"/>
              <w:textAlignment w:val="center"/>
              <w:rPr>
                <w:rFonts w:ascii="宋体" w:hAnsi="宋体" w:cs="宋体"/>
                <w:color w:val="000000"/>
                <w:sz w:val="24"/>
              </w:rPr>
            </w:pPr>
            <w:r>
              <w:rPr>
                <w:rFonts w:hint="eastAsia" w:ascii="宋体" w:hAnsi="宋体" w:cs="宋体"/>
                <w:color w:val="000000"/>
                <w:kern w:val="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9A8316">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8D254C">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40BDFD">
            <w:pPr>
              <w:widowControl/>
              <w:jc w:val="left"/>
              <w:textAlignment w:val="center"/>
              <w:rPr>
                <w:rFonts w:ascii="宋体" w:hAnsi="宋体" w:cs="宋体"/>
                <w:color w:val="000000"/>
                <w:sz w:val="24"/>
              </w:rPr>
            </w:pPr>
            <w:r>
              <w:rPr>
                <w:rFonts w:hint="eastAsia" w:ascii="宋体" w:hAnsi="宋体" w:cs="宋体"/>
                <w:color w:val="000000"/>
                <w:kern w:val="0"/>
                <w:sz w:val="24"/>
              </w:rPr>
              <w:t>无</w:t>
            </w:r>
          </w:p>
        </w:tc>
      </w:tr>
      <w:tr w14:paraId="72FFCFBD">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54317C11">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D86082">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B9FDC7">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06C792">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887647">
            <w:pPr>
              <w:widowControl/>
              <w:jc w:val="left"/>
              <w:textAlignment w:val="center"/>
              <w:rPr>
                <w:rFonts w:ascii="宋体" w:hAnsi="宋体" w:cs="宋体"/>
                <w:color w:val="000000"/>
                <w:sz w:val="24"/>
              </w:rPr>
            </w:pPr>
            <w:r>
              <w:rPr>
                <w:rFonts w:hint="eastAsia" w:ascii="宋体" w:hAnsi="宋体" w:cs="宋体"/>
                <w:color w:val="000000"/>
                <w:kern w:val="0"/>
                <w:sz w:val="24"/>
              </w:rPr>
              <w:t>2020年底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5D127E">
            <w:pPr>
              <w:widowControl/>
              <w:jc w:val="left"/>
              <w:textAlignment w:val="center"/>
              <w:rPr>
                <w:rFonts w:ascii="宋体" w:hAnsi="宋体" w:cs="宋体"/>
                <w:color w:val="000000"/>
                <w:sz w:val="24"/>
              </w:rPr>
            </w:pPr>
            <w:r>
              <w:rPr>
                <w:rFonts w:hint="eastAsia" w:ascii="宋体" w:hAnsi="宋体" w:cs="宋体"/>
                <w:color w:val="000000"/>
                <w:kern w:val="0"/>
                <w:sz w:val="24"/>
              </w:rPr>
              <w:t>2020年底</w:t>
            </w:r>
          </w:p>
        </w:tc>
      </w:tr>
      <w:tr w14:paraId="2D13A847">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3AE71A3">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3DEBCC">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1E3656">
            <w:pPr>
              <w:widowControl/>
              <w:jc w:val="center"/>
              <w:textAlignment w:val="center"/>
              <w:rPr>
                <w:rFonts w:ascii="宋体" w:hAnsi="宋体" w:cs="宋体"/>
                <w:color w:val="000000"/>
                <w:sz w:val="24"/>
              </w:rPr>
            </w:pPr>
            <w:r>
              <w:rPr>
                <w:rFonts w:hint="eastAsia" w:ascii="宋体" w:hAnsi="宋体" w:cs="宋体"/>
                <w:color w:val="000000"/>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ACDCAF">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w:t>
            </w:r>
            <w:r>
              <w:rPr>
                <w:rFonts w:hint="eastAsia" w:ascii="宋体" w:hAnsi="宋体" w:cs="宋体"/>
                <w:color w:val="000000"/>
                <w:sz w:val="24"/>
              </w:rPr>
              <w:t>空间规划编制相关费用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8A9B15">
            <w:pPr>
              <w:widowControl/>
              <w:jc w:val="left"/>
              <w:textAlignment w:val="center"/>
              <w:rPr>
                <w:rFonts w:ascii="宋体" w:hAnsi="宋体" w:cs="宋体"/>
                <w:color w:val="000000"/>
                <w:sz w:val="24"/>
              </w:rPr>
            </w:pPr>
            <w:r>
              <w:rPr>
                <w:rFonts w:hint="eastAsia" w:ascii="宋体" w:hAnsi="宋体" w:cs="宋体"/>
                <w:color w:val="000000"/>
                <w:sz w:val="24"/>
              </w:rPr>
              <w:t>空间规划编制相关费用870,000.00元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E35B84">
            <w:pPr>
              <w:widowControl/>
              <w:jc w:val="left"/>
              <w:textAlignment w:val="center"/>
              <w:rPr>
                <w:rFonts w:ascii="宋体" w:hAnsi="宋体" w:cs="宋体"/>
                <w:color w:val="000000"/>
                <w:sz w:val="24"/>
              </w:rPr>
            </w:pPr>
            <w:r>
              <w:rPr>
                <w:rFonts w:hint="eastAsia" w:ascii="宋体" w:hAnsi="宋体" w:cs="宋体"/>
                <w:color w:val="000000"/>
                <w:sz w:val="24"/>
              </w:rPr>
              <w:t>空间规划编制相关费用870,000.00元</w:t>
            </w:r>
          </w:p>
        </w:tc>
      </w:tr>
      <w:tr w14:paraId="6AA8D78D">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3EDEC23A">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2F02B6">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4A0B2C">
            <w:pPr>
              <w:widowControl/>
              <w:jc w:val="center"/>
              <w:textAlignment w:val="center"/>
              <w:rPr>
                <w:rFonts w:ascii="宋体" w:hAnsi="宋体" w:cs="宋体"/>
                <w:color w:val="000000"/>
                <w:kern w:val="0"/>
                <w:sz w:val="24"/>
              </w:rPr>
            </w:pPr>
            <w:r>
              <w:rPr>
                <w:rFonts w:hint="eastAsia" w:ascii="宋体" w:hAnsi="宋体" w:cs="宋体"/>
                <w:color w:val="000000"/>
                <w:kern w:val="0"/>
                <w:sz w:val="24"/>
              </w:rPr>
              <w:t>社会效益</w:t>
            </w:r>
          </w:p>
          <w:p w14:paraId="7A7522BE">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795B83">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w:t>
            </w:r>
            <w:r>
              <w:rPr>
                <w:rFonts w:hint="eastAsia" w:ascii="宋体" w:hAnsi="宋体" w:cs="宋体"/>
                <w:color w:val="000000"/>
                <w:sz w:val="24"/>
              </w:rPr>
              <w:t>空间规划编制相关费用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50EA16">
            <w:pPr>
              <w:widowControl/>
              <w:jc w:val="left"/>
              <w:textAlignment w:val="center"/>
              <w:rPr>
                <w:rFonts w:ascii="宋体" w:hAnsi="宋体" w:cs="宋体"/>
                <w:color w:val="000000"/>
                <w:sz w:val="24"/>
              </w:rPr>
            </w:pPr>
            <w:r>
              <w:rPr>
                <w:rFonts w:hint="eastAsia" w:ascii="宋体" w:hAnsi="宋体" w:cs="宋体"/>
                <w:color w:val="000000"/>
                <w:sz w:val="24"/>
              </w:rPr>
              <w:t>完成空间规划编制工作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11EE6F">
            <w:pPr>
              <w:widowControl/>
              <w:jc w:val="left"/>
              <w:textAlignment w:val="center"/>
              <w:rPr>
                <w:rFonts w:ascii="宋体" w:hAnsi="宋体" w:cs="宋体"/>
                <w:color w:val="000000"/>
                <w:sz w:val="24"/>
              </w:rPr>
            </w:pPr>
            <w:r>
              <w:rPr>
                <w:rFonts w:hint="eastAsia" w:ascii="宋体" w:hAnsi="宋体" w:cs="宋体"/>
                <w:color w:val="000000"/>
                <w:sz w:val="24"/>
              </w:rPr>
              <w:t>完成空间规划编制工作</w:t>
            </w:r>
          </w:p>
        </w:tc>
      </w:tr>
      <w:tr w14:paraId="1754618D">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5E29DD6">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F5032E">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85EFC3">
            <w:pPr>
              <w:widowControl/>
              <w:jc w:val="center"/>
              <w:textAlignment w:val="center"/>
              <w:rPr>
                <w:rFonts w:ascii="宋体" w:hAnsi="宋体" w:cs="宋体"/>
                <w:color w:val="000000"/>
                <w:kern w:val="0"/>
                <w:sz w:val="24"/>
              </w:rPr>
            </w:pPr>
            <w:r>
              <w:rPr>
                <w:rFonts w:hint="eastAsia" w:ascii="宋体" w:hAnsi="宋体" w:cs="宋体"/>
                <w:color w:val="000000"/>
                <w:kern w:val="0"/>
                <w:sz w:val="24"/>
              </w:rPr>
              <w:t>生态效益</w:t>
            </w:r>
          </w:p>
          <w:p w14:paraId="3434B3BF">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6BD0E0">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85FC90">
            <w:pP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054214">
            <w:pPr>
              <w:rPr>
                <w:rFonts w:ascii="宋体" w:hAnsi="宋体" w:cs="宋体"/>
                <w:color w:val="000000"/>
                <w:sz w:val="24"/>
              </w:rPr>
            </w:pPr>
          </w:p>
        </w:tc>
      </w:tr>
      <w:tr w14:paraId="3E6F300B">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60D028CE">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944ECA">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3D8A4E">
            <w:pPr>
              <w:widowControl/>
              <w:jc w:val="center"/>
              <w:textAlignment w:val="center"/>
              <w:rPr>
                <w:rFonts w:ascii="宋体" w:hAnsi="宋体" w:cs="宋体"/>
                <w:color w:val="000000"/>
                <w:kern w:val="0"/>
                <w:sz w:val="24"/>
              </w:rPr>
            </w:pPr>
            <w:r>
              <w:rPr>
                <w:rFonts w:hint="eastAsia" w:ascii="宋体" w:hAnsi="宋体" w:cs="宋体"/>
                <w:color w:val="000000"/>
                <w:kern w:val="0"/>
                <w:sz w:val="24"/>
              </w:rPr>
              <w:t>可持续影响</w:t>
            </w:r>
          </w:p>
          <w:p w14:paraId="745BC916">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2EA3A0">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05C5E5">
            <w:pP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CD99EA">
            <w:pPr>
              <w:rPr>
                <w:rFonts w:ascii="宋体" w:hAnsi="宋体" w:cs="宋体"/>
                <w:color w:val="000000"/>
                <w:sz w:val="24"/>
              </w:rPr>
            </w:pPr>
          </w:p>
        </w:tc>
      </w:tr>
      <w:tr w14:paraId="4490767B">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2B08F441">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8F3397">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49A80F">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A3CFB2">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指标1：群众满意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A120AB">
            <w:pPr>
              <w:widowControl/>
              <w:jc w:val="left"/>
              <w:textAlignment w:val="center"/>
              <w:rPr>
                <w:rFonts w:ascii="宋体" w:hAnsi="宋体" w:cs="宋体"/>
                <w:color w:val="000000"/>
                <w:sz w:val="24"/>
              </w:rPr>
            </w:pPr>
            <w:r>
              <w:rPr>
                <w:rFonts w:hint="eastAsia" w:ascii="宋体" w:hAnsi="宋体" w:cs="宋体"/>
                <w:color w:val="000000"/>
                <w:kern w:val="0"/>
                <w:sz w:val="24"/>
              </w:rPr>
              <w:t>群众满意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460155">
            <w:pPr>
              <w:widowControl/>
              <w:jc w:val="left"/>
              <w:textAlignment w:val="center"/>
              <w:rPr>
                <w:rFonts w:ascii="宋体" w:hAnsi="宋体" w:cs="宋体"/>
                <w:color w:val="000000"/>
                <w:sz w:val="24"/>
              </w:rPr>
            </w:pPr>
            <w:r>
              <w:rPr>
                <w:rFonts w:hint="eastAsia" w:ascii="宋体" w:hAnsi="宋体" w:cs="宋体"/>
                <w:color w:val="000000"/>
                <w:kern w:val="0"/>
                <w:sz w:val="24"/>
              </w:rPr>
              <w:t>群众满意</w:t>
            </w:r>
          </w:p>
        </w:tc>
      </w:tr>
      <w:tr w14:paraId="1044307C">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6FA7DB82">
            <w:pPr>
              <w:widowControl/>
              <w:jc w:val="center"/>
              <w:textAlignment w:val="center"/>
              <w:rPr>
                <w:rFonts w:ascii="宋体" w:hAnsi="宋体" w:cs="宋体"/>
                <w:b/>
                <w:bCs/>
                <w:color w:val="000000"/>
                <w:kern w:val="0"/>
                <w:sz w:val="36"/>
                <w:szCs w:val="36"/>
              </w:rPr>
            </w:pPr>
            <w:r>
              <w:rPr>
                <w:rFonts w:hint="eastAsia" w:ascii="宋体" w:hAnsi="宋体" w:cs="宋体"/>
                <w:b/>
                <w:bCs/>
                <w:color w:val="000000"/>
                <w:kern w:val="0"/>
                <w:sz w:val="36"/>
                <w:szCs w:val="36"/>
              </w:rPr>
              <w:t>项目绩效目标完成情况表</w:t>
            </w:r>
          </w:p>
          <w:p w14:paraId="3DB347F7">
            <w:pPr>
              <w:widowControl/>
              <w:jc w:val="center"/>
              <w:textAlignment w:val="center"/>
              <w:rPr>
                <w:rFonts w:ascii="宋体" w:hAnsi="宋体" w:cs="宋体"/>
                <w:color w:val="000000"/>
                <w:sz w:val="36"/>
                <w:szCs w:val="36"/>
              </w:rPr>
            </w:pPr>
            <w:r>
              <w:rPr>
                <w:rFonts w:hint="eastAsia" w:ascii="宋体" w:hAnsi="宋体" w:cs="宋体"/>
                <w:color w:val="000000"/>
                <w:kern w:val="0"/>
                <w:sz w:val="36"/>
                <w:szCs w:val="36"/>
              </w:rPr>
              <w:t>(2020年度)</w:t>
            </w:r>
          </w:p>
        </w:tc>
      </w:tr>
      <w:tr w14:paraId="4CEED31C">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A81B71">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51A71C">
            <w:pPr>
              <w:widowControl/>
              <w:jc w:val="center"/>
              <w:textAlignment w:val="center"/>
              <w:rPr>
                <w:rFonts w:ascii="宋体" w:hAnsi="宋体" w:cs="宋体"/>
                <w:color w:val="000000"/>
                <w:sz w:val="24"/>
              </w:rPr>
            </w:pPr>
            <w:r>
              <w:rPr>
                <w:rFonts w:hint="eastAsia" w:ascii="宋体" w:hAnsi="宋体" w:cs="宋体"/>
                <w:color w:val="000000"/>
                <w:sz w:val="24"/>
              </w:rPr>
              <w:t>地质灾害防治专职监测</w:t>
            </w:r>
          </w:p>
        </w:tc>
      </w:tr>
      <w:tr w14:paraId="30AE23ED">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C075CC">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E8E32B">
            <w:pPr>
              <w:widowControl/>
              <w:jc w:val="center"/>
              <w:textAlignment w:val="center"/>
              <w:rPr>
                <w:rFonts w:ascii="宋体" w:hAnsi="宋体" w:cs="宋体"/>
                <w:color w:val="000000"/>
                <w:sz w:val="24"/>
              </w:rPr>
            </w:pPr>
            <w:r>
              <w:rPr>
                <w:rFonts w:hint="eastAsia" w:ascii="宋体" w:hAnsi="宋体" w:cs="宋体"/>
                <w:color w:val="000000"/>
                <w:sz w:val="24"/>
              </w:rPr>
              <w:t>四川省乐山市自然资源局高新区分局</w:t>
            </w:r>
          </w:p>
        </w:tc>
      </w:tr>
      <w:tr w14:paraId="76EEEE4F">
        <w:tblPrEx>
          <w:tblCellMar>
            <w:top w:w="0" w:type="dxa"/>
            <w:left w:w="0" w:type="dxa"/>
            <w:bottom w:w="0" w:type="dxa"/>
            <w:right w:w="0" w:type="dxa"/>
          </w:tblCellMar>
        </w:tblPrEx>
        <w:trPr>
          <w:trHeight w:val="331"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4C98C2">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079C64">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27D2A5">
            <w:pPr>
              <w:widowControl/>
              <w:jc w:val="center"/>
              <w:textAlignment w:val="center"/>
              <w:rPr>
                <w:rFonts w:ascii="宋体" w:hAnsi="宋体" w:cs="宋体"/>
                <w:color w:val="000000"/>
                <w:sz w:val="24"/>
              </w:rPr>
            </w:pPr>
            <w:r>
              <w:rPr>
                <w:rFonts w:hint="eastAsia" w:ascii="宋体" w:hAnsi="宋体" w:cs="宋体"/>
                <w:color w:val="000000"/>
                <w:sz w:val="24"/>
              </w:rPr>
              <w:t>0.</w:t>
            </w:r>
            <w:r>
              <w:rPr>
                <w:rFonts w:ascii="宋体" w:hAnsi="宋体" w:cs="宋体"/>
                <w:color w:val="000000"/>
                <w:sz w:val="24"/>
              </w:rPr>
              <w:t>82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C9B4E2">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3616BE">
            <w:pPr>
              <w:widowControl/>
              <w:jc w:val="center"/>
              <w:textAlignment w:val="center"/>
              <w:rPr>
                <w:rFonts w:ascii="宋体" w:hAnsi="宋体" w:cs="宋体"/>
                <w:color w:val="000000"/>
                <w:sz w:val="24"/>
              </w:rPr>
            </w:pPr>
            <w:r>
              <w:rPr>
                <w:rFonts w:hint="eastAsia" w:ascii="宋体" w:hAnsi="宋体" w:cs="宋体"/>
                <w:color w:val="000000"/>
                <w:sz w:val="24"/>
              </w:rPr>
              <w:t>0.</w:t>
            </w:r>
            <w:r>
              <w:rPr>
                <w:rFonts w:ascii="宋体" w:hAnsi="宋体" w:cs="宋体"/>
                <w:color w:val="000000"/>
                <w:sz w:val="24"/>
              </w:rPr>
              <w:t>82</w:t>
            </w:r>
          </w:p>
        </w:tc>
      </w:tr>
      <w:tr w14:paraId="5CF85F2A">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A22BAC">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ADA5A7">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668D7B">
            <w:pPr>
              <w:widowControl/>
              <w:jc w:val="center"/>
              <w:textAlignment w:val="center"/>
              <w:rPr>
                <w:rFonts w:ascii="宋体" w:hAnsi="宋体" w:cs="宋体"/>
                <w:color w:val="000000"/>
                <w:sz w:val="24"/>
              </w:rPr>
            </w:pPr>
            <w:r>
              <w:rPr>
                <w:rFonts w:hint="eastAsia" w:ascii="宋体" w:hAnsi="宋体" w:cs="宋体"/>
                <w:color w:val="000000"/>
                <w:sz w:val="24"/>
              </w:rPr>
              <w:t>0.</w:t>
            </w:r>
            <w:r>
              <w:rPr>
                <w:rFonts w:ascii="宋体" w:hAnsi="宋体" w:cs="宋体"/>
                <w:color w:val="000000"/>
                <w:sz w:val="24"/>
              </w:rPr>
              <w:t>82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DF75DD">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953618">
            <w:pPr>
              <w:widowControl/>
              <w:jc w:val="center"/>
              <w:textAlignment w:val="center"/>
              <w:rPr>
                <w:rFonts w:ascii="宋体" w:hAnsi="宋体" w:cs="宋体"/>
                <w:color w:val="000000"/>
                <w:sz w:val="28"/>
                <w:szCs w:val="28"/>
              </w:rPr>
            </w:pPr>
            <w:r>
              <w:rPr>
                <w:rFonts w:hint="eastAsia" w:ascii="宋体" w:hAnsi="宋体" w:cs="宋体"/>
                <w:color w:val="000000"/>
                <w:sz w:val="24"/>
              </w:rPr>
              <w:t>0.</w:t>
            </w:r>
            <w:r>
              <w:rPr>
                <w:rFonts w:ascii="宋体" w:hAnsi="宋体" w:cs="宋体"/>
                <w:color w:val="000000"/>
                <w:sz w:val="24"/>
              </w:rPr>
              <w:t>82</w:t>
            </w:r>
          </w:p>
        </w:tc>
      </w:tr>
      <w:tr w14:paraId="57441854">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D87C11">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2B531C">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BB5232">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D4EFEB">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BE5F58">
            <w:pPr>
              <w:jc w:val="center"/>
              <w:rPr>
                <w:rFonts w:ascii="宋体" w:hAnsi="宋体" w:cs="宋体"/>
                <w:color w:val="000000"/>
                <w:sz w:val="24"/>
              </w:rPr>
            </w:pPr>
            <w:r>
              <w:rPr>
                <w:rFonts w:hint="eastAsia" w:ascii="宋体" w:hAnsi="宋体" w:cs="宋体"/>
                <w:color w:val="000000"/>
                <w:sz w:val="24"/>
              </w:rPr>
              <w:t>0</w:t>
            </w:r>
          </w:p>
        </w:tc>
      </w:tr>
      <w:tr w14:paraId="42599DFB">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808CE1">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E9A9DA">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1F94DA">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6E683202">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69F331">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9A2C15">
            <w:pPr>
              <w:widowControl/>
              <w:jc w:val="center"/>
              <w:textAlignment w:val="center"/>
              <w:rPr>
                <w:rFonts w:ascii="宋体" w:hAnsi="宋体" w:cs="宋体"/>
                <w:color w:val="000000"/>
                <w:sz w:val="24"/>
              </w:rPr>
            </w:pPr>
            <w:r>
              <w:rPr>
                <w:rFonts w:hint="eastAsia" w:ascii="宋体" w:hAnsi="宋体" w:cs="宋体"/>
                <w:color w:val="000000"/>
                <w:kern w:val="0"/>
                <w:sz w:val="24"/>
              </w:rPr>
              <w:t>为确保人民群众生命财产安全，对全区地质灾害隐患点配备了专职监测员，并要求专职监测员切实履行职责，加强日常监测巡查，认真填写监测记录，有险情及时报告。</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4AEBA4">
            <w:pPr>
              <w:widowControl/>
              <w:jc w:val="center"/>
              <w:textAlignment w:val="center"/>
              <w:rPr>
                <w:rFonts w:ascii="宋体" w:hAnsi="宋体" w:cs="宋体"/>
                <w:color w:val="000000"/>
                <w:sz w:val="24"/>
              </w:rPr>
            </w:pPr>
            <w:r>
              <w:rPr>
                <w:rFonts w:hint="eastAsia" w:ascii="宋体" w:hAnsi="宋体" w:cs="宋体"/>
                <w:color w:val="000000"/>
                <w:kern w:val="0"/>
                <w:sz w:val="24"/>
              </w:rPr>
              <w:t>为确保人民群众生命财产安全，对全区地质灾害隐患点配备了专职监测员，并要求专职监测员切实履行职责，加强日常监测巡查，认真填写监测记录，有险情及时报告。</w:t>
            </w:r>
          </w:p>
        </w:tc>
      </w:tr>
      <w:tr w14:paraId="6895C4E8">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12114B3A">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4FA0C0">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84BAD5">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464F51">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552793">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AC47F6">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1A47B546">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0E8FF480">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0F57B6">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7981B3">
            <w:pPr>
              <w:widowControl/>
              <w:jc w:val="center"/>
              <w:textAlignment w:val="center"/>
              <w:rPr>
                <w:rFonts w:ascii="宋体" w:hAnsi="宋体" w:cs="宋体"/>
                <w:color w:val="000000"/>
                <w:sz w:val="24"/>
              </w:rPr>
            </w:pPr>
            <w:r>
              <w:rPr>
                <w:rFonts w:hint="eastAsia" w:ascii="宋体" w:hAnsi="宋体" w:cs="宋体"/>
                <w:color w:val="000000"/>
                <w:kern w:val="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2E70E0">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A8D3CC">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3FF664">
            <w:pPr>
              <w:widowControl/>
              <w:jc w:val="left"/>
              <w:textAlignment w:val="center"/>
              <w:rPr>
                <w:rFonts w:ascii="宋体" w:hAnsi="宋体" w:cs="宋体"/>
                <w:color w:val="000000"/>
                <w:sz w:val="24"/>
              </w:rPr>
            </w:pPr>
            <w:r>
              <w:rPr>
                <w:rFonts w:hint="eastAsia" w:ascii="宋体" w:hAnsi="宋体" w:cs="宋体"/>
                <w:color w:val="000000"/>
                <w:sz w:val="24"/>
              </w:rPr>
              <w:t>无</w:t>
            </w:r>
          </w:p>
        </w:tc>
      </w:tr>
      <w:tr w14:paraId="0C9C6470">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3A3B5481">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7A280C">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631F18">
            <w:pPr>
              <w:widowControl/>
              <w:jc w:val="center"/>
              <w:textAlignment w:val="center"/>
              <w:rPr>
                <w:rFonts w:ascii="宋体" w:hAnsi="宋体" w:cs="宋体"/>
                <w:color w:val="000000"/>
                <w:sz w:val="24"/>
              </w:rPr>
            </w:pPr>
            <w:r>
              <w:rPr>
                <w:rFonts w:hint="eastAsia" w:ascii="宋体" w:hAnsi="宋体" w:cs="宋体"/>
                <w:color w:val="000000"/>
                <w:kern w:val="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21A1A4">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3A9E60">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6B3A83">
            <w:pPr>
              <w:widowControl/>
              <w:jc w:val="left"/>
              <w:textAlignment w:val="center"/>
              <w:rPr>
                <w:rFonts w:ascii="宋体" w:hAnsi="宋体" w:cs="宋体"/>
                <w:color w:val="000000"/>
                <w:sz w:val="24"/>
              </w:rPr>
            </w:pPr>
            <w:r>
              <w:rPr>
                <w:rFonts w:hint="eastAsia" w:ascii="宋体" w:hAnsi="宋体" w:cs="宋体"/>
                <w:color w:val="000000"/>
                <w:kern w:val="0"/>
                <w:sz w:val="24"/>
              </w:rPr>
              <w:t>无</w:t>
            </w:r>
          </w:p>
        </w:tc>
      </w:tr>
      <w:tr w14:paraId="1A3581CF">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6168F863">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390A07">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29DE9F">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003331">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9A917E">
            <w:pPr>
              <w:widowControl/>
              <w:jc w:val="left"/>
              <w:textAlignment w:val="center"/>
              <w:rPr>
                <w:rFonts w:ascii="宋体" w:hAnsi="宋体" w:cs="宋体"/>
                <w:color w:val="000000"/>
                <w:sz w:val="24"/>
              </w:rPr>
            </w:pPr>
            <w:r>
              <w:rPr>
                <w:rFonts w:hint="eastAsia" w:ascii="宋体" w:hAnsi="宋体" w:cs="宋体"/>
                <w:color w:val="000000"/>
                <w:kern w:val="0"/>
                <w:sz w:val="24"/>
              </w:rPr>
              <w:t>2020年底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E9B0C5">
            <w:pPr>
              <w:widowControl/>
              <w:jc w:val="left"/>
              <w:textAlignment w:val="center"/>
              <w:rPr>
                <w:rFonts w:ascii="宋体" w:hAnsi="宋体" w:cs="宋体"/>
                <w:color w:val="000000"/>
                <w:sz w:val="24"/>
              </w:rPr>
            </w:pPr>
            <w:r>
              <w:rPr>
                <w:rFonts w:hint="eastAsia" w:ascii="宋体" w:hAnsi="宋体" w:cs="宋体"/>
                <w:color w:val="000000"/>
                <w:kern w:val="0"/>
                <w:sz w:val="24"/>
              </w:rPr>
              <w:t>2020年底</w:t>
            </w:r>
          </w:p>
        </w:tc>
      </w:tr>
      <w:tr w14:paraId="43B07FD9">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FA7B148">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AC0431">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E6ED2C">
            <w:pPr>
              <w:widowControl/>
              <w:jc w:val="center"/>
              <w:textAlignment w:val="center"/>
              <w:rPr>
                <w:rFonts w:ascii="宋体" w:hAnsi="宋体" w:cs="宋体"/>
                <w:color w:val="000000"/>
                <w:sz w:val="24"/>
              </w:rPr>
            </w:pPr>
            <w:r>
              <w:rPr>
                <w:rFonts w:hint="eastAsia" w:ascii="宋体" w:hAnsi="宋体" w:cs="宋体"/>
                <w:color w:val="000000"/>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A5EBC5">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w:t>
            </w:r>
            <w:r>
              <w:rPr>
                <w:rFonts w:hint="eastAsia" w:ascii="宋体" w:hAnsi="宋体" w:cs="宋体"/>
                <w:color w:val="000000"/>
                <w:sz w:val="24"/>
              </w:rPr>
              <w:t>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64B14E">
            <w:pPr>
              <w:widowControl/>
              <w:jc w:val="left"/>
              <w:textAlignment w:val="center"/>
              <w:rPr>
                <w:rFonts w:ascii="宋体" w:hAnsi="宋体" w:cs="宋体"/>
                <w:color w:val="000000"/>
                <w:sz w:val="24"/>
              </w:rPr>
            </w:pPr>
            <w:r>
              <w:rPr>
                <w:rFonts w:hint="eastAsia" w:ascii="宋体" w:hAnsi="宋体" w:cs="宋体"/>
                <w:color w:val="000000"/>
                <w:sz w:val="24"/>
              </w:rPr>
              <w:t>经费</w:t>
            </w:r>
            <w:r>
              <w:rPr>
                <w:rFonts w:hint="eastAsia" w:ascii="宋体" w:hAnsi="宋体" w:cs="宋体"/>
                <w:color w:val="000000"/>
                <w:kern w:val="0"/>
                <w:sz w:val="24"/>
              </w:rPr>
              <w:t>8,200.00元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6AD86F">
            <w:pPr>
              <w:widowControl/>
              <w:jc w:val="left"/>
              <w:textAlignment w:val="center"/>
              <w:rPr>
                <w:rFonts w:ascii="宋体" w:hAnsi="宋体" w:cs="宋体"/>
                <w:color w:val="000000"/>
                <w:sz w:val="24"/>
              </w:rPr>
            </w:pPr>
            <w:r>
              <w:rPr>
                <w:rFonts w:hint="eastAsia" w:ascii="宋体" w:hAnsi="宋体" w:cs="宋体"/>
                <w:color w:val="000000"/>
                <w:sz w:val="24"/>
              </w:rPr>
              <w:t>经费</w:t>
            </w:r>
            <w:r>
              <w:rPr>
                <w:rFonts w:hint="eastAsia" w:ascii="宋体" w:hAnsi="宋体" w:cs="宋体"/>
                <w:color w:val="000000"/>
                <w:kern w:val="0"/>
                <w:sz w:val="24"/>
              </w:rPr>
              <w:t>8,200.00元</w:t>
            </w:r>
          </w:p>
        </w:tc>
      </w:tr>
      <w:tr w14:paraId="3CFBE1B5">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58B1CF15">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7CBB78">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88B41A">
            <w:pPr>
              <w:widowControl/>
              <w:jc w:val="center"/>
              <w:textAlignment w:val="center"/>
              <w:rPr>
                <w:rFonts w:ascii="宋体" w:hAnsi="宋体" w:cs="宋体"/>
                <w:color w:val="000000"/>
                <w:kern w:val="0"/>
                <w:sz w:val="24"/>
              </w:rPr>
            </w:pPr>
            <w:r>
              <w:rPr>
                <w:rFonts w:hint="eastAsia" w:ascii="宋体" w:hAnsi="宋体" w:cs="宋体"/>
                <w:color w:val="000000"/>
                <w:kern w:val="0"/>
                <w:sz w:val="24"/>
              </w:rPr>
              <w:t>社会效益</w:t>
            </w:r>
          </w:p>
          <w:p w14:paraId="158CE5F7">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F2666C">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指标1：对隐患点监测预警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BAACFF">
            <w:pPr>
              <w:widowControl/>
              <w:jc w:val="left"/>
              <w:textAlignment w:val="center"/>
              <w:rPr>
                <w:rFonts w:ascii="宋体" w:hAnsi="宋体" w:cs="宋体"/>
                <w:color w:val="000000"/>
                <w:sz w:val="24"/>
              </w:rPr>
            </w:pPr>
            <w:r>
              <w:rPr>
                <w:rFonts w:hint="eastAsia" w:ascii="宋体" w:hAnsi="宋体" w:cs="宋体"/>
                <w:color w:val="000000"/>
                <w:sz w:val="24"/>
              </w:rPr>
              <w:t>加强日常监测巡查，有险情及时报告，确保群众安全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A1763C">
            <w:pPr>
              <w:widowControl/>
              <w:jc w:val="left"/>
              <w:textAlignment w:val="center"/>
              <w:rPr>
                <w:rFonts w:ascii="宋体" w:hAnsi="宋体" w:cs="宋体"/>
                <w:color w:val="000000"/>
                <w:sz w:val="24"/>
              </w:rPr>
            </w:pPr>
            <w:r>
              <w:rPr>
                <w:rFonts w:hint="eastAsia" w:ascii="宋体" w:hAnsi="宋体" w:cs="宋体"/>
                <w:color w:val="000000"/>
                <w:sz w:val="24"/>
              </w:rPr>
              <w:t>加强日常监测巡查，有险情及时报告，确保群众安全</w:t>
            </w:r>
          </w:p>
        </w:tc>
      </w:tr>
      <w:tr w14:paraId="10A9137B">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4B76F86">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E8F2B9">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2E05B6">
            <w:pPr>
              <w:widowControl/>
              <w:jc w:val="center"/>
              <w:textAlignment w:val="center"/>
              <w:rPr>
                <w:rFonts w:ascii="宋体" w:hAnsi="宋体" w:cs="宋体"/>
                <w:color w:val="000000"/>
                <w:kern w:val="0"/>
                <w:sz w:val="24"/>
              </w:rPr>
            </w:pPr>
            <w:r>
              <w:rPr>
                <w:rFonts w:hint="eastAsia" w:ascii="宋体" w:hAnsi="宋体" w:cs="宋体"/>
                <w:color w:val="000000"/>
                <w:kern w:val="0"/>
                <w:sz w:val="24"/>
              </w:rPr>
              <w:t>生态效益</w:t>
            </w:r>
          </w:p>
          <w:p w14:paraId="3E0236B9">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596036">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34E1A7">
            <w:pP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C0E06F">
            <w:pPr>
              <w:rPr>
                <w:rFonts w:ascii="宋体" w:hAnsi="宋体" w:cs="宋体"/>
                <w:color w:val="000000"/>
                <w:sz w:val="24"/>
              </w:rPr>
            </w:pPr>
          </w:p>
        </w:tc>
      </w:tr>
      <w:tr w14:paraId="2C0B7ACE">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8CBAE41">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2E06DC">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418AE4">
            <w:pPr>
              <w:widowControl/>
              <w:jc w:val="center"/>
              <w:textAlignment w:val="center"/>
              <w:rPr>
                <w:rFonts w:ascii="宋体" w:hAnsi="宋体" w:cs="宋体"/>
                <w:color w:val="000000"/>
                <w:kern w:val="0"/>
                <w:sz w:val="24"/>
              </w:rPr>
            </w:pPr>
            <w:r>
              <w:rPr>
                <w:rFonts w:hint="eastAsia" w:ascii="宋体" w:hAnsi="宋体" w:cs="宋体"/>
                <w:color w:val="000000"/>
                <w:kern w:val="0"/>
                <w:sz w:val="24"/>
              </w:rPr>
              <w:t>可持续影响</w:t>
            </w:r>
          </w:p>
          <w:p w14:paraId="46AC5578">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C40C4D">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8DD2BB">
            <w:pP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B23FAB">
            <w:pPr>
              <w:rPr>
                <w:rFonts w:ascii="宋体" w:hAnsi="宋体" w:cs="宋体"/>
                <w:color w:val="000000"/>
                <w:sz w:val="24"/>
              </w:rPr>
            </w:pPr>
          </w:p>
        </w:tc>
      </w:tr>
      <w:tr w14:paraId="49181B8F">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14A3F005">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E18E79">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8FACD1">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BC7F5E">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指标1：群众满意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6E3825">
            <w:pPr>
              <w:widowControl/>
              <w:jc w:val="left"/>
              <w:textAlignment w:val="center"/>
              <w:rPr>
                <w:rFonts w:ascii="宋体" w:hAnsi="宋体" w:cs="宋体"/>
                <w:color w:val="000000"/>
                <w:sz w:val="24"/>
              </w:rPr>
            </w:pPr>
            <w:r>
              <w:rPr>
                <w:rFonts w:hint="eastAsia" w:ascii="宋体" w:hAnsi="宋体" w:cs="宋体"/>
                <w:color w:val="000000"/>
                <w:kern w:val="0"/>
                <w:sz w:val="24"/>
              </w:rPr>
              <w:t>群众满意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6A1153">
            <w:pPr>
              <w:widowControl/>
              <w:jc w:val="left"/>
              <w:textAlignment w:val="center"/>
              <w:rPr>
                <w:rFonts w:ascii="宋体" w:hAnsi="宋体" w:cs="宋体"/>
                <w:color w:val="000000"/>
                <w:sz w:val="24"/>
              </w:rPr>
            </w:pPr>
            <w:r>
              <w:rPr>
                <w:rFonts w:hint="eastAsia" w:ascii="宋体" w:hAnsi="宋体" w:cs="宋体"/>
                <w:color w:val="000000"/>
                <w:kern w:val="0"/>
                <w:sz w:val="24"/>
              </w:rPr>
              <w:t>群众满意</w:t>
            </w:r>
          </w:p>
        </w:tc>
      </w:tr>
    </w:tbl>
    <w:p w14:paraId="26753FF3">
      <w:pPr>
        <w:spacing w:line="560" w:lineRule="exact"/>
        <w:ind w:left="630"/>
        <w:rPr>
          <w:rFonts w:ascii="仿宋_GB2312" w:hAnsi="仿宋_GB2312" w:eastAsia="仿宋_GB2312" w:cs="仿宋_GB2312"/>
          <w:sz w:val="32"/>
          <w:szCs w:val="32"/>
        </w:rPr>
      </w:pPr>
      <w:r>
        <w:rPr>
          <w:rFonts w:hint="eastAsia" w:ascii="仿宋_GB2312" w:hAnsi="仿宋_GB2312" w:eastAsia="仿宋_GB2312" w:cs="仿宋_GB2312"/>
          <w:sz w:val="32"/>
          <w:szCs w:val="32"/>
        </w:rPr>
        <w:t>2.部门绩效评价结果。</w:t>
      </w:r>
    </w:p>
    <w:p w14:paraId="63EBEDB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本部门按要求对2020年部门整体支出绩效评价情况开展自评，《乐山高新技术产业开发区自然资源局2020年部门整体支出绩效评价报告》见附件（附件1）。</w:t>
      </w:r>
    </w:p>
    <w:p w14:paraId="574D6693">
      <w:pPr>
        <w:widowControl/>
        <w:jc w:val="left"/>
        <w:rPr>
          <w:rFonts w:ascii="仿宋_GB2312" w:eastAsia="仿宋_GB2312"/>
          <w:b/>
          <w:color w:val="000000"/>
          <w:sz w:val="32"/>
          <w:szCs w:val="32"/>
        </w:rPr>
      </w:pPr>
      <w:r>
        <w:rPr>
          <w:rFonts w:ascii="仿宋_GB2312" w:eastAsia="仿宋_GB2312"/>
          <w:b/>
          <w:color w:val="000000"/>
          <w:sz w:val="32"/>
          <w:szCs w:val="32"/>
        </w:rPr>
        <w:br w:type="page"/>
      </w:r>
    </w:p>
    <w:p w14:paraId="3D624C04">
      <w:pPr>
        <w:numPr>
          <w:ilvl w:val="0"/>
          <w:numId w:val="6"/>
        </w:numPr>
        <w:spacing w:line="600" w:lineRule="exact"/>
        <w:ind w:firstLine="660" w:firstLineChars="150"/>
        <w:jc w:val="center"/>
        <w:outlineLvl w:val="0"/>
        <w:rPr>
          <w:rStyle w:val="29"/>
          <w:rFonts w:ascii="方正小标宋简体" w:hAnsi="方正小标宋简体" w:eastAsia="方正小标宋简体" w:cs="方正小标宋简体"/>
          <w:b w:val="0"/>
        </w:rPr>
      </w:pPr>
      <w:bookmarkStart w:id="73" w:name="_Toc15377225"/>
      <w:bookmarkStart w:id="74" w:name="_Toc15396613"/>
      <w:bookmarkStart w:id="75" w:name="_Toc28216"/>
      <w:r>
        <w:rPr>
          <w:rFonts w:hint="eastAsia" w:ascii="方正小标宋简体" w:hAnsi="方正小标宋简体" w:eastAsia="方正小标宋简体" w:cs="方正小标宋简体"/>
          <w:color w:val="000000"/>
          <w:sz w:val="44"/>
          <w:szCs w:val="44"/>
        </w:rPr>
        <w:t>名</w:t>
      </w:r>
      <w:r>
        <w:rPr>
          <w:rStyle w:val="29"/>
          <w:rFonts w:hint="eastAsia" w:ascii="方正小标宋简体" w:hAnsi="方正小标宋简体" w:eastAsia="方正小标宋简体" w:cs="方正小标宋简体"/>
          <w:b w:val="0"/>
        </w:rPr>
        <w:t>词解释</w:t>
      </w:r>
      <w:bookmarkEnd w:id="73"/>
      <w:bookmarkEnd w:id="74"/>
      <w:bookmarkEnd w:id="75"/>
    </w:p>
    <w:p w14:paraId="757EE9BF">
      <w:pPr>
        <w:spacing w:line="600" w:lineRule="exact"/>
        <w:jc w:val="left"/>
        <w:rPr>
          <w:rFonts w:ascii="宋体"/>
          <w:b/>
          <w:color w:val="000000"/>
          <w:sz w:val="44"/>
          <w:szCs w:val="44"/>
        </w:rPr>
      </w:pPr>
    </w:p>
    <w:p w14:paraId="7C801B3B">
      <w:pPr>
        <w:pStyle w:val="27"/>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财政拨款收入：指反映单位从同级财政部门取得的财政预算资金。</w:t>
      </w:r>
    </w:p>
    <w:p w14:paraId="5EC4D269">
      <w:pPr>
        <w:pStyle w:val="27"/>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事业收入：指反映事业单位开展专业业务活动及辅助活动取得的收入。</w:t>
      </w:r>
    </w:p>
    <w:p w14:paraId="058D2AC2">
      <w:pPr>
        <w:pStyle w:val="27"/>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年初结转和结余：指反映以前年度尚未完成、结转到本年按有关规定继续使用的资金。</w:t>
      </w:r>
    </w:p>
    <w:p w14:paraId="6CEB5940">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结余分配：指反映事业单位按照事业单位会计制度的规定从非财政补助结余中分配的事业基金和职工福利基金等。</w:t>
      </w:r>
    </w:p>
    <w:p w14:paraId="7BB044ED">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5、年末结转和结余：指反映单位按有关规定结转到下年或以后年度继续使用的资金。</w:t>
      </w:r>
    </w:p>
    <w:p w14:paraId="441A8F70">
      <w:pPr>
        <w:spacing w:line="560" w:lineRule="exact"/>
        <w:ind w:firstLine="640" w:firstLineChars="200"/>
        <w:rPr>
          <w:rFonts w:ascii="仿宋_GB2312" w:hAnsi="Calibri" w:eastAsia="仿宋_GB2312" w:cs="仿宋"/>
          <w:color w:val="000000"/>
          <w:kern w:val="0"/>
          <w:sz w:val="32"/>
          <w:szCs w:val="32"/>
        </w:rPr>
      </w:pPr>
      <w:r>
        <w:rPr>
          <w:rFonts w:hint="eastAsia" w:ascii="仿宋_GB2312" w:eastAsia="仿宋_GB2312"/>
          <w:color w:val="000000"/>
          <w:sz w:val="32"/>
          <w:szCs w:val="32"/>
        </w:rPr>
        <w:t>6</w:t>
      </w:r>
      <w:r>
        <w:rPr>
          <w:rFonts w:ascii="仿宋_GB2312" w:eastAsia="仿宋_GB2312"/>
          <w:color w:val="000000"/>
          <w:sz w:val="32"/>
          <w:szCs w:val="32"/>
        </w:rPr>
        <w:t>.</w:t>
      </w:r>
      <w:r>
        <w:rPr>
          <w:rFonts w:hint="eastAsia" w:ascii="仿宋_GB2312" w:hAnsi="Calibri" w:eastAsia="仿宋_GB2312" w:cs="仿宋"/>
          <w:color w:val="000000"/>
          <w:kern w:val="0"/>
          <w:sz w:val="32"/>
          <w:szCs w:val="32"/>
        </w:rPr>
        <w:t>一般公共服务（类）政府办公厅（室）及相关机构事务（款）行政运行（项）:指反映行政单位（包括实行公务员管理的事业单位）的基本支出。</w:t>
      </w:r>
    </w:p>
    <w:p w14:paraId="7B1E6DC6">
      <w:pPr>
        <w:spacing w:line="56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7.一般公共服务（类）政府办公厅（室）及相关机构事务（款）一般行政管理事务（项）:指反映行政单位（包括实行公务员管理的事业单位）未单独设置项级科目的其他项目支出。</w:t>
      </w:r>
    </w:p>
    <w:p w14:paraId="336EA35C">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8</w:t>
      </w:r>
      <w:r>
        <w:rPr>
          <w:rFonts w:ascii="仿宋_GB2312" w:eastAsia="仿宋_GB2312"/>
          <w:color w:val="000000"/>
          <w:sz w:val="32"/>
          <w:szCs w:val="32"/>
        </w:rPr>
        <w:t>.</w:t>
      </w:r>
      <w:r>
        <w:rPr>
          <w:rFonts w:hint="eastAsia" w:ascii="仿宋_GB2312" w:eastAsia="仿宋_GB2312"/>
          <w:color w:val="000000"/>
          <w:sz w:val="32"/>
          <w:szCs w:val="32"/>
        </w:rPr>
        <w:t>国防支出（类）国防动员（款）人民防空（项）：指反映人民防空工程建设、宣传等方面的支出。</w:t>
      </w:r>
    </w:p>
    <w:p w14:paraId="3DBF8956">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节能环保（类）污染防治（款）水体（项）：指反映政府在排水、污水处理、水体污染防治等方面的支出。</w:t>
      </w:r>
    </w:p>
    <w:p w14:paraId="5A289FC1">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10.城乡社区（类）城乡社区管理事务（款）行政运行（项）：指反映行政单位的（包括施行公务员管理的事业单位）的基本支出。</w:t>
      </w:r>
    </w:p>
    <w:p w14:paraId="4733DF36">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11.城乡社区（类）城乡社区管理事务（款）一般行政管理事务（项）：指反映行政单位的（包括施行公务员管理的事业单位）未单独设置项级科目的其他项目支出。</w:t>
      </w:r>
    </w:p>
    <w:p w14:paraId="70724232">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12.城乡社区（类）城乡社区环境卫生（款）城乡社区环境卫生（项）：指反映城乡社区道路清扫、垃圾清运与处理、公厕建设与维护、园林绿化等方面的支出。</w:t>
      </w:r>
    </w:p>
    <w:p w14:paraId="3C8774AB">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13.城乡社区（类）国有土地使用权出让收入安排的支出（款）土地开发支出（项）：指反映地方政府用于前期土地开发性支出以及前期土地开发相关的费用等支出。</w:t>
      </w:r>
    </w:p>
    <w:p w14:paraId="2898415E">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14.城乡社区（类）城市基础设施配套费安排的支出（款）城市公共设施（项）：指反映城市基础设施配套费安排用于城市道路、桥涵、公共交通、道路照明、供排水、燃气、供热等公共设施维护、建设和管理方面的支出。</w:t>
      </w:r>
    </w:p>
    <w:p w14:paraId="2A7EBD5F">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15.城乡社区（类）城市基础设施配套费安排的支出（款）城市环境卫生（项）：指反映城市基础设施配套费安排用于道路清扫、垃圾清运与处理、污水处理、园林绿化等方面的支出。</w:t>
      </w:r>
    </w:p>
    <w:p w14:paraId="393957C8">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16.城乡社区（类）污水处理费安排的支出（款）代征手续费（项）：指反映用污水处理费安排的代征手续费支出。</w:t>
      </w:r>
    </w:p>
    <w:p w14:paraId="25496AAA">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17.农林水支出（类）农业（款）防灾救灾（项）：指反映对农业生产因遭受自然、生物灾害损失给予的补助，促进农业防灾增产措施补助，因其他灾害导致农牧渔业生产者损失给予的补助。</w:t>
      </w:r>
    </w:p>
    <w:p w14:paraId="0D9FDC02">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18.农林水支出（类）水利（款）水利工程运行与维护(项):指反映水利系统用于江、河等治理工程运行与维护方面的支出。</w:t>
      </w:r>
    </w:p>
    <w:p w14:paraId="2C10DF90">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20.农林水支出（类）水利（款）防汛（项）：指反映防汛业务支出。</w:t>
      </w:r>
    </w:p>
    <w:p w14:paraId="62238F34">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20.农林水支出（类）水利（款）江河湖库水系综合整治（项）：指反映江河湖库水系综合整治方面的支出。</w:t>
      </w:r>
    </w:p>
    <w:p w14:paraId="57B89632">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21.交通运输支出（类）公路水路运输（款）公路建设（项）：指反映新建公路支出，公路改建支出。</w:t>
      </w:r>
    </w:p>
    <w:p w14:paraId="26731611">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22.交通运输支出（类）公路水路运输（款）公路和运输安全（项）：指反映公路和运输安全支出。</w:t>
      </w:r>
    </w:p>
    <w:p w14:paraId="7D24E9E3">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23.交通运输支出（类）车辆购置税支出（款）车辆购置税其他支出（项）：指反映车辆购置税收入安排的其他支出。</w:t>
      </w:r>
    </w:p>
    <w:p w14:paraId="78880EA9">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24.交通运输支出（类）其他交通运输支出（款）其他交通运输支出（项）：指反映其他交通运输支出中除对公共交通运营补助以外的其他支出。</w:t>
      </w:r>
    </w:p>
    <w:p w14:paraId="68F7DC7C">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25.资源勘探信息等支出（类）支持中小企业发展和管理支出（款）其他支持中小企业发展和管理支出（项）：指反映行政单位的（包括施行公务员管理的事业单位）未单独设置项级科目的其他用于支持中小企业发展和管理方面的支出。</w:t>
      </w:r>
    </w:p>
    <w:p w14:paraId="5F8B9483">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26.住房保障（类）保障性安居工程支出（款）保障性安居工程支出（项）：指反映其他用于保障性住房方面的支出。</w:t>
      </w:r>
    </w:p>
    <w:p w14:paraId="76232BA3">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14:paraId="1BB213A6">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p>
    <w:p w14:paraId="5273BFF3">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14:paraId="3926BC1F">
      <w:pPr>
        <w:pStyle w:val="27"/>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638F643C">
      <w:pPr>
        <w:pStyle w:val="27"/>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749318F">
      <w:pPr>
        <w:pStyle w:val="27"/>
        <w:spacing w:line="560" w:lineRule="exact"/>
        <w:ind w:firstLine="640" w:firstLineChars="200"/>
        <w:rPr>
          <w:rFonts w:ascii="仿宋_GB2312" w:eastAsia="仿宋_GB2312" w:cs="黑体"/>
          <w:sz w:val="32"/>
          <w:szCs w:val="32"/>
        </w:rPr>
      </w:pPr>
    </w:p>
    <w:p w14:paraId="7D21A34D">
      <w:pPr>
        <w:spacing w:line="560" w:lineRule="exact"/>
        <w:jc w:val="center"/>
        <w:outlineLvl w:val="0"/>
        <w:rPr>
          <w:rStyle w:val="29"/>
          <w:rFonts w:ascii="黑体" w:hAnsi="黑体" w:eastAsia="黑体"/>
          <w:b w:val="0"/>
        </w:rPr>
      </w:pPr>
      <w:bookmarkStart w:id="76" w:name="_Toc15377226"/>
      <w:r>
        <w:rPr>
          <w:rFonts w:ascii="宋体"/>
          <w:b/>
          <w:color w:val="000000"/>
          <w:sz w:val="44"/>
          <w:szCs w:val="44"/>
        </w:rPr>
        <w:br w:type="page"/>
      </w:r>
      <w:bookmarkStart w:id="77" w:name="_Toc3807"/>
      <w:bookmarkStart w:id="78" w:name="_Toc15396614"/>
      <w:r>
        <w:rPr>
          <w:rFonts w:hint="eastAsia" w:ascii="方正小标宋简体" w:hAnsi="方正小标宋简体" w:eastAsia="方正小标宋简体" w:cs="方正小标宋简体"/>
          <w:color w:val="000000"/>
          <w:sz w:val="44"/>
          <w:szCs w:val="44"/>
        </w:rPr>
        <w:t>第</w:t>
      </w:r>
      <w:r>
        <w:rPr>
          <w:rStyle w:val="29"/>
          <w:rFonts w:hint="eastAsia" w:ascii="方正小标宋简体" w:hAnsi="方正小标宋简体" w:eastAsia="方正小标宋简体" w:cs="方正小标宋简体"/>
          <w:b w:val="0"/>
        </w:rPr>
        <w:t>四部分 附件</w:t>
      </w:r>
      <w:bookmarkEnd w:id="77"/>
      <w:bookmarkEnd w:id="78"/>
    </w:p>
    <w:p w14:paraId="48389347">
      <w:pPr>
        <w:pStyle w:val="2"/>
        <w:spacing w:before="0" w:after="0" w:line="560" w:lineRule="exact"/>
        <w:rPr>
          <w:rFonts w:ascii="方正小标宋简体" w:hAnsi="方正小标宋简体" w:eastAsia="方正小标宋简体" w:cs="方正小标宋简体"/>
        </w:rPr>
      </w:pPr>
      <w:bookmarkStart w:id="79" w:name="_Toc16086"/>
      <w:bookmarkStart w:id="80" w:name="_Toc30708"/>
      <w:r>
        <w:rPr>
          <w:rFonts w:hint="eastAsia" w:ascii="黑体" w:hAnsi="黑体" w:eastAsia="黑体" w:cs="黑体"/>
          <w:b w:val="0"/>
          <w:bCs w:val="0"/>
        </w:rPr>
        <w:t>附件1</w:t>
      </w:r>
      <w:bookmarkEnd w:id="79"/>
      <w:bookmarkEnd w:id="80"/>
    </w:p>
    <w:p w14:paraId="464D85B9">
      <w:pPr>
        <w:topLinePunct/>
        <w:spacing w:line="560" w:lineRule="exact"/>
        <w:jc w:val="center"/>
        <w:rPr>
          <w:rFonts w:ascii="方正小标宋简体" w:hAnsi="方正小标宋简体" w:eastAsia="方正小标宋简体" w:cs="方正小标宋简体"/>
          <w:color w:val="000000"/>
          <w:kern w:val="0"/>
          <w:sz w:val="44"/>
          <w:szCs w:val="44"/>
        </w:rPr>
      </w:pPr>
      <w:r>
        <w:rPr>
          <w:rFonts w:ascii="方正小标宋简体" w:hAnsi="方正小标宋简体" w:eastAsia="方正小标宋简体" w:cs="方正小标宋简体"/>
          <w:color w:val="000000"/>
          <w:kern w:val="0"/>
          <w:sz w:val="44"/>
          <w:szCs w:val="44"/>
        </w:rPr>
        <w:t>乐山市自然资源局高新区分局</w:t>
      </w:r>
    </w:p>
    <w:p w14:paraId="501CEC9C">
      <w:pPr>
        <w:topLinePunct/>
        <w:spacing w:line="560" w:lineRule="exact"/>
        <w:jc w:val="center"/>
        <w:rPr>
          <w:rFonts w:ascii="方正小标宋简体" w:hAnsi="Calibri" w:eastAsia="方正小标宋简体"/>
          <w:sz w:val="44"/>
          <w:szCs w:val="21"/>
          <w:shd w:val="clear" w:color="auto" w:fill="FFFFFF"/>
        </w:rPr>
      </w:pPr>
      <w:r>
        <w:rPr>
          <w:rFonts w:hint="eastAsia" w:ascii="方正小标宋简体" w:hAnsi="Calibri" w:eastAsia="方正小标宋简体"/>
          <w:sz w:val="44"/>
          <w:szCs w:val="21"/>
          <w:shd w:val="clear" w:color="auto" w:fill="FFFFFF"/>
        </w:rPr>
        <w:t>整体支出绩效报告</w:t>
      </w:r>
    </w:p>
    <w:p w14:paraId="47F471D9">
      <w:pPr>
        <w:widowControl/>
        <w:adjustRightInd w:val="0"/>
        <w:snapToGrid w:val="0"/>
        <w:spacing w:line="560" w:lineRule="exact"/>
        <w:ind w:firstLine="720"/>
        <w:jc w:val="center"/>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（2020年）</w:t>
      </w:r>
    </w:p>
    <w:p w14:paraId="34A9B378">
      <w:pPr>
        <w:widowControl/>
        <w:adjustRightInd w:val="0"/>
        <w:snapToGrid w:val="0"/>
        <w:spacing w:line="560" w:lineRule="exact"/>
        <w:ind w:firstLine="720"/>
        <w:jc w:val="center"/>
        <w:rPr>
          <w:rFonts w:ascii="仿宋_GB2312" w:hAnsi="宋体" w:eastAsia="仿宋_GB2312"/>
          <w:sz w:val="32"/>
          <w:szCs w:val="32"/>
          <w:shd w:val="clear" w:color="auto" w:fill="FFFFFF"/>
        </w:rPr>
      </w:pPr>
    </w:p>
    <w:p w14:paraId="38CF888F">
      <w:pPr>
        <w:topLinePunct/>
        <w:spacing w:line="560" w:lineRule="exact"/>
        <w:rPr>
          <w:rFonts w:ascii="黑体" w:hAnsi="Calibri" w:eastAsia="黑体"/>
          <w:sz w:val="32"/>
          <w:szCs w:val="32"/>
          <w:shd w:val="clear" w:color="auto" w:fill="FFFFFF"/>
          <w:lang w:val="zh-CN"/>
        </w:rPr>
      </w:pPr>
      <w:r>
        <w:rPr>
          <w:rFonts w:hint="eastAsia" w:ascii="黑体" w:hAnsi="Calibri" w:eastAsia="黑体"/>
          <w:sz w:val="32"/>
          <w:szCs w:val="32"/>
          <w:shd w:val="clear" w:color="auto" w:fill="FFFFFF"/>
          <w:lang w:val="zh-CN"/>
        </w:rPr>
        <w:t>一、单位概况</w:t>
      </w:r>
    </w:p>
    <w:p w14:paraId="30760C21">
      <w:pPr>
        <w:numPr>
          <w:ilvl w:val="0"/>
          <w:numId w:val="1"/>
        </w:numPr>
        <w:spacing w:line="560" w:lineRule="exact"/>
        <w:rPr>
          <w:rFonts w:ascii="仿宋_GB2312" w:hAnsi="仿宋_GB2312" w:eastAsia="仿宋_GB2312" w:cs="仿宋_GB2312"/>
          <w:sz w:val="32"/>
          <w:szCs w:val="32"/>
        </w:rPr>
      </w:pPr>
      <w:r>
        <w:rPr>
          <w:rFonts w:hint="eastAsia" w:ascii="楷体_GB2312" w:hAnsi="Calibri" w:eastAsia="楷体_GB2312"/>
          <w:sz w:val="32"/>
          <w:szCs w:val="21"/>
          <w:shd w:val="clear" w:color="auto" w:fill="FFFFFF"/>
          <w:lang w:val="zh-CN"/>
        </w:rPr>
        <w:t>机构组成。</w:t>
      </w:r>
      <w:r>
        <w:rPr>
          <w:rFonts w:hint="eastAsia" w:ascii="仿宋_GB2312" w:hAnsi="仿宋_GB2312" w:eastAsia="仿宋_GB2312" w:cs="仿宋_GB2312"/>
          <w:sz w:val="32"/>
          <w:szCs w:val="32"/>
        </w:rPr>
        <w:t>乐山市自然资源局高新区分局属于高新区一级预算单位，参照公务员法管理办法进行管理，无下属二级预算单位。</w:t>
      </w:r>
    </w:p>
    <w:p w14:paraId="28568496">
      <w:pPr>
        <w:numPr>
          <w:ilvl w:val="0"/>
          <w:numId w:val="1"/>
        </w:numPr>
        <w:spacing w:line="560" w:lineRule="exact"/>
        <w:rPr>
          <w:rFonts w:ascii="仿宋_GB2312" w:hAnsi="仿宋_GB2312" w:eastAsia="仿宋_GB2312" w:cs="仿宋_GB2312"/>
          <w:sz w:val="32"/>
          <w:szCs w:val="32"/>
        </w:rPr>
      </w:pPr>
      <w:r>
        <w:rPr>
          <w:rFonts w:hint="eastAsia" w:ascii="楷体_GB2312" w:hAnsi="楷体_GB2312" w:eastAsia="楷体_GB2312" w:cs="楷体_GB2312"/>
          <w:sz w:val="32"/>
          <w:szCs w:val="32"/>
          <w:shd w:val="clear" w:color="auto" w:fill="FFFFFF"/>
          <w:lang w:val="zh-CN"/>
        </w:rPr>
        <w:t>机构职能。</w:t>
      </w:r>
      <w:r>
        <w:rPr>
          <w:rFonts w:hint="eastAsia" w:ascii="仿宋_GB2312" w:hAnsi="仿宋_GB2312" w:eastAsia="仿宋_GB2312" w:cs="仿宋_GB2312"/>
          <w:sz w:val="32"/>
          <w:szCs w:val="32"/>
        </w:rPr>
        <w:t>乐山市自然资源局高新区分局负责编制高新区的城乡规划；负责辖区自然资源调查监测评价,自然资源资产有偿使用工作,自然资源统一确权登记工作,自然资源的合理开发利用,安全生产和职业健康、生态环境 保护、审批服务便民化等工作；承担党工委、管委会交办的其他工作任务。</w:t>
      </w:r>
    </w:p>
    <w:p w14:paraId="02C24B16">
      <w:pPr>
        <w:numPr>
          <w:ilvl w:val="0"/>
          <w:numId w:val="1"/>
        </w:numPr>
        <w:spacing w:line="560" w:lineRule="exact"/>
        <w:rPr>
          <w:rFonts w:ascii="仿宋_GB2312" w:hAnsi="仿宋_GB2312" w:eastAsia="仿宋_GB2312" w:cs="仿宋_GB2312"/>
          <w:sz w:val="32"/>
          <w:szCs w:val="32"/>
          <w:shd w:val="clear" w:color="auto" w:fill="FFFFFF"/>
          <w:lang w:val="zh-CN"/>
        </w:rPr>
      </w:pPr>
      <w:r>
        <w:rPr>
          <w:rFonts w:hint="eastAsia" w:ascii="楷体_GB2312" w:hAnsi="楷体_GB2312" w:eastAsia="楷体_GB2312" w:cs="楷体_GB2312"/>
          <w:sz w:val="32"/>
          <w:szCs w:val="32"/>
          <w:shd w:val="clear" w:color="auto" w:fill="FFFFFF"/>
          <w:lang w:val="zh-CN"/>
        </w:rPr>
        <w:t>人员概况。</w:t>
      </w:r>
      <w:r>
        <w:rPr>
          <w:rFonts w:hint="eastAsia" w:ascii="仿宋_GB2312" w:hAnsi="仿宋_GB2312" w:eastAsia="仿宋_GB2312" w:cs="仿宋_GB2312"/>
          <w:sz w:val="32"/>
          <w:szCs w:val="32"/>
          <w:lang w:val="zh-CN"/>
        </w:rPr>
        <w:t>20</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zh-CN"/>
        </w:rPr>
        <w:t>年编制人数为</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zh-CN"/>
        </w:rPr>
        <w:t>人，其中行政编制为0人，</w:t>
      </w:r>
      <w:r>
        <w:rPr>
          <w:rFonts w:hint="eastAsia" w:ascii="仿宋_GB2312" w:hAnsi="仿宋_GB2312" w:eastAsia="仿宋_GB2312" w:cs="仿宋_GB2312"/>
          <w:sz w:val="32"/>
          <w:szCs w:val="32"/>
        </w:rPr>
        <w:t>参公</w:t>
      </w:r>
      <w:r>
        <w:rPr>
          <w:rFonts w:hint="eastAsia" w:ascii="仿宋_GB2312" w:hAnsi="仿宋_GB2312" w:eastAsia="仿宋_GB2312" w:cs="仿宋_GB2312"/>
          <w:sz w:val="32"/>
          <w:szCs w:val="32"/>
          <w:lang w:val="zh-CN"/>
        </w:rPr>
        <w:t>编制为</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zh-CN"/>
        </w:rPr>
        <w:t>人。年末实有人数共有</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zh-CN"/>
        </w:rPr>
        <w:t>人，实有行政人员为0人，实有</w:t>
      </w:r>
      <w:r>
        <w:rPr>
          <w:rFonts w:hint="eastAsia" w:ascii="仿宋_GB2312" w:hAnsi="仿宋_GB2312" w:eastAsia="仿宋_GB2312" w:cs="仿宋_GB2312"/>
          <w:sz w:val="32"/>
          <w:szCs w:val="32"/>
        </w:rPr>
        <w:t>参公</w:t>
      </w:r>
      <w:r>
        <w:rPr>
          <w:rFonts w:hint="eastAsia" w:ascii="仿宋_GB2312" w:hAnsi="仿宋_GB2312" w:eastAsia="仿宋_GB2312" w:cs="仿宋_GB2312"/>
          <w:sz w:val="32"/>
          <w:szCs w:val="32"/>
          <w:lang w:val="zh-CN"/>
        </w:rPr>
        <w:t>人员为</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zh-CN"/>
        </w:rPr>
        <w:t>人，实有聘用人员</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zh-CN"/>
        </w:rPr>
        <w:t>人。</w:t>
      </w:r>
    </w:p>
    <w:p w14:paraId="50FFA8D5">
      <w:pPr>
        <w:topLinePunct/>
        <w:spacing w:line="560" w:lineRule="exact"/>
        <w:rPr>
          <w:rFonts w:ascii="黑体" w:hAnsi="Calibri" w:eastAsia="黑体"/>
          <w:sz w:val="32"/>
          <w:szCs w:val="32"/>
          <w:shd w:val="clear" w:color="auto" w:fill="FFFFFF"/>
          <w:lang w:val="zh-CN"/>
        </w:rPr>
      </w:pPr>
      <w:r>
        <w:rPr>
          <w:rFonts w:hint="eastAsia" w:ascii="黑体" w:hAnsi="Calibri" w:eastAsia="黑体"/>
          <w:sz w:val="32"/>
          <w:szCs w:val="32"/>
          <w:shd w:val="clear" w:color="auto" w:fill="FFFFFF"/>
          <w:lang w:val="zh-CN"/>
        </w:rPr>
        <w:t>二、部门财政资金收支情况</w:t>
      </w:r>
    </w:p>
    <w:p w14:paraId="1A397F36">
      <w:pPr>
        <w:numPr>
          <w:ilvl w:val="0"/>
          <w:numId w:val="7"/>
        </w:numPr>
        <w:spacing w:line="560" w:lineRule="exact"/>
        <w:rPr>
          <w:rFonts w:ascii="楷体_GB2312" w:hAnsi="Calibri" w:eastAsia="楷体_GB2312"/>
          <w:sz w:val="32"/>
          <w:szCs w:val="21"/>
          <w:shd w:val="clear" w:color="auto" w:fill="FFFFFF"/>
          <w:lang w:val="zh-CN"/>
        </w:rPr>
      </w:pPr>
      <w:r>
        <w:rPr>
          <w:rFonts w:hint="eastAsia" w:ascii="楷体_GB2312" w:hAnsi="Calibri" w:eastAsia="楷体_GB2312"/>
          <w:sz w:val="32"/>
          <w:szCs w:val="21"/>
          <w:shd w:val="clear" w:color="auto" w:fill="FFFFFF"/>
          <w:lang w:val="zh-CN"/>
        </w:rPr>
        <w:t>部门财政资金收入情况。</w:t>
      </w:r>
      <w:r>
        <w:rPr>
          <w:rFonts w:hint="eastAsia" w:ascii="仿宋_GB2312" w:hAnsi="Calibri" w:eastAsia="仿宋_GB2312"/>
          <w:sz w:val="32"/>
          <w:szCs w:val="32"/>
          <w:lang w:val="zh-CN"/>
        </w:rPr>
        <w:t>本单位20</w:t>
      </w:r>
      <w:r>
        <w:rPr>
          <w:rFonts w:hint="eastAsia" w:ascii="仿宋_GB2312" w:hAnsi="Calibri" w:eastAsia="仿宋_GB2312"/>
          <w:sz w:val="32"/>
          <w:szCs w:val="32"/>
        </w:rPr>
        <w:t>20</w:t>
      </w:r>
      <w:r>
        <w:rPr>
          <w:rFonts w:hint="eastAsia" w:ascii="仿宋_GB2312" w:hAnsi="Calibri" w:eastAsia="仿宋_GB2312"/>
          <w:sz w:val="32"/>
          <w:szCs w:val="32"/>
          <w:lang w:val="zh-CN"/>
        </w:rPr>
        <w:t>年财政总收入</w:t>
      </w:r>
      <w:r>
        <w:rPr>
          <w:rFonts w:hint="eastAsia" w:ascii="仿宋_GB2312" w:hAnsi="Calibri" w:eastAsia="仿宋_GB2312"/>
          <w:sz w:val="32"/>
          <w:szCs w:val="32"/>
        </w:rPr>
        <w:t>503.73万</w:t>
      </w:r>
      <w:r>
        <w:rPr>
          <w:rFonts w:hint="eastAsia" w:ascii="仿宋_GB2312" w:hAnsi="Calibri" w:eastAsia="仿宋_GB2312"/>
          <w:sz w:val="32"/>
          <w:szCs w:val="32"/>
          <w:lang w:val="zh-CN"/>
        </w:rPr>
        <w:t>元，其中财政拨款收入</w:t>
      </w:r>
      <w:r>
        <w:rPr>
          <w:rFonts w:hint="eastAsia" w:ascii="仿宋_GB2312" w:hAnsi="Calibri" w:eastAsia="仿宋_GB2312"/>
          <w:sz w:val="32"/>
          <w:szCs w:val="32"/>
        </w:rPr>
        <w:t>503.73万</w:t>
      </w:r>
      <w:r>
        <w:rPr>
          <w:rFonts w:hint="eastAsia" w:ascii="仿宋_GB2312" w:hAnsi="Calibri" w:eastAsia="仿宋_GB2312"/>
          <w:sz w:val="32"/>
          <w:szCs w:val="32"/>
          <w:lang w:val="zh-CN"/>
        </w:rPr>
        <w:t>元，</w:t>
      </w:r>
      <w:r>
        <w:rPr>
          <w:rFonts w:hint="eastAsia" w:ascii="仿宋_GB2312" w:hAnsi="Calibri" w:eastAsia="仿宋_GB2312"/>
          <w:sz w:val="32"/>
          <w:szCs w:val="32"/>
        </w:rPr>
        <w:t>占比100.00%。</w:t>
      </w:r>
    </w:p>
    <w:p w14:paraId="7E277700">
      <w:pPr>
        <w:numPr>
          <w:ilvl w:val="0"/>
          <w:numId w:val="1"/>
        </w:numPr>
        <w:spacing w:line="560" w:lineRule="exact"/>
        <w:rPr>
          <w:rFonts w:ascii="楷体_GB2312" w:hAnsi="Calibri" w:eastAsia="楷体_GB2312"/>
          <w:sz w:val="32"/>
          <w:szCs w:val="21"/>
          <w:shd w:val="clear" w:color="auto" w:fill="FFFFFF"/>
          <w:lang w:val="zh-CN"/>
        </w:rPr>
      </w:pPr>
      <w:r>
        <w:rPr>
          <w:rFonts w:hint="eastAsia" w:ascii="楷体_GB2312" w:hAnsi="Calibri" w:eastAsia="楷体_GB2312"/>
          <w:sz w:val="32"/>
          <w:szCs w:val="21"/>
          <w:shd w:val="clear" w:color="auto" w:fill="FFFFFF"/>
          <w:lang w:val="zh-CN"/>
        </w:rPr>
        <w:t>部门财政资金支出情况。</w:t>
      </w:r>
      <w:r>
        <w:rPr>
          <w:rFonts w:hint="eastAsia" w:ascii="仿宋_GB2312" w:hAnsi="Calibri" w:eastAsia="仿宋_GB2312"/>
          <w:sz w:val="32"/>
          <w:szCs w:val="32"/>
          <w:lang w:val="zh-CN"/>
        </w:rPr>
        <w:t>本单位20</w:t>
      </w:r>
      <w:r>
        <w:rPr>
          <w:rFonts w:hint="eastAsia" w:ascii="仿宋_GB2312" w:hAnsi="Calibri" w:eastAsia="仿宋_GB2312"/>
          <w:sz w:val="32"/>
          <w:szCs w:val="32"/>
        </w:rPr>
        <w:t>20</w:t>
      </w:r>
      <w:r>
        <w:rPr>
          <w:rFonts w:hint="eastAsia" w:ascii="仿宋_GB2312" w:hAnsi="Calibri" w:eastAsia="仿宋_GB2312"/>
          <w:sz w:val="32"/>
          <w:szCs w:val="32"/>
          <w:lang w:val="zh-CN"/>
        </w:rPr>
        <w:t>年总支出</w:t>
      </w:r>
      <w:r>
        <w:rPr>
          <w:rFonts w:hint="eastAsia" w:ascii="仿宋_GB2312" w:hAnsi="Calibri" w:eastAsia="仿宋_GB2312"/>
          <w:sz w:val="32"/>
          <w:szCs w:val="32"/>
        </w:rPr>
        <w:t>783.66万</w:t>
      </w:r>
      <w:r>
        <w:rPr>
          <w:rFonts w:hint="eastAsia" w:ascii="仿宋_GB2312" w:hAnsi="Calibri" w:eastAsia="仿宋_GB2312"/>
          <w:sz w:val="32"/>
          <w:szCs w:val="32"/>
          <w:lang w:val="zh-CN"/>
        </w:rPr>
        <w:t>元，其中商品和服务支出</w:t>
      </w:r>
      <w:r>
        <w:rPr>
          <w:rFonts w:hint="eastAsia" w:ascii="仿宋_GB2312" w:hAnsi="Calibri" w:eastAsia="仿宋_GB2312"/>
          <w:sz w:val="32"/>
          <w:szCs w:val="32"/>
        </w:rPr>
        <w:t>254.60万</w:t>
      </w:r>
      <w:r>
        <w:rPr>
          <w:rFonts w:hint="eastAsia" w:ascii="仿宋_GB2312" w:hAnsi="Calibri" w:eastAsia="仿宋_GB2312"/>
          <w:sz w:val="32"/>
          <w:szCs w:val="32"/>
          <w:lang w:val="zh-CN"/>
        </w:rPr>
        <w:t>元，</w:t>
      </w:r>
      <w:r>
        <w:rPr>
          <w:rFonts w:hint="eastAsia" w:ascii="仿宋_GB2312" w:hAnsi="Calibri" w:eastAsia="仿宋_GB2312"/>
          <w:sz w:val="32"/>
          <w:szCs w:val="32"/>
        </w:rPr>
        <w:t>占比32.49%。</w:t>
      </w:r>
    </w:p>
    <w:p w14:paraId="7B054480">
      <w:pPr>
        <w:spacing w:line="560" w:lineRule="exact"/>
        <w:rPr>
          <w:rFonts w:ascii="黑体" w:hAnsi="Calibri" w:eastAsia="黑体"/>
          <w:sz w:val="32"/>
          <w:szCs w:val="32"/>
          <w:shd w:val="clear" w:color="auto" w:fill="FFFFFF"/>
          <w:lang w:val="zh-CN"/>
        </w:rPr>
      </w:pPr>
      <w:r>
        <w:rPr>
          <w:rFonts w:hint="eastAsia" w:ascii="黑体" w:hAnsi="Calibri" w:eastAsia="黑体"/>
          <w:sz w:val="32"/>
          <w:szCs w:val="32"/>
          <w:shd w:val="clear" w:color="auto" w:fill="FFFFFF"/>
          <w:lang w:val="zh-CN"/>
        </w:rPr>
        <w:t>三、部门财政支出管理情况</w:t>
      </w:r>
    </w:p>
    <w:p w14:paraId="742590AC">
      <w:pPr>
        <w:numPr>
          <w:ilvl w:val="0"/>
          <w:numId w:val="8"/>
        </w:numPr>
        <w:spacing w:line="560" w:lineRule="exact"/>
        <w:rPr>
          <w:rFonts w:ascii="仿宋_GB2312" w:hAnsi="Calibri" w:eastAsia="仿宋_GB2312"/>
          <w:sz w:val="32"/>
          <w:szCs w:val="32"/>
          <w:lang w:val="zh-CN"/>
        </w:rPr>
      </w:pPr>
      <w:r>
        <w:rPr>
          <w:rFonts w:hint="eastAsia" w:ascii="楷体_GB2312" w:hAnsi="Calibri" w:eastAsia="楷体_GB2312"/>
          <w:sz w:val="32"/>
          <w:szCs w:val="21"/>
          <w:shd w:val="clear" w:color="auto" w:fill="FFFFFF"/>
          <w:lang w:val="zh-CN"/>
        </w:rPr>
        <w:t>预决算编制情况。</w:t>
      </w:r>
    </w:p>
    <w:p w14:paraId="7BD99B92">
      <w:pPr>
        <w:spacing w:line="560" w:lineRule="exact"/>
        <w:ind w:firstLine="640" w:firstLineChars="200"/>
        <w:rPr>
          <w:rFonts w:ascii="仿宋_GB2312" w:hAnsi="Calibri" w:eastAsia="仿宋_GB2312"/>
          <w:sz w:val="32"/>
          <w:szCs w:val="32"/>
          <w:lang w:val="zh-CN"/>
        </w:rPr>
      </w:pPr>
      <w:r>
        <w:rPr>
          <w:rFonts w:hint="eastAsia" w:ascii="仿宋_GB2312" w:hAnsi="Calibri" w:eastAsia="仿宋_GB2312"/>
          <w:sz w:val="32"/>
          <w:szCs w:val="32"/>
        </w:rPr>
        <w:t>1.</w:t>
      </w:r>
      <w:r>
        <w:rPr>
          <w:rFonts w:hint="eastAsia" w:ascii="仿宋_GB2312" w:hAnsi="Calibri" w:eastAsia="仿宋_GB2312"/>
          <w:sz w:val="32"/>
          <w:szCs w:val="32"/>
          <w:lang w:val="zh-CN"/>
        </w:rPr>
        <w:t>本单位严格根据国家有关方针、政策，按照上级下达的事业计划、任务，本着收支平衡的原则，编制预算。</w:t>
      </w:r>
    </w:p>
    <w:p w14:paraId="0599F001">
      <w:pPr>
        <w:spacing w:line="560" w:lineRule="exact"/>
        <w:ind w:firstLine="640" w:firstLineChars="200"/>
        <w:rPr>
          <w:rFonts w:ascii="仿宋_GB2312" w:hAnsi="Calibri" w:eastAsia="仿宋_GB2312"/>
          <w:sz w:val="32"/>
          <w:szCs w:val="32"/>
          <w:lang w:val="zh-CN"/>
        </w:rPr>
      </w:pPr>
      <w:r>
        <w:rPr>
          <w:rFonts w:hint="eastAsia" w:ascii="仿宋_GB2312" w:hAnsi="Calibri" w:eastAsia="仿宋_GB2312"/>
          <w:sz w:val="32"/>
          <w:szCs w:val="32"/>
        </w:rPr>
        <w:t>2.</w:t>
      </w:r>
      <w:r>
        <w:rPr>
          <w:rFonts w:hint="eastAsia" w:ascii="仿宋_GB2312" w:hAnsi="Calibri" w:eastAsia="仿宋_GB2312"/>
          <w:sz w:val="32"/>
          <w:szCs w:val="32"/>
          <w:lang w:val="zh-CN"/>
        </w:rPr>
        <w:t>本单位严格执行预算编制程序，依据单位的年度工作计划，由财会部门、业务部门共同研究，报单位领导审核后，编制单位预算指标建议数，报经上级审核下达经费指标后再调整编制正式预算，报经上级批准后，由财会部门掌握执行。</w:t>
      </w:r>
    </w:p>
    <w:p w14:paraId="48E1B676">
      <w:pPr>
        <w:spacing w:line="560" w:lineRule="exact"/>
        <w:ind w:firstLine="640" w:firstLineChars="200"/>
        <w:rPr>
          <w:rFonts w:ascii="仿宋_GB2312" w:hAnsi="Calibri" w:eastAsia="仿宋_GB2312"/>
          <w:sz w:val="32"/>
          <w:szCs w:val="32"/>
          <w:lang w:val="zh-CN"/>
        </w:rPr>
      </w:pPr>
      <w:r>
        <w:rPr>
          <w:rFonts w:hint="eastAsia" w:ascii="仿宋_GB2312" w:hAnsi="Calibri" w:eastAsia="仿宋_GB2312"/>
          <w:sz w:val="32"/>
          <w:szCs w:val="32"/>
        </w:rPr>
        <w:t>3.</w:t>
      </w:r>
      <w:r>
        <w:rPr>
          <w:rFonts w:hint="eastAsia" w:ascii="仿宋_GB2312" w:hAnsi="Calibri" w:eastAsia="仿宋_GB2312"/>
          <w:sz w:val="32"/>
          <w:szCs w:val="32"/>
          <w:lang w:val="zh-CN"/>
        </w:rPr>
        <w:t>本单位在预决算编制过程中全面实行项目及总体绩效评价目标填报。</w:t>
      </w:r>
    </w:p>
    <w:p w14:paraId="4DD434F3">
      <w:pPr>
        <w:numPr>
          <w:ilvl w:val="0"/>
          <w:numId w:val="8"/>
        </w:numPr>
        <w:spacing w:line="560" w:lineRule="exact"/>
        <w:rPr>
          <w:rFonts w:ascii="楷体_GB2312" w:hAnsi="Calibri" w:eastAsia="楷体_GB2312"/>
          <w:sz w:val="32"/>
          <w:szCs w:val="21"/>
          <w:shd w:val="clear" w:color="auto" w:fill="FFFFFF"/>
          <w:lang w:val="zh-CN"/>
        </w:rPr>
      </w:pPr>
      <w:r>
        <w:rPr>
          <w:rFonts w:hint="eastAsia" w:ascii="楷体_GB2312" w:hAnsi="Calibri" w:eastAsia="楷体_GB2312"/>
          <w:sz w:val="32"/>
          <w:szCs w:val="21"/>
          <w:shd w:val="clear" w:color="auto" w:fill="FFFFFF"/>
          <w:lang w:val="zh-CN"/>
        </w:rPr>
        <w:t>执行管理情况</w:t>
      </w:r>
    </w:p>
    <w:p w14:paraId="25E1E05E">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1.本单位严格按照预决算管理制度执行，依法依规及时分配上级专项资金，专项资金使用完成情况100%。</w:t>
      </w:r>
    </w:p>
    <w:p w14:paraId="20EA75C1">
      <w:pPr>
        <w:spacing w:line="560" w:lineRule="exact"/>
        <w:ind w:firstLine="640" w:firstLineChars="200"/>
        <w:rPr>
          <w:rFonts w:ascii="仿宋_GB2312" w:hAnsi="仿宋" w:eastAsia="仿宋_GB2312"/>
          <w:sz w:val="30"/>
          <w:szCs w:val="30"/>
        </w:rPr>
      </w:pPr>
      <w:r>
        <w:rPr>
          <w:rFonts w:hint="eastAsia" w:ascii="仿宋_GB2312" w:hAnsi="仿宋" w:eastAsia="仿宋_GB2312"/>
          <w:sz w:val="32"/>
          <w:szCs w:val="32"/>
        </w:rPr>
        <w:t>2.严格按照“中央八项规定”等政策文件的规定开展日常工作。</w:t>
      </w:r>
    </w:p>
    <w:p w14:paraId="36302E14">
      <w:pPr>
        <w:numPr>
          <w:ilvl w:val="0"/>
          <w:numId w:val="8"/>
        </w:numPr>
        <w:spacing w:line="560" w:lineRule="exact"/>
        <w:rPr>
          <w:rFonts w:ascii="仿宋_GB2312" w:hAnsi="Calibri" w:eastAsia="楷体_GB2312"/>
          <w:sz w:val="30"/>
          <w:szCs w:val="30"/>
          <w:lang w:val="zh-CN"/>
        </w:rPr>
      </w:pPr>
      <w:r>
        <w:rPr>
          <w:rFonts w:hint="eastAsia" w:ascii="仿宋_GB2312" w:hAnsi="Calibri" w:eastAsia="楷体_GB2312"/>
          <w:sz w:val="30"/>
          <w:szCs w:val="30"/>
          <w:lang w:val="zh-CN"/>
        </w:rPr>
        <w:t>综合管理情况</w:t>
      </w:r>
    </w:p>
    <w:p w14:paraId="0EEB6B5A">
      <w:pPr>
        <w:spacing w:line="560" w:lineRule="exact"/>
        <w:ind w:firstLine="640" w:firstLineChars="200"/>
        <w:rPr>
          <w:rFonts w:ascii="仿宋_GB2312" w:hAnsi="Calibri" w:eastAsia="仿宋_GB2312"/>
          <w:sz w:val="32"/>
          <w:szCs w:val="32"/>
          <w:lang w:val="zh-CN"/>
        </w:rPr>
      </w:pPr>
      <w:r>
        <w:rPr>
          <w:rFonts w:hint="eastAsia" w:ascii="仿宋_GB2312" w:hAnsi="Calibri" w:eastAsia="仿宋_GB2312"/>
          <w:sz w:val="32"/>
          <w:szCs w:val="32"/>
        </w:rPr>
        <w:t>1.</w:t>
      </w:r>
      <w:r>
        <w:rPr>
          <w:rFonts w:hint="eastAsia" w:ascii="仿宋_GB2312" w:hAnsi="Calibri" w:eastAsia="仿宋_GB2312"/>
          <w:sz w:val="32"/>
          <w:szCs w:val="32"/>
          <w:lang w:val="zh-CN"/>
        </w:rPr>
        <w:t>严格按照政府采购相关制度要求，事前编制采购预算，事中编制采购计划，严控采购流程和招投标工作。</w:t>
      </w:r>
    </w:p>
    <w:p w14:paraId="68D5776A">
      <w:pPr>
        <w:spacing w:line="560" w:lineRule="exact"/>
        <w:ind w:firstLine="640" w:firstLineChars="200"/>
        <w:rPr>
          <w:rFonts w:ascii="仿宋_GB2312" w:hAnsi="Calibri" w:eastAsia="仿宋_GB2312"/>
          <w:sz w:val="32"/>
          <w:szCs w:val="32"/>
          <w:lang w:val="zh-CN"/>
        </w:rPr>
      </w:pPr>
      <w:r>
        <w:rPr>
          <w:rFonts w:hint="eastAsia" w:ascii="仿宋_GB2312" w:hAnsi="Calibri" w:eastAsia="仿宋_GB2312"/>
          <w:sz w:val="32"/>
          <w:szCs w:val="32"/>
        </w:rPr>
        <w:t>2.</w:t>
      </w:r>
      <w:r>
        <w:rPr>
          <w:rFonts w:hint="eastAsia" w:ascii="仿宋_GB2312" w:hAnsi="Calibri" w:eastAsia="仿宋_GB2312"/>
          <w:sz w:val="32"/>
          <w:szCs w:val="32"/>
          <w:lang w:val="zh-CN"/>
        </w:rPr>
        <w:t>建立完善的资产管理制度，资产全面实行卡片管理，做到“一物一卡”，严格按照《高新区办公设备和办公家具配置标准》配置资产。购买资产严格履行审批手续，由单位申请，国资办审核后按要求进行采购。资产处置管理，严格按照《乐山高新区行政事业单位资产处置管理办法》，规范资产处置行为。严格执行“单位负责人—资产管理人—资产使用人”岗位责任制，实行专人负责、动态管理，对配备给个人使用的固定资产或物品实行领用交还制度。为便于管理，所有办公设备及办公家具均贴固定资产标签，明确资产名称、分类、购入时间、资产使用人等基本信息。</w:t>
      </w:r>
    </w:p>
    <w:p w14:paraId="421366C4">
      <w:pPr>
        <w:spacing w:line="560" w:lineRule="exact"/>
        <w:ind w:firstLine="640" w:firstLineChars="200"/>
        <w:rPr>
          <w:rFonts w:ascii="仿宋_GB2312" w:hAnsi="Calibri" w:eastAsia="仿宋_GB2312"/>
          <w:sz w:val="32"/>
          <w:szCs w:val="32"/>
          <w:lang w:val="zh-CN"/>
        </w:rPr>
      </w:pPr>
      <w:r>
        <w:rPr>
          <w:rFonts w:hint="eastAsia" w:ascii="仿宋_GB2312" w:hAnsi="Calibri" w:eastAsia="仿宋_GB2312"/>
          <w:sz w:val="32"/>
          <w:szCs w:val="32"/>
        </w:rPr>
        <w:t>3.</w:t>
      </w:r>
      <w:r>
        <w:rPr>
          <w:rFonts w:hint="eastAsia" w:ascii="仿宋_GB2312" w:hAnsi="Calibri" w:eastAsia="仿宋_GB2312"/>
          <w:sz w:val="32"/>
          <w:szCs w:val="32"/>
          <w:lang w:val="zh-CN"/>
        </w:rPr>
        <w:t>本单位内部建立专门的管理制度规范内部控制工作的开展，包括岗位人员责任岗位分离制度、收入支出管理制度、财务档案管理、票据管理、财务印章管理、专项资金管理制度办法等。</w:t>
      </w:r>
    </w:p>
    <w:p w14:paraId="46E505BE">
      <w:pPr>
        <w:spacing w:line="560" w:lineRule="exact"/>
        <w:ind w:firstLine="640" w:firstLineChars="200"/>
        <w:rPr>
          <w:rFonts w:ascii="仿宋_GB2312" w:hAnsi="Calibri" w:eastAsia="仿宋_GB2312"/>
          <w:sz w:val="32"/>
          <w:szCs w:val="32"/>
          <w:lang w:val="zh-CN"/>
        </w:rPr>
      </w:pPr>
      <w:r>
        <w:rPr>
          <w:rFonts w:hint="eastAsia" w:ascii="仿宋_GB2312" w:hAnsi="Calibri" w:eastAsia="仿宋_GB2312"/>
          <w:sz w:val="32"/>
          <w:szCs w:val="32"/>
        </w:rPr>
        <w:t>4.</w:t>
      </w:r>
      <w:r>
        <w:rPr>
          <w:rFonts w:hint="eastAsia" w:ascii="仿宋_GB2312" w:hAnsi="Calibri" w:eastAsia="仿宋_GB2312"/>
          <w:sz w:val="32"/>
          <w:szCs w:val="32"/>
          <w:lang w:val="zh-CN"/>
        </w:rPr>
        <w:t>本单位严格执行预决算公开制度。</w:t>
      </w:r>
    </w:p>
    <w:p w14:paraId="436545C0">
      <w:pPr>
        <w:spacing w:line="560" w:lineRule="exact"/>
        <w:ind w:firstLine="640" w:firstLineChars="200"/>
        <w:rPr>
          <w:rFonts w:ascii="仿宋_GB2312" w:hAnsi="Calibri" w:eastAsia="仿宋_GB2312"/>
          <w:sz w:val="32"/>
          <w:szCs w:val="32"/>
          <w:lang w:val="zh-CN"/>
        </w:rPr>
      </w:pPr>
      <w:r>
        <w:rPr>
          <w:rFonts w:hint="eastAsia" w:ascii="仿宋_GB2312" w:hAnsi="Calibri" w:eastAsia="仿宋_GB2312"/>
          <w:sz w:val="32"/>
          <w:szCs w:val="32"/>
        </w:rPr>
        <w:t>5.</w:t>
      </w:r>
      <w:r>
        <w:rPr>
          <w:rFonts w:hint="eastAsia" w:ascii="仿宋_GB2312" w:hAnsi="Calibri" w:eastAsia="仿宋_GB2312"/>
          <w:sz w:val="32"/>
          <w:szCs w:val="32"/>
          <w:lang w:val="zh-CN"/>
        </w:rPr>
        <w:t>本单位在预决算编制过程中全面实行项目及总体绩效评价目标填报及按要求报送绩效自评报告。</w:t>
      </w:r>
    </w:p>
    <w:p w14:paraId="57E56ADE">
      <w:pPr>
        <w:spacing w:line="560" w:lineRule="exact"/>
        <w:ind w:firstLine="640" w:firstLineChars="200"/>
        <w:rPr>
          <w:rFonts w:ascii="仿宋_GB2312" w:hAnsi="Calibri" w:eastAsia="仿宋_GB2312"/>
          <w:sz w:val="32"/>
          <w:szCs w:val="32"/>
          <w:lang w:val="zh-CN"/>
        </w:rPr>
      </w:pPr>
      <w:r>
        <w:rPr>
          <w:rFonts w:hint="eastAsia" w:ascii="仿宋_GB2312" w:hAnsi="Calibri" w:eastAsia="仿宋_GB2312"/>
          <w:sz w:val="32"/>
          <w:szCs w:val="32"/>
        </w:rPr>
        <w:t>6.</w:t>
      </w:r>
      <w:r>
        <w:rPr>
          <w:rFonts w:hint="eastAsia" w:ascii="仿宋_GB2312" w:hAnsi="Calibri" w:eastAsia="仿宋_GB2312"/>
          <w:sz w:val="32"/>
          <w:szCs w:val="32"/>
          <w:lang w:val="zh-CN"/>
        </w:rPr>
        <w:t>本单位全面接受财政监督检查，在20</w:t>
      </w:r>
      <w:r>
        <w:rPr>
          <w:rFonts w:hint="eastAsia" w:ascii="仿宋_GB2312" w:hAnsi="Calibri" w:eastAsia="仿宋_GB2312"/>
          <w:sz w:val="32"/>
          <w:szCs w:val="32"/>
        </w:rPr>
        <w:t>20</w:t>
      </w:r>
      <w:r>
        <w:rPr>
          <w:rFonts w:hint="eastAsia" w:ascii="仿宋_GB2312" w:hAnsi="Calibri" w:eastAsia="仿宋_GB2312"/>
          <w:sz w:val="32"/>
          <w:szCs w:val="32"/>
          <w:lang w:val="zh-CN"/>
        </w:rPr>
        <w:t>年的各项检查中无违规违纪现象。</w:t>
      </w:r>
    </w:p>
    <w:p w14:paraId="59C1A291">
      <w:pPr>
        <w:numPr>
          <w:ilvl w:val="0"/>
          <w:numId w:val="8"/>
        </w:numPr>
        <w:spacing w:line="560" w:lineRule="exact"/>
        <w:rPr>
          <w:rFonts w:ascii="仿宋" w:hAnsi="仿宋" w:eastAsia="仿宋" w:cs="仿宋"/>
          <w:sz w:val="32"/>
          <w:szCs w:val="21"/>
          <w:lang w:val="zh-CN"/>
        </w:rPr>
      </w:pPr>
      <w:r>
        <w:rPr>
          <w:rFonts w:hint="eastAsia" w:ascii="仿宋_GB2312" w:hAnsi="Calibri" w:eastAsia="楷体_GB2312"/>
          <w:sz w:val="30"/>
          <w:szCs w:val="30"/>
          <w:lang w:val="zh-CN"/>
        </w:rPr>
        <w:t>整体绩效。</w:t>
      </w:r>
    </w:p>
    <w:p w14:paraId="1BDA887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1.落实生态保护任务。</w:t>
      </w:r>
    </w:p>
    <w:p w14:paraId="730E168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根据省自然资源厅《关于认真做好长江干流及主要支流沿岸矿山生态修复工作的通知》精神，乐山高新区范围共涉及长江干支流10km范围生态修复图斑8个，面积400余亩，在市自然资源局的指导下，在我区公服局、环保分局、建设局、财政局、安谷镇的大力支持下，历时一年，12月初完成生态修复外业工作，12月中旬通过专家组验收，并得到的一致好评，顺利完成并落实</w:t>
      </w:r>
      <w:r>
        <w:rPr>
          <w:rFonts w:hint="eastAsia" w:ascii="仿宋" w:hAnsi="仿宋" w:eastAsia="仿宋" w:cs="仿宋"/>
          <w:sz w:val="32"/>
          <w:szCs w:val="32"/>
          <w:lang w:eastAsia="zh-CN"/>
        </w:rPr>
        <w:t>习近平总书记</w:t>
      </w:r>
      <w:r>
        <w:rPr>
          <w:rFonts w:hint="eastAsia" w:ascii="仿宋" w:hAnsi="仿宋" w:eastAsia="仿宋" w:cs="仿宋"/>
          <w:sz w:val="32"/>
          <w:szCs w:val="32"/>
        </w:rPr>
        <w:t>关于长江干支流生态保护重要指示的政治任务。</w:t>
      </w:r>
    </w:p>
    <w:p w14:paraId="1B2717DF">
      <w:pPr>
        <w:spacing w:line="560" w:lineRule="exact"/>
        <w:ind w:firstLine="640" w:firstLineChars="200"/>
        <w:rPr>
          <w:rFonts w:ascii="仿宋_GB2312" w:hAnsi="仿宋_GB2312" w:eastAsia="仿宋_GB2312" w:cs="仿宋_GB2312"/>
          <w:sz w:val="32"/>
          <w:szCs w:val="32"/>
        </w:rPr>
      </w:pPr>
      <w:bookmarkStart w:id="81" w:name="_Hlk61274717"/>
      <w:r>
        <w:rPr>
          <w:rFonts w:hint="eastAsia" w:ascii="仿宋_GB2312" w:hAnsi="仿宋_GB2312" w:eastAsia="仿宋_GB2312" w:cs="仿宋_GB2312"/>
          <w:sz w:val="32"/>
          <w:szCs w:val="32"/>
        </w:rPr>
        <w:t>2.加强执法监察和动态巡查监管</w:t>
      </w:r>
      <w:bookmarkEnd w:id="81"/>
      <w:r>
        <w:rPr>
          <w:rFonts w:hint="eastAsia" w:ascii="仿宋_GB2312" w:hAnsi="仿宋_GB2312" w:eastAsia="仿宋_GB2312" w:cs="仿宋_GB2312"/>
          <w:sz w:val="32"/>
          <w:szCs w:val="32"/>
        </w:rPr>
        <w:t>。</w:t>
      </w:r>
    </w:p>
    <w:p w14:paraId="08B0DA9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（1）坚持“预防为主、事前防范和事后查处”相结合的方针，</w:t>
      </w:r>
      <w:bookmarkStart w:id="82" w:name="_Hlk61274727"/>
      <w:r>
        <w:rPr>
          <w:rFonts w:hint="eastAsia" w:ascii="仿宋_GB2312" w:hAnsi="仿宋_GB2312" w:eastAsia="仿宋_GB2312" w:cs="仿宋_GB2312"/>
          <w:sz w:val="32"/>
          <w:szCs w:val="32"/>
        </w:rPr>
        <w:t>狠抓动态巡查，</w:t>
      </w:r>
      <w:bookmarkEnd w:id="82"/>
      <w:r>
        <w:rPr>
          <w:rFonts w:hint="eastAsia" w:ascii="仿宋_GB2312" w:hAnsi="仿宋_GB2312" w:eastAsia="仿宋_GB2312" w:cs="仿宋_GB2312"/>
          <w:sz w:val="32"/>
          <w:szCs w:val="32"/>
        </w:rPr>
        <w:t>建立动态巡查台账。加强“网格化”管理，层层落实责任。全年共组织开展动态巡查127次，定向巡查36次，有效制止违法行为17次，立案查处违法案件2宗。处理各举报平台、村民举报、乡镇举报涉嫌违法线索13宗。（2）加强土地供后监管。建立长效监管机制，明确责任分工，加强动态巡查，及时发现问题、处理问题、解决问题。保障企业与群众的切身利益，严厉打击违法违纪现象。</w:t>
      </w:r>
    </w:p>
    <w:p w14:paraId="339593F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3.完成农村乱占耕地建房问题整治工作。</w:t>
      </w:r>
    </w:p>
    <w:p w14:paraId="54B61B5E">
      <w:pPr>
        <w:spacing w:line="56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为认真贯彻落实国家、省、市关于开展农村乱占耕地建房问题整治工作有关会议精神，我区2020年9月成立成立乐山高新区农村乱占耕地建房问题整治工作领导小组，并下发了《乐山高新区农村乱占耕地建房问题摸排工作实施方案》，截</w:t>
      </w:r>
      <w:r>
        <w:rPr>
          <w:rFonts w:hint="eastAsia" w:ascii="仿宋_GB2312" w:hAnsi="仿宋_GB2312" w:eastAsia="仿宋_GB2312" w:cs="仿宋_GB2312"/>
          <w:sz w:val="32"/>
          <w:szCs w:val="32"/>
          <w:lang w:eastAsia="zh-CN"/>
        </w:rPr>
        <w:t>至</w:t>
      </w:r>
      <w:bookmarkStart w:id="112" w:name="_GoBack"/>
      <w:bookmarkEnd w:id="112"/>
      <w:r>
        <w:rPr>
          <w:rFonts w:hint="eastAsia" w:ascii="仿宋_GB2312" w:hAnsi="仿宋_GB2312" w:eastAsia="仿宋_GB2312" w:cs="仿宋_GB2312"/>
          <w:sz w:val="32"/>
          <w:szCs w:val="32"/>
        </w:rPr>
        <w:t>目前，我区农村乱占耕地建房问题共摸排图斑862个（拆分后共919个），违法图斑370个（多户住宅拆分后约460个），总占地面积为348.99亩、占耕地面积为270.77亩、占永久基本农田面积为33.13亩。目前已通过市级审查</w:t>
      </w:r>
      <w:r>
        <w:rPr>
          <w:rFonts w:hint="eastAsia" w:ascii="仿宋" w:hAnsi="仿宋" w:eastAsia="仿宋" w:cs="仿宋"/>
          <w:sz w:val="32"/>
          <w:szCs w:val="32"/>
        </w:rPr>
        <w:t>。</w:t>
      </w:r>
    </w:p>
    <w:p w14:paraId="0A875D40">
      <w:pPr>
        <w:spacing w:line="560" w:lineRule="exact"/>
        <w:ind w:firstLine="640" w:firstLineChars="200"/>
        <w:rPr>
          <w:rFonts w:ascii="仿宋_GB2312" w:hAnsi="仿宋_GB2312" w:eastAsia="仿宋_GB2312" w:cs="仿宋_GB2312"/>
          <w:sz w:val="32"/>
          <w:szCs w:val="32"/>
        </w:rPr>
      </w:pPr>
      <w:r>
        <w:rPr>
          <w:rFonts w:hint="eastAsia" w:ascii="仿宋" w:hAnsi="仿宋" w:eastAsia="仿宋" w:cs="仿宋"/>
          <w:sz w:val="32"/>
          <w:szCs w:val="32"/>
        </w:rPr>
        <w:t>4.</w:t>
      </w:r>
      <w:r>
        <w:rPr>
          <w:rFonts w:hint="eastAsia" w:ascii="仿宋_GB2312" w:hAnsi="仿宋_GB2312" w:eastAsia="仿宋_GB2312" w:cs="仿宋_GB2312"/>
          <w:sz w:val="32"/>
          <w:szCs w:val="32"/>
        </w:rPr>
        <w:t>严格推进</w:t>
      </w:r>
      <w:bookmarkStart w:id="83" w:name="_Hlk61274761"/>
      <w:r>
        <w:rPr>
          <w:rFonts w:hint="eastAsia" w:ascii="仿宋_GB2312" w:hAnsi="仿宋_GB2312" w:eastAsia="仿宋_GB2312" w:cs="仿宋_GB2312"/>
          <w:sz w:val="32"/>
          <w:szCs w:val="32"/>
        </w:rPr>
        <w:t>2016-2019年卫片执法违法用地整改工作</w:t>
      </w:r>
      <w:bookmarkEnd w:id="83"/>
      <w:r>
        <w:rPr>
          <w:rFonts w:hint="eastAsia" w:ascii="仿宋_GB2312" w:hAnsi="仿宋_GB2312" w:eastAsia="仿宋_GB2312" w:cs="仿宋_GB2312"/>
          <w:sz w:val="32"/>
          <w:szCs w:val="32"/>
        </w:rPr>
        <w:t>。</w:t>
      </w:r>
    </w:p>
    <w:p w14:paraId="6AFA41F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区2016-2019年卫片执法违法用地整改图斑共37个，均已查处到位，未消除违法状态图斑4个，消除违法状态比例97.15%，其中，重点项目违法图斑1个，为成贵铁路变电站，剩余3个违法图斑均按照法律法规及部门职能职责移交相关单位，我分局已积极对接相关部门，加快违法图斑处置进度。</w:t>
      </w:r>
    </w:p>
    <w:p w14:paraId="51EEE6A6">
      <w:pPr>
        <w:spacing w:line="560" w:lineRule="exact"/>
        <w:ind w:firstLine="640" w:firstLineChars="200"/>
        <w:rPr>
          <w:rFonts w:ascii="仿宋" w:hAnsi="仿宋" w:eastAsia="仿宋" w:cs="仿宋"/>
          <w:sz w:val="32"/>
          <w:szCs w:val="32"/>
        </w:rPr>
      </w:pPr>
      <w:bookmarkStart w:id="84" w:name="_Hlk61274750"/>
      <w:r>
        <w:rPr>
          <w:rFonts w:hint="eastAsia" w:ascii="仿宋_GB2312" w:hAnsi="仿宋_GB2312" w:eastAsia="仿宋_GB2312" w:cs="仿宋_GB2312"/>
          <w:sz w:val="32"/>
          <w:szCs w:val="32"/>
        </w:rPr>
        <w:t>5.认真开展2020年度卫片执法工作</w:t>
      </w:r>
      <w:bookmarkEnd w:id="84"/>
      <w:r>
        <w:rPr>
          <w:rFonts w:hint="eastAsia" w:ascii="仿宋_GB2312" w:hAnsi="仿宋_GB2312" w:eastAsia="仿宋_GB2312" w:cs="仿宋_GB2312"/>
          <w:sz w:val="32"/>
          <w:szCs w:val="32"/>
        </w:rPr>
        <w:t>。</w:t>
      </w:r>
    </w:p>
    <w:p w14:paraId="42B5C66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前一至三季度下发卫片执法图斑共28个，其中违法图斑3个，其中连乐铁路违法图斑2个，目前已取得批文消除违法状态；乐西高速公路违法图斑1个，目前乐西高速项目部正在编制项目临时用地复垦方案，待完善临时用地相关材料后，赓即办理临时用地手续。</w:t>
      </w:r>
    </w:p>
    <w:p w14:paraId="37B2446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6.认真做好林业管护工作。</w:t>
      </w:r>
    </w:p>
    <w:p w14:paraId="7884C7E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有序推进造林工作，督促安谷镇完成森林质量精准提升示范项目的造林工作，全年已完成6000亩造林任务。</w:t>
      </w:r>
    </w:p>
    <w:p w14:paraId="07CE0FC7">
      <w:pPr>
        <w:numPr>
          <w:ilvl w:val="0"/>
          <w:numId w:val="9"/>
        </w:numPr>
        <w:topLinePunct/>
        <w:spacing w:line="560" w:lineRule="exact"/>
        <w:rPr>
          <w:rFonts w:ascii="黑体" w:hAnsi="Calibri" w:eastAsia="黑体"/>
          <w:sz w:val="32"/>
          <w:szCs w:val="32"/>
          <w:shd w:val="clear" w:color="auto" w:fill="FFFFFF"/>
        </w:rPr>
      </w:pPr>
      <w:r>
        <w:rPr>
          <w:rFonts w:hint="eastAsia" w:ascii="黑体" w:hAnsi="Calibri" w:eastAsia="黑体"/>
          <w:sz w:val="32"/>
          <w:szCs w:val="32"/>
          <w:shd w:val="clear" w:color="auto" w:fill="FFFFFF"/>
        </w:rPr>
        <w:t>评价结论及建议</w:t>
      </w:r>
    </w:p>
    <w:p w14:paraId="207129B5">
      <w:pPr>
        <w:numPr>
          <w:ilvl w:val="0"/>
          <w:numId w:val="10"/>
        </w:numPr>
        <w:spacing w:line="560" w:lineRule="exact"/>
        <w:rPr>
          <w:rFonts w:ascii="楷体_GB2312" w:hAnsi="Calibri" w:eastAsia="楷体_GB2312"/>
          <w:sz w:val="32"/>
          <w:szCs w:val="21"/>
          <w:shd w:val="clear" w:color="auto" w:fill="FFFFFF"/>
          <w:lang w:val="zh-CN"/>
        </w:rPr>
      </w:pPr>
      <w:r>
        <w:rPr>
          <w:rFonts w:hint="eastAsia" w:ascii="楷体_GB2312" w:hAnsi="Calibri" w:eastAsia="楷体_GB2312"/>
          <w:sz w:val="32"/>
          <w:szCs w:val="21"/>
          <w:shd w:val="clear" w:color="auto" w:fill="FFFFFF"/>
          <w:lang w:val="zh-CN"/>
        </w:rPr>
        <w:t>评价结论。</w:t>
      </w:r>
    </w:p>
    <w:p w14:paraId="5459AA14">
      <w:pPr>
        <w:topLinePunct/>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本单位履行职责职能,严格按预算法及高新区管委会的要求编制预决算、按财经法规及制度使用、管理资金,成效明显,主要体现在以下几个方面：</w:t>
      </w:r>
    </w:p>
    <w:p w14:paraId="6F8C5E6D">
      <w:pPr>
        <w:topLinePunct/>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1.资金使用效益合理有效，保障了财政供养人员的日常开支，资金使用无虚列支出及随意使用现象,无大额现金支付现象。</w:t>
      </w:r>
    </w:p>
    <w:p w14:paraId="2C594E13">
      <w:pPr>
        <w:topLinePunct/>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2.资金使用社会效益好。</w:t>
      </w:r>
    </w:p>
    <w:p w14:paraId="3E6C0D5C">
      <w:pPr>
        <w:topLinePunct/>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3.根据财政整体支出绩效评价的内容要求，本单位的自查结果为“良”。</w:t>
      </w:r>
    </w:p>
    <w:p w14:paraId="0624A093">
      <w:pPr>
        <w:numPr>
          <w:ilvl w:val="0"/>
          <w:numId w:val="1"/>
        </w:numPr>
        <w:spacing w:line="560" w:lineRule="exact"/>
        <w:rPr>
          <w:rFonts w:ascii="楷体_GB2312" w:hAnsi="Calibri" w:eastAsia="楷体_GB2312"/>
          <w:sz w:val="32"/>
          <w:szCs w:val="21"/>
          <w:shd w:val="clear" w:color="auto" w:fill="FFFFFF"/>
          <w:lang w:val="zh-CN"/>
        </w:rPr>
      </w:pPr>
      <w:r>
        <w:rPr>
          <w:rFonts w:hint="eastAsia" w:ascii="楷体_GB2312" w:hAnsi="Calibri" w:eastAsia="楷体_GB2312"/>
          <w:sz w:val="32"/>
          <w:szCs w:val="21"/>
          <w:shd w:val="clear" w:color="auto" w:fill="FFFFFF"/>
          <w:lang w:val="zh-CN"/>
        </w:rPr>
        <w:t>存在问题。</w:t>
      </w:r>
    </w:p>
    <w:p w14:paraId="709CFE5E">
      <w:pPr>
        <w:topLinePunct/>
        <w:spacing w:line="560" w:lineRule="exact"/>
        <w:ind w:firstLine="640" w:firstLineChars="200"/>
        <w:rPr>
          <w:rFonts w:ascii="仿宋_GB2312" w:hAnsi="仿宋" w:eastAsia="仿宋_GB2312"/>
          <w:sz w:val="30"/>
          <w:szCs w:val="30"/>
        </w:rPr>
      </w:pPr>
      <w:r>
        <w:rPr>
          <w:rFonts w:hint="eastAsia" w:ascii="仿宋_GB2312" w:hAnsi="仿宋" w:eastAsia="仿宋_GB2312"/>
          <w:sz w:val="32"/>
          <w:szCs w:val="32"/>
        </w:rPr>
        <w:t>本部门收入支出预决算差异过大，未能准确编制预算，预算编制精细化称度有待提高。</w:t>
      </w:r>
    </w:p>
    <w:p w14:paraId="1B084066">
      <w:pPr>
        <w:numPr>
          <w:ilvl w:val="0"/>
          <w:numId w:val="1"/>
        </w:numPr>
        <w:spacing w:line="560" w:lineRule="exact"/>
        <w:rPr>
          <w:rFonts w:ascii="楷体_GB2312" w:hAnsi="Calibri" w:eastAsia="楷体_GB2312"/>
          <w:sz w:val="32"/>
          <w:szCs w:val="21"/>
          <w:shd w:val="clear" w:color="auto" w:fill="FFFFFF"/>
          <w:lang w:val="zh-CN"/>
        </w:rPr>
      </w:pPr>
      <w:r>
        <w:rPr>
          <w:rFonts w:hint="eastAsia" w:ascii="楷体_GB2312" w:hAnsi="Calibri" w:eastAsia="楷体_GB2312"/>
          <w:sz w:val="32"/>
          <w:szCs w:val="21"/>
          <w:shd w:val="clear" w:color="auto" w:fill="FFFFFF"/>
          <w:lang w:val="zh-CN"/>
        </w:rPr>
        <w:t>改进建议。</w:t>
      </w:r>
    </w:p>
    <w:p w14:paraId="5BA38518">
      <w:pPr>
        <w:spacing w:line="560" w:lineRule="exact"/>
        <w:ind w:firstLine="640" w:firstLineChars="200"/>
        <w:rPr>
          <w:rFonts w:ascii="仿宋_GB2312" w:hAnsi="仿宋_GB2312" w:eastAsia="仿宋_GB2312" w:cs="仿宋_GB2312"/>
          <w:sz w:val="32"/>
          <w:szCs w:val="32"/>
        </w:rPr>
      </w:pPr>
      <w:r>
        <w:rPr>
          <w:rFonts w:hint="eastAsia" w:ascii="仿宋_GB2312" w:hAnsi="仿宋" w:eastAsia="仿宋_GB2312"/>
          <w:sz w:val="32"/>
          <w:szCs w:val="32"/>
        </w:rPr>
        <w:t>在今后的工作一方面要严格预算编制，做到细化精确，另一方面按照“统筹兼顾、勤俭节约、量力而行、讲求绩效、收支平衡”的原则，根据项目实施进度和实际需求安排预算。</w:t>
      </w:r>
    </w:p>
    <w:p w14:paraId="23325CD8">
      <w:pPr>
        <w:spacing w:line="560" w:lineRule="exact"/>
      </w:pPr>
    </w:p>
    <w:p w14:paraId="49596B28">
      <w:pPr>
        <w:widowControl/>
        <w:spacing w:line="560" w:lineRule="exact"/>
        <w:jc w:val="left"/>
      </w:pPr>
    </w:p>
    <w:p w14:paraId="2AE0D044">
      <w:pPr>
        <w:spacing w:line="560" w:lineRule="exact"/>
        <w:ind w:firstLine="880" w:firstLineChars="200"/>
        <w:rPr>
          <w:rStyle w:val="29"/>
          <w:rFonts w:ascii="黑体" w:hAnsi="黑体" w:eastAsia="黑体"/>
          <w:b w:val="0"/>
        </w:rPr>
      </w:pPr>
      <w:r>
        <w:rPr>
          <w:rStyle w:val="29"/>
          <w:rFonts w:ascii="黑体" w:hAnsi="黑体" w:eastAsia="黑体"/>
          <w:b w:val="0"/>
        </w:rPr>
        <w:br w:type="page"/>
      </w:r>
    </w:p>
    <w:p w14:paraId="20B018AE">
      <w:pPr>
        <w:spacing w:line="560" w:lineRule="exact"/>
        <w:jc w:val="center"/>
        <w:outlineLvl w:val="0"/>
        <w:rPr>
          <w:rStyle w:val="29"/>
          <w:rFonts w:ascii="方正小标宋简体" w:hAnsi="方正小标宋简体" w:eastAsia="方正小标宋简体" w:cs="方正小标宋简体"/>
          <w:b w:val="0"/>
        </w:rPr>
      </w:pPr>
      <w:bookmarkStart w:id="85" w:name="_Toc15396618"/>
      <w:bookmarkStart w:id="86" w:name="_Toc31214"/>
      <w:r>
        <w:rPr>
          <w:rFonts w:hint="eastAsia" w:ascii="方正小标宋简体" w:hAnsi="方正小标宋简体" w:eastAsia="方正小标宋简体" w:cs="方正小标宋简体"/>
          <w:color w:val="000000"/>
          <w:sz w:val="44"/>
          <w:szCs w:val="44"/>
        </w:rPr>
        <w:t>第</w:t>
      </w:r>
      <w:r>
        <w:rPr>
          <w:rStyle w:val="29"/>
          <w:rFonts w:hint="eastAsia" w:ascii="方正小标宋简体" w:hAnsi="方正小标宋简体" w:eastAsia="方正小标宋简体" w:cs="方正小标宋简体"/>
          <w:b w:val="0"/>
        </w:rPr>
        <w:t>五部分 附表</w:t>
      </w:r>
      <w:bookmarkEnd w:id="76"/>
      <w:bookmarkEnd w:id="85"/>
      <w:bookmarkEnd w:id="86"/>
    </w:p>
    <w:p w14:paraId="463A56B8">
      <w:pPr>
        <w:pStyle w:val="2"/>
      </w:pPr>
    </w:p>
    <w:p w14:paraId="1C629E6D">
      <w:pPr>
        <w:pStyle w:val="2"/>
        <w:spacing w:before="0" w:after="0" w:line="560" w:lineRule="exact"/>
        <w:rPr>
          <w:rFonts w:ascii="仿宋_GB2312" w:hAnsi="仿宋_GB2312" w:eastAsia="仿宋_GB2312" w:cs="仿宋_GB2312"/>
          <w:color w:val="000000"/>
        </w:rPr>
      </w:pPr>
      <w:bookmarkStart w:id="87" w:name="_Toc15396619"/>
      <w:bookmarkStart w:id="88" w:name="_Toc3440"/>
      <w:r>
        <w:rPr>
          <w:rFonts w:hint="eastAsia" w:ascii="仿宋_GB2312" w:hAnsi="仿宋_GB2312" w:eastAsia="仿宋_GB2312" w:cs="仿宋_GB2312"/>
          <w:b w:val="0"/>
          <w:color w:val="000000"/>
        </w:rPr>
        <w:t>一、收</w:t>
      </w:r>
      <w:r>
        <w:rPr>
          <w:rStyle w:val="30"/>
          <w:rFonts w:hint="eastAsia" w:ascii="仿宋_GB2312" w:hAnsi="仿宋_GB2312" w:eastAsia="仿宋_GB2312" w:cs="仿宋_GB2312"/>
          <w:b w:val="0"/>
          <w:bCs w:val="0"/>
        </w:rPr>
        <w:t>入支出决算总表</w:t>
      </w:r>
      <w:bookmarkEnd w:id="87"/>
      <w:bookmarkEnd w:id="88"/>
    </w:p>
    <w:p w14:paraId="2C2EFC9F">
      <w:pPr>
        <w:pStyle w:val="2"/>
        <w:spacing w:before="0" w:after="0" w:line="560" w:lineRule="exact"/>
        <w:rPr>
          <w:rFonts w:ascii="仿宋_GB2312" w:hAnsi="仿宋_GB2312" w:eastAsia="仿宋_GB2312" w:cs="仿宋_GB2312"/>
          <w:color w:val="000000"/>
        </w:rPr>
      </w:pPr>
      <w:bookmarkStart w:id="89" w:name="_Toc25157"/>
      <w:bookmarkStart w:id="90" w:name="_Toc15396620"/>
      <w:r>
        <w:rPr>
          <w:rFonts w:hint="eastAsia" w:ascii="仿宋_GB2312" w:hAnsi="仿宋_GB2312" w:eastAsia="仿宋_GB2312" w:cs="仿宋_GB2312"/>
          <w:b w:val="0"/>
          <w:color w:val="000000"/>
        </w:rPr>
        <w:t>二、收</w:t>
      </w:r>
      <w:r>
        <w:rPr>
          <w:rStyle w:val="30"/>
          <w:rFonts w:hint="eastAsia" w:ascii="仿宋_GB2312" w:hAnsi="仿宋_GB2312" w:eastAsia="仿宋_GB2312" w:cs="仿宋_GB2312"/>
          <w:b w:val="0"/>
          <w:bCs w:val="0"/>
        </w:rPr>
        <w:t>入决算表</w:t>
      </w:r>
      <w:bookmarkEnd w:id="89"/>
      <w:bookmarkEnd w:id="90"/>
    </w:p>
    <w:p w14:paraId="56723F86">
      <w:pPr>
        <w:pStyle w:val="2"/>
        <w:spacing w:before="0" w:after="0" w:line="560" w:lineRule="exact"/>
        <w:rPr>
          <w:rFonts w:ascii="仿宋_GB2312" w:hAnsi="仿宋_GB2312" w:eastAsia="仿宋_GB2312" w:cs="仿宋_GB2312"/>
          <w:color w:val="000000"/>
        </w:rPr>
      </w:pPr>
      <w:bookmarkStart w:id="91" w:name="_Toc10980"/>
      <w:bookmarkStart w:id="92" w:name="_Toc15396621"/>
      <w:r>
        <w:rPr>
          <w:rStyle w:val="30"/>
          <w:rFonts w:hint="eastAsia" w:ascii="仿宋_GB2312" w:hAnsi="仿宋_GB2312" w:eastAsia="仿宋_GB2312" w:cs="仿宋_GB2312"/>
          <w:b w:val="0"/>
          <w:bCs w:val="0"/>
        </w:rPr>
        <w:t>三、</w:t>
      </w:r>
      <w:r>
        <w:rPr>
          <w:rFonts w:hint="eastAsia" w:ascii="仿宋_GB2312" w:hAnsi="仿宋_GB2312" w:eastAsia="仿宋_GB2312" w:cs="仿宋_GB2312"/>
          <w:b w:val="0"/>
          <w:color w:val="000000"/>
        </w:rPr>
        <w:t>支</w:t>
      </w:r>
      <w:r>
        <w:rPr>
          <w:rStyle w:val="30"/>
          <w:rFonts w:hint="eastAsia" w:ascii="仿宋_GB2312" w:hAnsi="仿宋_GB2312" w:eastAsia="仿宋_GB2312" w:cs="仿宋_GB2312"/>
          <w:b w:val="0"/>
          <w:bCs w:val="0"/>
        </w:rPr>
        <w:t>出决算表</w:t>
      </w:r>
      <w:bookmarkEnd w:id="91"/>
      <w:bookmarkEnd w:id="92"/>
    </w:p>
    <w:p w14:paraId="5F628C6F">
      <w:pPr>
        <w:pStyle w:val="2"/>
        <w:spacing w:before="0" w:after="0" w:line="560" w:lineRule="exact"/>
        <w:rPr>
          <w:rFonts w:ascii="仿宋_GB2312" w:hAnsi="仿宋_GB2312" w:eastAsia="仿宋_GB2312" w:cs="仿宋_GB2312"/>
          <w:b w:val="0"/>
          <w:color w:val="000000"/>
        </w:rPr>
      </w:pPr>
      <w:bookmarkStart w:id="93" w:name="_Toc15396622"/>
      <w:bookmarkStart w:id="94" w:name="_Toc23585"/>
      <w:r>
        <w:rPr>
          <w:rStyle w:val="30"/>
          <w:rFonts w:hint="eastAsia" w:ascii="仿宋_GB2312" w:hAnsi="仿宋_GB2312" w:eastAsia="仿宋_GB2312" w:cs="仿宋_GB2312"/>
          <w:b w:val="0"/>
          <w:bCs w:val="0"/>
        </w:rPr>
        <w:t>四、</w:t>
      </w:r>
      <w:r>
        <w:rPr>
          <w:rFonts w:hint="eastAsia" w:ascii="仿宋_GB2312" w:hAnsi="仿宋_GB2312" w:eastAsia="仿宋_GB2312" w:cs="仿宋_GB2312"/>
          <w:b w:val="0"/>
          <w:color w:val="000000"/>
        </w:rPr>
        <w:t>财</w:t>
      </w:r>
      <w:r>
        <w:rPr>
          <w:rStyle w:val="30"/>
          <w:rFonts w:hint="eastAsia" w:ascii="仿宋_GB2312" w:hAnsi="仿宋_GB2312" w:eastAsia="仿宋_GB2312" w:cs="仿宋_GB2312"/>
          <w:b w:val="0"/>
          <w:bCs w:val="0"/>
        </w:rPr>
        <w:t>政拨款收入支出决算总表</w:t>
      </w:r>
      <w:bookmarkEnd w:id="93"/>
      <w:bookmarkEnd w:id="94"/>
    </w:p>
    <w:p w14:paraId="455F789A">
      <w:pPr>
        <w:pStyle w:val="2"/>
        <w:spacing w:before="0" w:after="0" w:line="560" w:lineRule="exact"/>
        <w:rPr>
          <w:rStyle w:val="30"/>
          <w:rFonts w:ascii="仿宋_GB2312" w:hAnsi="仿宋_GB2312" w:eastAsia="仿宋_GB2312" w:cs="仿宋_GB2312"/>
          <w:b w:val="0"/>
          <w:bCs w:val="0"/>
        </w:rPr>
      </w:pPr>
      <w:bookmarkStart w:id="95" w:name="_Toc15396623"/>
      <w:bookmarkStart w:id="96" w:name="_Toc17873"/>
      <w:r>
        <w:rPr>
          <w:rStyle w:val="30"/>
          <w:rFonts w:hint="eastAsia" w:ascii="仿宋_GB2312" w:hAnsi="仿宋_GB2312" w:eastAsia="仿宋_GB2312" w:cs="仿宋_GB2312"/>
          <w:b w:val="0"/>
          <w:bCs w:val="0"/>
        </w:rPr>
        <w:t>五、</w:t>
      </w:r>
      <w:r>
        <w:rPr>
          <w:rFonts w:hint="eastAsia" w:ascii="仿宋_GB2312" w:hAnsi="仿宋_GB2312" w:eastAsia="仿宋_GB2312" w:cs="仿宋_GB2312"/>
          <w:b w:val="0"/>
          <w:color w:val="000000"/>
        </w:rPr>
        <w:t>财</w:t>
      </w:r>
      <w:r>
        <w:rPr>
          <w:rStyle w:val="30"/>
          <w:rFonts w:hint="eastAsia" w:ascii="仿宋_GB2312" w:hAnsi="仿宋_GB2312" w:eastAsia="仿宋_GB2312" w:cs="仿宋_GB2312"/>
          <w:b w:val="0"/>
          <w:bCs w:val="0"/>
        </w:rPr>
        <w:t>政拨款支出决算明细表</w:t>
      </w:r>
      <w:bookmarkEnd w:id="95"/>
      <w:bookmarkEnd w:id="96"/>
      <w:bookmarkStart w:id="97" w:name="_Toc15396624"/>
    </w:p>
    <w:p w14:paraId="016CBF99">
      <w:pPr>
        <w:pStyle w:val="2"/>
        <w:spacing w:before="0" w:after="0" w:line="560" w:lineRule="exact"/>
        <w:rPr>
          <w:rFonts w:ascii="仿宋_GB2312" w:hAnsi="仿宋_GB2312" w:eastAsia="仿宋_GB2312" w:cs="仿宋_GB2312"/>
          <w:color w:val="000000"/>
        </w:rPr>
      </w:pPr>
      <w:bookmarkStart w:id="98" w:name="_Toc29816"/>
      <w:r>
        <w:rPr>
          <w:rStyle w:val="30"/>
          <w:rFonts w:hint="eastAsia" w:ascii="仿宋_GB2312" w:hAnsi="仿宋_GB2312" w:eastAsia="仿宋_GB2312" w:cs="仿宋_GB2312"/>
          <w:b w:val="0"/>
          <w:bCs w:val="0"/>
        </w:rPr>
        <w:t>六、</w:t>
      </w:r>
      <w:r>
        <w:rPr>
          <w:rFonts w:hint="eastAsia" w:ascii="仿宋_GB2312" w:hAnsi="仿宋_GB2312" w:eastAsia="仿宋_GB2312" w:cs="仿宋_GB2312"/>
          <w:b w:val="0"/>
          <w:color w:val="000000"/>
        </w:rPr>
        <w:t>一</w:t>
      </w:r>
      <w:r>
        <w:rPr>
          <w:rStyle w:val="30"/>
          <w:rFonts w:hint="eastAsia" w:ascii="仿宋_GB2312" w:hAnsi="仿宋_GB2312" w:eastAsia="仿宋_GB2312" w:cs="仿宋_GB2312"/>
          <w:b w:val="0"/>
          <w:bCs w:val="0"/>
        </w:rPr>
        <w:t>般公共预算财政拨款支出决算表</w:t>
      </w:r>
      <w:bookmarkEnd w:id="97"/>
      <w:bookmarkEnd w:id="98"/>
    </w:p>
    <w:p w14:paraId="1D54AD89">
      <w:pPr>
        <w:pStyle w:val="2"/>
        <w:spacing w:before="0" w:after="0" w:line="560" w:lineRule="exact"/>
        <w:rPr>
          <w:rFonts w:ascii="仿宋_GB2312" w:hAnsi="仿宋_GB2312" w:eastAsia="仿宋_GB2312" w:cs="仿宋_GB2312"/>
          <w:color w:val="000000"/>
        </w:rPr>
      </w:pPr>
      <w:bookmarkStart w:id="99" w:name="_Toc15396625"/>
      <w:bookmarkStart w:id="100" w:name="_Toc14733"/>
      <w:r>
        <w:rPr>
          <w:rStyle w:val="30"/>
          <w:rFonts w:hint="eastAsia" w:ascii="仿宋_GB2312" w:hAnsi="仿宋_GB2312" w:eastAsia="仿宋_GB2312" w:cs="仿宋_GB2312"/>
          <w:b w:val="0"/>
          <w:bCs w:val="0"/>
        </w:rPr>
        <w:t>七、</w:t>
      </w:r>
      <w:r>
        <w:rPr>
          <w:rFonts w:hint="eastAsia" w:ascii="仿宋_GB2312" w:hAnsi="仿宋_GB2312" w:eastAsia="仿宋_GB2312" w:cs="仿宋_GB2312"/>
          <w:b w:val="0"/>
          <w:color w:val="000000"/>
        </w:rPr>
        <w:t>一</w:t>
      </w:r>
      <w:r>
        <w:rPr>
          <w:rStyle w:val="30"/>
          <w:rFonts w:hint="eastAsia" w:ascii="仿宋_GB2312" w:hAnsi="仿宋_GB2312" w:eastAsia="仿宋_GB2312" w:cs="仿宋_GB2312"/>
          <w:b w:val="0"/>
          <w:bCs w:val="0"/>
        </w:rPr>
        <w:t>般公共预算财政拨款支出决算明细表</w:t>
      </w:r>
      <w:bookmarkEnd w:id="99"/>
      <w:bookmarkEnd w:id="100"/>
    </w:p>
    <w:p w14:paraId="3FAF935B">
      <w:pPr>
        <w:pStyle w:val="2"/>
        <w:spacing w:before="0" w:after="0" w:line="560" w:lineRule="exact"/>
        <w:rPr>
          <w:rFonts w:ascii="仿宋_GB2312" w:hAnsi="仿宋_GB2312" w:eastAsia="仿宋_GB2312" w:cs="仿宋_GB2312"/>
          <w:color w:val="000000"/>
        </w:rPr>
      </w:pPr>
      <w:bookmarkStart w:id="101" w:name="_Toc15396626"/>
      <w:bookmarkStart w:id="102" w:name="_Toc31392"/>
      <w:r>
        <w:rPr>
          <w:rStyle w:val="30"/>
          <w:rFonts w:hint="eastAsia" w:ascii="仿宋_GB2312" w:hAnsi="仿宋_GB2312" w:eastAsia="仿宋_GB2312" w:cs="仿宋_GB2312"/>
          <w:b w:val="0"/>
          <w:bCs w:val="0"/>
        </w:rPr>
        <w:t>八、</w:t>
      </w:r>
      <w:r>
        <w:rPr>
          <w:rFonts w:hint="eastAsia" w:ascii="仿宋_GB2312" w:hAnsi="仿宋_GB2312" w:eastAsia="仿宋_GB2312" w:cs="仿宋_GB2312"/>
          <w:b w:val="0"/>
          <w:color w:val="000000"/>
        </w:rPr>
        <w:t>一</w:t>
      </w:r>
      <w:r>
        <w:rPr>
          <w:rStyle w:val="30"/>
          <w:rFonts w:hint="eastAsia" w:ascii="仿宋_GB2312" w:hAnsi="仿宋_GB2312" w:eastAsia="仿宋_GB2312" w:cs="仿宋_GB2312"/>
          <w:b w:val="0"/>
          <w:bCs w:val="0"/>
        </w:rPr>
        <w:t>般公共预算财政拨款基本支出决算表</w:t>
      </w:r>
      <w:bookmarkEnd w:id="101"/>
      <w:bookmarkEnd w:id="102"/>
    </w:p>
    <w:p w14:paraId="456A5F8F">
      <w:pPr>
        <w:pStyle w:val="2"/>
        <w:spacing w:before="0" w:after="0" w:line="560" w:lineRule="exact"/>
        <w:rPr>
          <w:rFonts w:ascii="仿宋_GB2312" w:hAnsi="仿宋_GB2312" w:eastAsia="仿宋_GB2312" w:cs="仿宋_GB2312"/>
          <w:color w:val="000000"/>
        </w:rPr>
      </w:pPr>
      <w:bookmarkStart w:id="103" w:name="_Toc15396627"/>
      <w:bookmarkStart w:id="104" w:name="_Toc15393"/>
      <w:r>
        <w:rPr>
          <w:rStyle w:val="30"/>
          <w:rFonts w:hint="eastAsia" w:ascii="仿宋_GB2312" w:hAnsi="仿宋_GB2312" w:eastAsia="仿宋_GB2312" w:cs="仿宋_GB2312"/>
          <w:b w:val="0"/>
          <w:bCs w:val="0"/>
        </w:rPr>
        <w:t>九、</w:t>
      </w:r>
      <w:r>
        <w:rPr>
          <w:rFonts w:hint="eastAsia" w:ascii="仿宋_GB2312" w:hAnsi="仿宋_GB2312" w:eastAsia="仿宋_GB2312" w:cs="仿宋_GB2312"/>
          <w:b w:val="0"/>
          <w:color w:val="000000"/>
        </w:rPr>
        <w:t>一</w:t>
      </w:r>
      <w:r>
        <w:rPr>
          <w:rStyle w:val="30"/>
          <w:rFonts w:hint="eastAsia" w:ascii="仿宋_GB2312" w:hAnsi="仿宋_GB2312" w:eastAsia="仿宋_GB2312" w:cs="仿宋_GB2312"/>
          <w:b w:val="0"/>
          <w:bCs w:val="0"/>
        </w:rPr>
        <w:t>般公共预算财政拨款项目支出决算表</w:t>
      </w:r>
      <w:bookmarkEnd w:id="103"/>
      <w:bookmarkEnd w:id="104"/>
    </w:p>
    <w:p w14:paraId="0466978F">
      <w:pPr>
        <w:pStyle w:val="2"/>
        <w:spacing w:before="0" w:after="0" w:line="560" w:lineRule="exact"/>
        <w:rPr>
          <w:rFonts w:ascii="仿宋_GB2312" w:hAnsi="仿宋_GB2312" w:eastAsia="仿宋_GB2312" w:cs="仿宋_GB2312"/>
          <w:color w:val="000000"/>
        </w:rPr>
      </w:pPr>
      <w:bookmarkStart w:id="105" w:name="_Toc15396628"/>
      <w:bookmarkStart w:id="106" w:name="_Toc2143"/>
      <w:r>
        <w:rPr>
          <w:rStyle w:val="30"/>
          <w:rFonts w:hint="eastAsia" w:ascii="仿宋_GB2312" w:hAnsi="仿宋_GB2312" w:eastAsia="仿宋_GB2312" w:cs="仿宋_GB2312"/>
          <w:b w:val="0"/>
          <w:bCs w:val="0"/>
        </w:rPr>
        <w:t>十、</w:t>
      </w:r>
      <w:r>
        <w:rPr>
          <w:rFonts w:hint="eastAsia" w:ascii="仿宋_GB2312" w:hAnsi="仿宋_GB2312" w:eastAsia="仿宋_GB2312" w:cs="仿宋_GB2312"/>
          <w:b w:val="0"/>
          <w:color w:val="000000"/>
        </w:rPr>
        <w:t>一</w:t>
      </w:r>
      <w:r>
        <w:rPr>
          <w:rStyle w:val="30"/>
          <w:rFonts w:hint="eastAsia" w:ascii="仿宋_GB2312" w:hAnsi="仿宋_GB2312" w:eastAsia="仿宋_GB2312" w:cs="仿宋_GB2312"/>
          <w:b w:val="0"/>
          <w:bCs w:val="0"/>
        </w:rPr>
        <w:t>般公共预算财政拨款“三公”经费支出决算表</w:t>
      </w:r>
      <w:bookmarkEnd w:id="105"/>
      <w:bookmarkEnd w:id="106"/>
    </w:p>
    <w:p w14:paraId="0A613A0D">
      <w:pPr>
        <w:pStyle w:val="2"/>
        <w:spacing w:before="0" w:after="0" w:line="560" w:lineRule="exact"/>
        <w:rPr>
          <w:rStyle w:val="30"/>
          <w:rFonts w:ascii="仿宋_GB2312" w:hAnsi="仿宋_GB2312" w:eastAsia="仿宋_GB2312" w:cs="仿宋_GB2312"/>
          <w:b w:val="0"/>
          <w:bCs w:val="0"/>
        </w:rPr>
      </w:pPr>
      <w:bookmarkStart w:id="107" w:name="_Toc15396629"/>
      <w:bookmarkStart w:id="108" w:name="_Toc21654"/>
      <w:r>
        <w:rPr>
          <w:rStyle w:val="30"/>
          <w:rFonts w:hint="eastAsia" w:ascii="仿宋_GB2312" w:hAnsi="仿宋_GB2312" w:eastAsia="仿宋_GB2312" w:cs="仿宋_GB2312"/>
          <w:b w:val="0"/>
          <w:bCs w:val="0"/>
        </w:rPr>
        <w:t>十一、</w:t>
      </w:r>
      <w:r>
        <w:rPr>
          <w:rFonts w:hint="eastAsia" w:ascii="仿宋_GB2312" w:hAnsi="仿宋_GB2312" w:eastAsia="仿宋_GB2312" w:cs="仿宋_GB2312"/>
          <w:b w:val="0"/>
          <w:color w:val="000000"/>
        </w:rPr>
        <w:t>政</w:t>
      </w:r>
      <w:r>
        <w:rPr>
          <w:rStyle w:val="30"/>
          <w:rFonts w:hint="eastAsia" w:ascii="仿宋_GB2312" w:hAnsi="仿宋_GB2312" w:eastAsia="仿宋_GB2312" w:cs="仿宋_GB2312"/>
          <w:b w:val="0"/>
          <w:bCs w:val="0"/>
        </w:rPr>
        <w:t>府性基金预算财政拨款收入支出决算表</w:t>
      </w:r>
      <w:bookmarkEnd w:id="107"/>
      <w:bookmarkEnd w:id="108"/>
    </w:p>
    <w:p w14:paraId="032BDCD5">
      <w:pPr>
        <w:pStyle w:val="2"/>
        <w:spacing w:before="0" w:after="0" w:line="560" w:lineRule="exact"/>
        <w:rPr>
          <w:rStyle w:val="30"/>
          <w:rFonts w:ascii="仿宋_GB2312" w:hAnsi="仿宋_GB2312" w:eastAsia="仿宋_GB2312" w:cs="仿宋_GB2312"/>
          <w:b w:val="0"/>
          <w:bCs w:val="0"/>
        </w:rPr>
      </w:pPr>
      <w:bookmarkStart w:id="109" w:name="_Toc29576"/>
      <w:r>
        <w:rPr>
          <w:rStyle w:val="30"/>
          <w:rFonts w:hint="eastAsia" w:ascii="仿宋_GB2312" w:hAnsi="仿宋_GB2312" w:eastAsia="仿宋_GB2312" w:cs="仿宋_GB2312"/>
          <w:b w:val="0"/>
          <w:bCs w:val="0"/>
        </w:rPr>
        <w:t>十二、政府性基金预算财政拨款“三公”经费支出决算表</w:t>
      </w:r>
      <w:bookmarkEnd w:id="109"/>
    </w:p>
    <w:p w14:paraId="51E1F572">
      <w:pPr>
        <w:pStyle w:val="2"/>
        <w:spacing w:before="0" w:after="0" w:line="560" w:lineRule="exact"/>
        <w:rPr>
          <w:rStyle w:val="30"/>
          <w:rFonts w:ascii="仿宋_GB2312" w:hAnsi="仿宋_GB2312" w:eastAsia="仿宋_GB2312" w:cs="仿宋_GB2312"/>
          <w:b w:val="0"/>
          <w:bCs w:val="0"/>
        </w:rPr>
      </w:pPr>
      <w:bookmarkStart w:id="110" w:name="_Toc2205"/>
      <w:r>
        <w:rPr>
          <w:rStyle w:val="30"/>
          <w:rFonts w:hint="eastAsia" w:ascii="仿宋_GB2312" w:hAnsi="仿宋_GB2312" w:eastAsia="仿宋_GB2312" w:cs="仿宋_GB2312"/>
          <w:b w:val="0"/>
          <w:bCs w:val="0"/>
        </w:rPr>
        <w:t>十三、国有资本经营预算财政拨款收入支出决算表</w:t>
      </w:r>
      <w:bookmarkEnd w:id="110"/>
    </w:p>
    <w:p w14:paraId="51F1E4ED">
      <w:pPr>
        <w:pStyle w:val="2"/>
        <w:spacing w:before="0" w:after="0" w:line="560" w:lineRule="exact"/>
        <w:rPr>
          <w:rStyle w:val="30"/>
          <w:rFonts w:ascii="仿宋_GB2312" w:hAnsi="仿宋_GB2312" w:eastAsia="仿宋_GB2312" w:cs="仿宋_GB2312"/>
          <w:b w:val="0"/>
          <w:bCs w:val="0"/>
        </w:rPr>
      </w:pPr>
      <w:bookmarkStart w:id="111" w:name="_Toc15761"/>
      <w:r>
        <w:rPr>
          <w:rStyle w:val="30"/>
          <w:rFonts w:hint="eastAsia" w:ascii="仿宋_GB2312" w:hAnsi="仿宋_GB2312" w:eastAsia="仿宋_GB2312" w:cs="仿宋_GB2312"/>
          <w:b w:val="0"/>
          <w:bCs w:val="0"/>
        </w:rPr>
        <w:t>十四、国有资本经营预算财政拨款支出决算表</w:t>
      </w:r>
      <w:bookmarkEnd w:id="111"/>
    </w:p>
    <w:p w14:paraId="43F151AD">
      <w:pPr>
        <w:pStyle w:val="2"/>
        <w:spacing w:before="0" w:after="0" w:line="560" w:lineRule="exact"/>
        <w:rPr>
          <w:rStyle w:val="30"/>
          <w:rFonts w:ascii="仿宋_GB2312" w:hAnsi="仿宋_GB2312" w:eastAsia="仿宋_GB2312" w:cs="仿宋_GB2312"/>
          <w:b w:val="0"/>
          <w:bCs w:val="0"/>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7FAB824-CDB7-4840-A2DB-BCC9FAB7727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B77856A1-4C26-4D31-894B-8AE6233C6B3A}"/>
  </w:font>
  <w:font w:name="Cambria">
    <w:panose1 w:val="02040503050406030204"/>
    <w:charset w:val="00"/>
    <w:family w:val="roman"/>
    <w:pitch w:val="default"/>
    <w:sig w:usb0="A00002EF" w:usb1="4000004B" w:usb2="00000000" w:usb3="00000000" w:csb0="2000019F" w:csb1="00000000"/>
    <w:embedRegular r:id="rId3" w:fontKey="{F18D85E8-30C5-48EA-83CF-BCF481B8ADCC}"/>
  </w:font>
  <w:font w:name="仿宋_GB2312">
    <w:panose1 w:val="02010609030101010101"/>
    <w:charset w:val="86"/>
    <w:family w:val="modern"/>
    <w:pitch w:val="default"/>
    <w:sig w:usb0="00000001" w:usb1="080E0000" w:usb2="00000000" w:usb3="00000000" w:csb0="00040000" w:csb1="00000000"/>
    <w:embedRegular r:id="rId4" w:fontKey="{6EC3877C-C9C9-424A-872B-6D882AED862C}"/>
  </w:font>
  <w:font w:name="仿宋">
    <w:panose1 w:val="02010609060101010101"/>
    <w:charset w:val="86"/>
    <w:family w:val="modern"/>
    <w:pitch w:val="default"/>
    <w:sig w:usb0="800002BF" w:usb1="38CF7CFA" w:usb2="00000016" w:usb3="00000000" w:csb0="00040001" w:csb1="00000000"/>
    <w:embedRegular r:id="rId5" w:fontKey="{4DFF1BE5-586E-430B-87A5-C441F42E34A7}"/>
  </w:font>
  <w:font w:name="??">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embedRegular r:id="rId6" w:fontKey="{4B8E1E47-4D3D-43D3-A962-609FAEA791CF}"/>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0DAA2585">
        <w:pPr>
          <w:pStyle w:val="10"/>
          <w:jc w:val="center"/>
        </w:pPr>
        <w:r>
          <w:fldChar w:fldCharType="begin"/>
        </w:r>
        <w:r>
          <w:instrText xml:space="preserve">PAGE   \* MERGEFORMAT</w:instrText>
        </w:r>
        <w:r>
          <w:fldChar w:fldCharType="separate"/>
        </w:r>
        <w:r>
          <w:rPr>
            <w:lang w:val="zh-CN"/>
          </w:rPr>
          <w:t>11</w:t>
        </w:r>
        <w:r>
          <w:fldChar w:fldCharType="end"/>
        </w:r>
      </w:p>
    </w:sdtContent>
  </w:sdt>
  <w:p w14:paraId="46A2121A">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C8034">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方正小标宋简体" w:hAnsi="方正小标宋简体" w:eastAsia="方正小标宋简体" w:cs="方正小标宋简体"/>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448D2448"/>
    <w:multiLevelType w:val="multilevel"/>
    <w:tmpl w:val="448D2448"/>
    <w:lvl w:ilvl="0" w:tentative="0">
      <w:start w:val="4"/>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93644E7"/>
    <w:multiLevelType w:val="singleLevel"/>
    <w:tmpl w:val="493644E7"/>
    <w:lvl w:ilvl="0" w:tentative="0">
      <w:start w:val="1"/>
      <w:numFmt w:val="chineseCounting"/>
      <w:suff w:val="nothing"/>
      <w:lvlText w:val="（%1）"/>
      <w:lvlJc w:val="left"/>
      <w:pPr>
        <w:ind w:left="-42"/>
      </w:pPr>
      <w:rPr>
        <w:rFonts w:hint="eastAsia"/>
      </w:rPr>
    </w:lvl>
  </w:abstractNum>
  <w:abstractNum w:abstractNumId="5">
    <w:nsid w:val="51ED63FA"/>
    <w:multiLevelType w:val="singleLevel"/>
    <w:tmpl w:val="51ED63FA"/>
    <w:lvl w:ilvl="0" w:tentative="0">
      <w:start w:val="1"/>
      <w:numFmt w:val="chineseCounting"/>
      <w:suff w:val="nothing"/>
      <w:lvlText w:val="%1、"/>
      <w:lvlJc w:val="left"/>
      <w:rPr>
        <w:rFonts w:hint="eastAsia"/>
      </w:rPr>
    </w:lvl>
  </w:abstractNum>
  <w:abstractNum w:abstractNumId="6">
    <w:nsid w:val="7EE55BF3"/>
    <w:multiLevelType w:val="multilevel"/>
    <w:tmpl w:val="7EE55BF3"/>
    <w:lvl w:ilvl="0" w:tentative="0">
      <w:start w:val="1"/>
      <w:numFmt w:val="chineseCountingThousand"/>
      <w:pStyle w:val="36"/>
      <w:suff w:val="nothing"/>
      <w:lvlText w:val="（%1）"/>
      <w:lvlJc w:val="left"/>
      <w:pPr>
        <w:ind w:left="-215" w:firstLine="635"/>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880" w:hanging="420"/>
      </w:pPr>
    </w:lvl>
    <w:lvl w:ilvl="3" w:tentative="0">
      <w:start w:val="1"/>
      <w:numFmt w:val="decimal"/>
      <w:lvlText w:val="%4."/>
      <w:lvlJc w:val="left"/>
      <w:pPr>
        <w:ind w:left="2300" w:hanging="420"/>
      </w:pPr>
    </w:lvl>
    <w:lvl w:ilvl="4" w:tentative="0">
      <w:start w:val="1"/>
      <w:numFmt w:val="lowerLetter"/>
      <w:lvlText w:val="%5)"/>
      <w:lvlJc w:val="left"/>
      <w:pPr>
        <w:ind w:left="2720" w:hanging="420"/>
      </w:pPr>
    </w:lvl>
    <w:lvl w:ilvl="5" w:tentative="0">
      <w:start w:val="1"/>
      <w:numFmt w:val="lowerRoman"/>
      <w:lvlText w:val="%6."/>
      <w:lvlJc w:val="right"/>
      <w:pPr>
        <w:ind w:left="3140" w:hanging="420"/>
      </w:pPr>
    </w:lvl>
    <w:lvl w:ilvl="6" w:tentative="0">
      <w:start w:val="1"/>
      <w:numFmt w:val="decimal"/>
      <w:lvlText w:val="%7."/>
      <w:lvlJc w:val="left"/>
      <w:pPr>
        <w:ind w:left="3560" w:hanging="420"/>
      </w:pPr>
    </w:lvl>
    <w:lvl w:ilvl="7" w:tentative="0">
      <w:start w:val="1"/>
      <w:numFmt w:val="lowerLetter"/>
      <w:lvlText w:val="%8)"/>
      <w:lvlJc w:val="left"/>
      <w:pPr>
        <w:ind w:left="3980" w:hanging="420"/>
      </w:pPr>
    </w:lvl>
    <w:lvl w:ilvl="8" w:tentative="0">
      <w:start w:val="1"/>
      <w:numFmt w:val="lowerRoman"/>
      <w:lvlText w:val="%9."/>
      <w:lvlJc w:val="right"/>
      <w:pPr>
        <w:ind w:left="4400" w:hanging="420"/>
      </w:pPr>
    </w:lvl>
  </w:abstractNum>
  <w:num w:numId="1">
    <w:abstractNumId w:val="6"/>
  </w:num>
  <w:num w:numId="2">
    <w:abstractNumId w:val="5"/>
  </w:num>
  <w:num w:numId="3">
    <w:abstractNumId w:val="4"/>
  </w:num>
  <w:num w:numId="4">
    <w:abstractNumId w:val="2"/>
  </w:num>
  <w:num w:numId="5">
    <w:abstractNumId w:val="0"/>
  </w:num>
  <w:num w:numId="6">
    <w:abstractNumId w:val="1"/>
  </w:num>
  <w:num w:numId="7">
    <w:abstractNumId w:val="6"/>
    <w:lvlOverride w:ilvl="0">
      <w:startOverride w:val="1"/>
    </w:lvlOverride>
  </w:num>
  <w:num w:numId="8">
    <w:abstractNumId w:val="6"/>
    <w:lvlOverride w:ilvl="0">
      <w:startOverride w:val="1"/>
    </w:lvlOverride>
  </w:num>
  <w:num w:numId="9">
    <w:abstractNumId w:val="3"/>
  </w:num>
  <w:num w:numId="10">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3BCC"/>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189C"/>
    <w:rsid w:val="0062270A"/>
    <w:rsid w:val="00622830"/>
    <w:rsid w:val="00623DA0"/>
    <w:rsid w:val="00630AEF"/>
    <w:rsid w:val="006325F8"/>
    <w:rsid w:val="00633463"/>
    <w:rsid w:val="00634C9A"/>
    <w:rsid w:val="006440E4"/>
    <w:rsid w:val="0066343B"/>
    <w:rsid w:val="00664777"/>
    <w:rsid w:val="0067373D"/>
    <w:rsid w:val="006748A4"/>
    <w:rsid w:val="00681A31"/>
    <w:rsid w:val="00683E73"/>
    <w:rsid w:val="006A2F2A"/>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7781E"/>
    <w:rsid w:val="00784D24"/>
    <w:rsid w:val="00785FBA"/>
    <w:rsid w:val="00786E4A"/>
    <w:rsid w:val="007875EB"/>
    <w:rsid w:val="0079426B"/>
    <w:rsid w:val="007C419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1BFC"/>
    <w:rsid w:val="00FA23E8"/>
    <w:rsid w:val="00FD3CC1"/>
    <w:rsid w:val="00FF1E02"/>
    <w:rsid w:val="00FF30B4"/>
    <w:rsid w:val="02465C46"/>
    <w:rsid w:val="024A5757"/>
    <w:rsid w:val="04BD5E0B"/>
    <w:rsid w:val="05F10801"/>
    <w:rsid w:val="06047149"/>
    <w:rsid w:val="06177A0C"/>
    <w:rsid w:val="07DE3A2D"/>
    <w:rsid w:val="07E30324"/>
    <w:rsid w:val="10513385"/>
    <w:rsid w:val="10C055FF"/>
    <w:rsid w:val="10EC7881"/>
    <w:rsid w:val="118649FC"/>
    <w:rsid w:val="12573C04"/>
    <w:rsid w:val="129738E1"/>
    <w:rsid w:val="16BB723D"/>
    <w:rsid w:val="17646037"/>
    <w:rsid w:val="17CD4227"/>
    <w:rsid w:val="18E50FED"/>
    <w:rsid w:val="190B107C"/>
    <w:rsid w:val="1934520E"/>
    <w:rsid w:val="19833E90"/>
    <w:rsid w:val="19C77693"/>
    <w:rsid w:val="1AA45714"/>
    <w:rsid w:val="1B4E2F5F"/>
    <w:rsid w:val="1C2420A6"/>
    <w:rsid w:val="21560D2D"/>
    <w:rsid w:val="238E16C7"/>
    <w:rsid w:val="240371BF"/>
    <w:rsid w:val="25294CDD"/>
    <w:rsid w:val="25461F18"/>
    <w:rsid w:val="25C23BA0"/>
    <w:rsid w:val="26371BB4"/>
    <w:rsid w:val="26396DAE"/>
    <w:rsid w:val="268470C8"/>
    <w:rsid w:val="28B45006"/>
    <w:rsid w:val="29251A2B"/>
    <w:rsid w:val="29FD04D3"/>
    <w:rsid w:val="2B2B41B9"/>
    <w:rsid w:val="2D194BE6"/>
    <w:rsid w:val="2D254EE4"/>
    <w:rsid w:val="2D400EB3"/>
    <w:rsid w:val="2F637FCE"/>
    <w:rsid w:val="313F1D92"/>
    <w:rsid w:val="317C35EC"/>
    <w:rsid w:val="319F7F4E"/>
    <w:rsid w:val="3209246F"/>
    <w:rsid w:val="32265868"/>
    <w:rsid w:val="32575F62"/>
    <w:rsid w:val="3304575D"/>
    <w:rsid w:val="340929FA"/>
    <w:rsid w:val="369C0B39"/>
    <w:rsid w:val="36BB0550"/>
    <w:rsid w:val="3705791D"/>
    <w:rsid w:val="373D1814"/>
    <w:rsid w:val="37F72195"/>
    <w:rsid w:val="37FB298D"/>
    <w:rsid w:val="38226504"/>
    <w:rsid w:val="384F6FE7"/>
    <w:rsid w:val="38AE70D8"/>
    <w:rsid w:val="39101342"/>
    <w:rsid w:val="392036C2"/>
    <w:rsid w:val="3A354798"/>
    <w:rsid w:val="3CBA4860"/>
    <w:rsid w:val="3D956F1C"/>
    <w:rsid w:val="411F1218"/>
    <w:rsid w:val="43572034"/>
    <w:rsid w:val="43A6438E"/>
    <w:rsid w:val="444E705D"/>
    <w:rsid w:val="45593C05"/>
    <w:rsid w:val="47144C14"/>
    <w:rsid w:val="47F3725C"/>
    <w:rsid w:val="48E25506"/>
    <w:rsid w:val="49302B43"/>
    <w:rsid w:val="495E5037"/>
    <w:rsid w:val="4ACD1734"/>
    <w:rsid w:val="4BCC76F1"/>
    <w:rsid w:val="4D550F29"/>
    <w:rsid w:val="4D8F54CF"/>
    <w:rsid w:val="4ECE2238"/>
    <w:rsid w:val="4F9D69C3"/>
    <w:rsid w:val="50055CC1"/>
    <w:rsid w:val="501C6A52"/>
    <w:rsid w:val="516446A6"/>
    <w:rsid w:val="51FD629B"/>
    <w:rsid w:val="52132A4E"/>
    <w:rsid w:val="536561FB"/>
    <w:rsid w:val="539518B2"/>
    <w:rsid w:val="53D46581"/>
    <w:rsid w:val="547443C8"/>
    <w:rsid w:val="54996638"/>
    <w:rsid w:val="56900041"/>
    <w:rsid w:val="569F11FA"/>
    <w:rsid w:val="56EF0458"/>
    <w:rsid w:val="5876200D"/>
    <w:rsid w:val="595673B7"/>
    <w:rsid w:val="5C25362A"/>
    <w:rsid w:val="5CCE2F1D"/>
    <w:rsid w:val="5DE1087E"/>
    <w:rsid w:val="5EF46B29"/>
    <w:rsid w:val="60C53AB1"/>
    <w:rsid w:val="622312C2"/>
    <w:rsid w:val="627154A1"/>
    <w:rsid w:val="62842E61"/>
    <w:rsid w:val="64E83F7B"/>
    <w:rsid w:val="64F33B2D"/>
    <w:rsid w:val="657638D6"/>
    <w:rsid w:val="65AB0A78"/>
    <w:rsid w:val="65DC6B90"/>
    <w:rsid w:val="661F0A34"/>
    <w:rsid w:val="670C02D7"/>
    <w:rsid w:val="6793645B"/>
    <w:rsid w:val="69881F4D"/>
    <w:rsid w:val="6A30369E"/>
    <w:rsid w:val="6A412308"/>
    <w:rsid w:val="6AC338CE"/>
    <w:rsid w:val="6AED2030"/>
    <w:rsid w:val="6C2032A8"/>
    <w:rsid w:val="6C4F2992"/>
    <w:rsid w:val="6D2C0183"/>
    <w:rsid w:val="700D1000"/>
    <w:rsid w:val="72734D90"/>
    <w:rsid w:val="748A620A"/>
    <w:rsid w:val="75CC1A43"/>
    <w:rsid w:val="78386F9B"/>
    <w:rsid w:val="78641221"/>
    <w:rsid w:val="792212CF"/>
    <w:rsid w:val="7961375E"/>
    <w:rsid w:val="7AE827F7"/>
    <w:rsid w:val="7BFC253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unhideWhenUsed/>
    <w:qFormat/>
    <w:uiPriority w:val="9"/>
    <w:pPr>
      <w:keepNext/>
      <w:keepLines/>
      <w:spacing w:before="260" w:after="260" w:line="416" w:lineRule="auto"/>
      <w:outlineLvl w:val="2"/>
    </w:pPr>
    <w:rPr>
      <w:b/>
      <w:bCs/>
      <w:sz w:val="32"/>
      <w:szCs w:val="32"/>
    </w:rPr>
  </w:style>
  <w:style w:type="paragraph" w:styleId="5">
    <w:name w:val="heading 4"/>
    <w:basedOn w:val="4"/>
    <w:next w:val="1"/>
    <w:qFormat/>
    <w:uiPriority w:val="0"/>
    <w:pPr>
      <w:spacing w:before="280" w:after="290"/>
      <w:jc w:val="left"/>
      <w:outlineLvl w:val="3"/>
    </w:pPr>
    <w:rPr>
      <w:rFonts w:ascii="Cambria" w:hAnsi="Cambria" w:eastAsia="仿宋_GB2312"/>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Salutation"/>
    <w:basedOn w:val="1"/>
    <w:next w:val="1"/>
    <w:qFormat/>
    <w:uiPriority w:val="0"/>
  </w:style>
  <w:style w:type="paragraph" w:styleId="7">
    <w:name w:val="Body Text"/>
    <w:basedOn w:val="1"/>
    <w:link w:val="26"/>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2"/>
    <w:semiHidden/>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0"/>
    <w:pPr>
      <w:spacing w:beforeAutospacing="1" w:afterAutospacing="1"/>
      <w:jc w:val="left"/>
    </w:pPr>
    <w:rPr>
      <w:kern w:val="0"/>
      <w:sz w:val="24"/>
    </w:rPr>
  </w:style>
  <w:style w:type="character" w:styleId="17">
    <w:name w:val="Strong"/>
    <w:basedOn w:val="16"/>
    <w:qFormat/>
    <w:uiPriority w:val="99"/>
    <w:rPr>
      <w:b/>
    </w:rPr>
  </w:style>
  <w:style w:type="character" w:styleId="18">
    <w:name w:val="page number"/>
    <w:basedOn w:val="16"/>
    <w:qFormat/>
    <w:uiPriority w:val="0"/>
  </w:style>
  <w:style w:type="character" w:styleId="19">
    <w:name w:val="Emphasis"/>
    <w:basedOn w:val="16"/>
    <w:qFormat/>
    <w:uiPriority w:val="20"/>
    <w:rPr>
      <w:i/>
      <w:iCs/>
    </w:rPr>
  </w:style>
  <w:style w:type="character" w:styleId="20">
    <w:name w:val="Hyperlink"/>
    <w:basedOn w:val="16"/>
    <w:unhideWhenUsed/>
    <w:qFormat/>
    <w:uiPriority w:val="99"/>
    <w:rPr>
      <w:color w:val="0000FF" w:themeColor="hyperlink"/>
      <w:u w:val="single"/>
    </w:rPr>
  </w:style>
  <w:style w:type="character" w:customStyle="1" w:styleId="21">
    <w:name w:val="Header Char"/>
    <w:basedOn w:val="16"/>
    <w:semiHidden/>
    <w:qFormat/>
    <w:uiPriority w:val="99"/>
    <w:rPr>
      <w:rFonts w:ascii="Times New Roman" w:hAnsi="Times New Roman"/>
      <w:sz w:val="18"/>
      <w:szCs w:val="18"/>
    </w:rPr>
  </w:style>
  <w:style w:type="character" w:customStyle="1" w:styleId="22">
    <w:name w:val="页眉 Char"/>
    <w:link w:val="11"/>
    <w:semiHidden/>
    <w:qFormat/>
    <w:locked/>
    <w:uiPriority w:val="99"/>
    <w:rPr>
      <w:sz w:val="18"/>
    </w:rPr>
  </w:style>
  <w:style w:type="character" w:customStyle="1" w:styleId="23">
    <w:name w:val="Footer Char"/>
    <w:basedOn w:val="16"/>
    <w:semiHidden/>
    <w:qFormat/>
    <w:uiPriority w:val="99"/>
    <w:rPr>
      <w:rFonts w:ascii="Times New Roman" w:hAnsi="Times New Roman"/>
      <w:sz w:val="18"/>
      <w:szCs w:val="18"/>
    </w:rPr>
  </w:style>
  <w:style w:type="character" w:customStyle="1" w:styleId="24">
    <w:name w:val="页脚 Char"/>
    <w:link w:val="10"/>
    <w:qFormat/>
    <w:locked/>
    <w:uiPriority w:val="99"/>
    <w:rPr>
      <w:sz w:val="18"/>
    </w:rPr>
  </w:style>
  <w:style w:type="character" w:customStyle="1" w:styleId="25">
    <w:name w:val="Body Text Char"/>
    <w:basedOn w:val="16"/>
    <w:semiHidden/>
    <w:qFormat/>
    <w:uiPriority w:val="99"/>
    <w:rPr>
      <w:rFonts w:ascii="Times New Roman" w:hAnsi="Times New Roman"/>
      <w:szCs w:val="24"/>
    </w:rPr>
  </w:style>
  <w:style w:type="character" w:customStyle="1" w:styleId="26">
    <w:name w:val="正文文本 Char"/>
    <w:link w:val="7"/>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6"/>
    <w:link w:val="3"/>
    <w:qFormat/>
    <w:uiPriority w:val="9"/>
    <w:rPr>
      <w:rFonts w:ascii="Times New Roman" w:hAnsi="Times New Roman"/>
      <w:b/>
      <w:bCs/>
      <w:kern w:val="44"/>
      <w:sz w:val="44"/>
      <w:szCs w:val="44"/>
    </w:rPr>
  </w:style>
  <w:style w:type="character" w:customStyle="1" w:styleId="30">
    <w:name w:val="标题 2 Char"/>
    <w:basedOn w:val="16"/>
    <w:link w:val="2"/>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2">
    <w:name w:val="批注框文本 Char"/>
    <w:basedOn w:val="16"/>
    <w:link w:val="9"/>
    <w:semiHidden/>
    <w:qFormat/>
    <w:uiPriority w:val="99"/>
    <w:rPr>
      <w:rFonts w:ascii="Times New Roman" w:hAnsi="Times New Roman"/>
      <w:kern w:val="2"/>
      <w:sz w:val="18"/>
      <w:szCs w:val="18"/>
    </w:rPr>
  </w:style>
  <w:style w:type="character" w:customStyle="1" w:styleId="33">
    <w:name w:val="标题 3 Char"/>
    <w:basedOn w:val="16"/>
    <w:link w:val="4"/>
    <w:qFormat/>
    <w:uiPriority w:val="9"/>
    <w:rPr>
      <w:rFonts w:ascii="Times New Roman" w:hAnsi="Times New Roman"/>
      <w:b/>
      <w:bCs/>
      <w:kern w:val="2"/>
      <w:sz w:val="32"/>
      <w:szCs w:val="32"/>
    </w:rPr>
  </w:style>
  <w:style w:type="paragraph" w:customStyle="1" w:styleId="3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5">
    <w:name w:val="四号正文"/>
    <w:basedOn w:val="1"/>
    <w:qFormat/>
    <w:uiPriority w:val="0"/>
    <w:pPr>
      <w:spacing w:line="360" w:lineRule="auto"/>
    </w:pPr>
    <w:rPr>
      <w:rFonts w:ascii="??" w:hAnsi="??"/>
      <w:color w:val="000000"/>
      <w:kern w:val="0"/>
      <w:sz w:val="28"/>
      <w:szCs w:val="21"/>
    </w:rPr>
  </w:style>
  <w:style w:type="paragraph" w:customStyle="1" w:styleId="36">
    <w:name w:val="〖B02〗二级标题"/>
    <w:next w:val="1"/>
    <w:qFormat/>
    <w:uiPriority w:val="0"/>
    <w:pPr>
      <w:widowControl w:val="0"/>
      <w:numPr>
        <w:ilvl w:val="0"/>
        <w:numId w:val="1"/>
      </w:numPr>
      <w:spacing w:line="600" w:lineRule="exact"/>
      <w:outlineLvl w:val="1"/>
    </w:pPr>
    <w:rPr>
      <w:rFonts w:ascii="楷体_GB2312" w:hAnsi="Calibri" w:eastAsia="楷体_GB2312" w:cs="Times New Roman"/>
      <w:kern w:val="2"/>
      <w:sz w:val="32"/>
      <w:szCs w:val="21"/>
      <w:lang w:val="zh-CN" w:eastAsia="zh-CN" w:bidi="ar-SA"/>
    </w:rPr>
  </w:style>
  <w:style w:type="paragraph" w:customStyle="1" w:styleId="37">
    <w:name w:val="〖C01〗正文"/>
    <w:qFormat/>
    <w:uiPriority w:val="0"/>
    <w:pPr>
      <w:widowControl w:val="0"/>
      <w:topLinePunct/>
      <w:spacing w:line="600" w:lineRule="exact"/>
      <w:ind w:firstLine="637" w:firstLineChars="200"/>
    </w:pPr>
    <w:rPr>
      <w:rFonts w:ascii="仿宋_GB2312" w:hAnsi="Calibri" w:eastAsia="仿宋_GB2312" w:cs="Times New Roman"/>
      <w:kern w:val="2"/>
      <w:sz w:val="32"/>
      <w:szCs w:val="32"/>
      <w:lang w:val="en-US" w:eastAsia="zh-CN" w:bidi="ar-SA"/>
    </w:rPr>
  </w:style>
  <w:style w:type="paragraph" w:customStyle="1" w:styleId="38">
    <w:name w:val="〖A08〗公文标题"/>
    <w:next w:val="1"/>
    <w:qFormat/>
    <w:uiPriority w:val="0"/>
    <w:pPr>
      <w:widowControl w:val="0"/>
      <w:topLinePunct/>
      <w:spacing w:line="700" w:lineRule="exact"/>
      <w:jc w:val="center"/>
    </w:pPr>
    <w:rPr>
      <w:rFonts w:ascii="方正小标宋简体" w:hAnsi="Calibri" w:eastAsia="方正小标宋简体" w:cs="Times New Roman"/>
      <w:kern w:val="2"/>
      <w:sz w:val="44"/>
      <w:szCs w:val="21"/>
      <w:lang w:val="en-US" w:eastAsia="zh-CN" w:bidi="ar-SA"/>
    </w:rPr>
  </w:style>
  <w:style w:type="paragraph" w:customStyle="1" w:styleId="39">
    <w:name w:val="WPSOffice手动目录 1"/>
    <w:qFormat/>
    <w:uiPriority w:val="0"/>
    <w:rPr>
      <w:rFonts w:ascii="Times New Roman" w:hAnsi="Times New Roman" w:eastAsia="宋体" w:cs="Times New Roman"/>
      <w:lang w:val="en-US" w:eastAsia="zh-CN" w:bidi="ar-SA"/>
    </w:rPr>
  </w:style>
  <w:style w:type="paragraph" w:customStyle="1" w:styleId="40">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5.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2" Type="http://schemas.openxmlformats.org/officeDocument/2006/relationships/themeOverride" Target="../theme/themeOverride4.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2" Type="http://schemas.openxmlformats.org/officeDocument/2006/relationships/themeOverride" Target="../theme/themeOverride7.xml"/><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2" Type="http://schemas.openxmlformats.org/officeDocument/2006/relationships/themeOverride" Target="../theme/themeOverrid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298165137614679"/>
          <c:y val="0.0369685767097967"/>
          <c:w val="0.936926605504587"/>
          <c:h val="0.800941018316249"/>
        </c:manualLayout>
      </c:layout>
      <c:barChart>
        <c:barDir val="col"/>
        <c:grouping val="clustered"/>
        <c:varyColors val="0"/>
        <c:ser>
          <c:idx val="0"/>
          <c:order val="0"/>
          <c:tx>
            <c:strRef>
              <c:f>Sheet1!$B$1</c:f>
              <c:strCache>
                <c:ptCount val="1"/>
                <c:pt idx="0">
                  <c:v>2019</c:v>
                </c:pt>
              </c:strCache>
            </c:strRef>
          </c:tx>
          <c:spPr>
            <a:solidFill>
              <a:srgbClr val="5EB1BF"/>
            </a:solidFill>
            <a:ln>
              <a:noFill/>
            </a:ln>
            <a:effectLst>
              <a:outerShdw blurRad="50800" dist="38100" dir="2700000" algn="tl" rotWithShape="0">
                <a:srgbClr val="5EB1BF">
                  <a:alpha val="40000"/>
                </a:srgbClr>
              </a:outerShdw>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c:v>
                </c:pt>
                <c:pt idx="1">
                  <c:v>支出</c:v>
                </c:pt>
              </c:strCache>
            </c:strRef>
          </c:cat>
          <c:val>
            <c:numRef>
              <c:f>Sheet1!$B$2:$B$3</c:f>
              <c:numCache>
                <c:formatCode>#,##0.00</c:formatCode>
                <c:ptCount val="2"/>
                <c:pt idx="0">
                  <c:v>833.14</c:v>
                </c:pt>
                <c:pt idx="1">
                  <c:v>338.79</c:v>
                </c:pt>
              </c:numCache>
            </c:numRef>
          </c:val>
        </c:ser>
        <c:ser>
          <c:idx val="1"/>
          <c:order val="1"/>
          <c:tx>
            <c:strRef>
              <c:f>Sheet1!$C$1</c:f>
              <c:strCache>
                <c:ptCount val="1"/>
                <c:pt idx="0">
                  <c:v>2020</c:v>
                </c:pt>
              </c:strCache>
            </c:strRef>
          </c:tx>
          <c:spPr>
            <a:solidFill>
              <a:srgbClr val="96DBEC"/>
            </a:solidFill>
            <a:ln>
              <a:noFill/>
            </a:ln>
            <a:effectLst>
              <a:outerShdw blurRad="50800" dist="38100" dir="2700000" algn="tl" rotWithShape="0">
                <a:srgbClr val="96DBEC">
                  <a:alpha val="40000"/>
                </a:srgbClr>
              </a:outerShdw>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503.73</c:v>
                </c:pt>
                <c:pt idx="1">
                  <c:v>783.66</c:v>
                </c:pt>
              </c:numCache>
            </c:numRef>
          </c:val>
        </c:ser>
        <c:dLbls>
          <c:showLegendKey val="0"/>
          <c:showVal val="1"/>
          <c:showCatName val="0"/>
          <c:showSerName val="0"/>
          <c:showPercent val="0"/>
          <c:showBubbleSize val="0"/>
        </c:dLbls>
        <c:gapWidth val="219"/>
        <c:overlap val="-27"/>
        <c:axId val="311141888"/>
        <c:axId val="311143424"/>
      </c:barChart>
      <c:catAx>
        <c:axId val="311141888"/>
        <c:scaling>
          <c:orientation val="minMax"/>
        </c:scaling>
        <c:delete val="0"/>
        <c:axPos val="b"/>
        <c:minorGridlines>
          <c:spPr>
            <a:ln w="9525" cap="flat" cmpd="sng" algn="ctr">
              <a:solidFill>
                <a:schemeClr val="tx1">
                  <a:lumMod val="5000"/>
                  <a:lumOff val="95000"/>
                </a:schemeClr>
              </a:solidFill>
              <a:prstDash val="solid"/>
              <a:round/>
            </a:ln>
            <a:effectLst/>
          </c:spPr>
        </c:minorGridlines>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311143424"/>
        <c:crosses val="autoZero"/>
        <c:auto val="1"/>
        <c:lblAlgn val="ctr"/>
        <c:lblOffset val="100"/>
        <c:noMultiLvlLbl val="0"/>
      </c:catAx>
      <c:valAx>
        <c:axId val="311143424"/>
        <c:scaling>
          <c:orientation val="minMax"/>
        </c:scaling>
        <c:delete val="1"/>
        <c:axPos val="l"/>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31114188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extLst>
      <c:ext uri="{0b15fc19-7d7d-44ad-8c2d-2c3a37ce22c3}">
        <chartProps xmlns="https://web.wps.cn/et/2018/main" chartId="{9dd31530-6fb0-4cb8-9e9b-c0efed4c262f}"/>
      </c:ext>
    </c:extLst>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系列 1</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Pt>
            <c:idx val="1"/>
            <c:bubble3D val="0"/>
            <c:spPr>
              <a:solidFill>
                <a:srgbClr val="15495E"/>
              </a:solidFill>
              <a:ln w="25400" cap="rnd">
                <a:noFill/>
                <a:prstDash val="solid"/>
                <a:round/>
              </a:ln>
              <a:effectLst/>
            </c:spPr>
          </c:dPt>
          <c:dPt>
            <c:idx val="2"/>
            <c:bubble3D val="0"/>
            <c:spPr>
              <a:solidFill>
                <a:srgbClr val="65C4CB"/>
              </a:solidFill>
              <a:ln w="25400" cap="rnd">
                <a:noFill/>
                <a:prstDash val="solid"/>
                <a:round/>
              </a:ln>
              <a:effectLst/>
            </c:spPr>
          </c:dPt>
          <c:dPt>
            <c:idx val="3"/>
            <c:bubble3D val="0"/>
            <c:spPr>
              <a:solidFill>
                <a:srgbClr val="113251"/>
              </a:solidFill>
              <a:ln w="25400" cap="rnd">
                <a:noFill/>
                <a:prstDash val="solid"/>
                <a:round/>
              </a:ln>
              <a:effectLst/>
            </c:spPr>
          </c:dPt>
          <c:dPt>
            <c:idx val="4"/>
            <c:bubble3D val="0"/>
            <c:spPr>
              <a:solidFill>
                <a:srgbClr val="9BBB59">
                  <a:lumMod val="75000"/>
                </a:srgbClr>
              </a:solidFill>
              <a:ln w="25400" cap="rnd">
                <a:noFill/>
                <a:prstDash val="solid"/>
                <a:round/>
              </a:ln>
              <a:effectLst/>
            </c:spPr>
          </c:dPt>
          <c:dPt>
            <c:idx val="5"/>
            <c:bubble3D val="0"/>
            <c:spPr>
              <a:solidFill>
                <a:srgbClr val="9BBB59">
                  <a:lumMod val="60000"/>
                  <a:lumOff val="40000"/>
                </a:srgbClr>
              </a:solidFill>
              <a:ln w="25400" cap="rnd">
                <a:noFill/>
                <a:prstDash val="solid"/>
                <a:round/>
              </a:ln>
              <a:effectLst/>
            </c:spPr>
          </c:dPt>
          <c:dPt>
            <c:idx val="6"/>
            <c:bubble3D val="0"/>
            <c:spPr>
              <a:solidFill>
                <a:srgbClr val="F79646">
                  <a:lumMod val="75000"/>
                </a:srgbClr>
              </a:solidFill>
              <a:ln w="25400" cap="rnd">
                <a:noFill/>
                <a:prstDash val="solid"/>
                <a:round/>
              </a:ln>
              <a:effectLst/>
            </c:spPr>
          </c:dPt>
          <c:dPt>
            <c:idx val="7"/>
            <c:bubble3D val="0"/>
            <c:spPr>
              <a:solidFill>
                <a:srgbClr val="113251"/>
              </a:solidFill>
              <a:ln w="25400" cap="rnd">
                <a:noFill/>
                <a:prstDash val="solid"/>
                <a:round/>
              </a:ln>
              <a:effectLst/>
            </c:spPr>
          </c:dPt>
          <c:dLbls>
            <c:numFmt formatCode="0.00%" sourceLinked="0"/>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Sheet1!$A$2:$A$9</c:f>
              <c:strCache>
                <c:ptCount val="8"/>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Sheet1!$B$2:$B$9</c:f>
              <c:numCache>
                <c:formatCode>General</c:formatCode>
                <c:ptCount val="8"/>
                <c:pt idx="0">
                  <c:v>410.2</c:v>
                </c:pt>
                <c:pt idx="1">
                  <c:v>93.53</c:v>
                </c:pt>
                <c:pt idx="2">
                  <c:v>0</c:v>
                </c:pt>
                <c:pt idx="3">
                  <c:v>0</c:v>
                </c:pt>
                <c:pt idx="4">
                  <c:v>0</c:v>
                </c:pt>
                <c:pt idx="5">
                  <c:v>0</c:v>
                </c:pt>
                <c:pt idx="6">
                  <c:v>0</c:v>
                </c:pt>
              </c:numCache>
            </c:numRef>
          </c:val>
        </c:ser>
        <c:ser>
          <c:idx val="1"/>
          <c:order val="1"/>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Sheet1!$A$2:$A$9</c:f>
              <c:strCache>
                <c:ptCount val="8"/>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Sheet1!$A$2:$A$9</c:f>
              <c:strCache>
                <c:ptCount val="8"/>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Sheet1!#REF!</c:f>
              <c:numCache>
                <c:formatCode>General</c:formatCode>
                <c:ptCount val="1"/>
                <c:pt idx="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7"/>
        <c:delete val="1"/>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zero"/>
    <c:showDLblsOverMax val="0"/>
    <c:extLst>
      <c:ext uri="{0b15fc19-7d7d-44ad-8c2d-2c3a37ce22c3}">
        <chartProps xmlns="https://web.wps.cn/et/2018/main" chartId="{6b7bbfd4-f0cf-4c5e-b2f2-287de4f34c8e}"/>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系列 1</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Pt>
            <c:idx val="1"/>
            <c:bubble3D val="0"/>
            <c:spPr>
              <a:solidFill>
                <a:srgbClr val="15495E"/>
              </a:solidFill>
              <a:ln w="25400" cap="rnd">
                <a:noFill/>
                <a:prstDash val="solid"/>
                <a:round/>
              </a:ln>
              <a:effectLst/>
            </c:spPr>
          </c:dPt>
          <c:dPt>
            <c:idx val="2"/>
            <c:bubble3D val="0"/>
            <c:spPr>
              <a:solidFill>
                <a:srgbClr val="65C4CB"/>
              </a:solidFill>
              <a:ln w="25400" cap="rnd">
                <a:noFill/>
                <a:prstDash val="solid"/>
                <a:round/>
              </a:ln>
              <a:effectLst/>
            </c:spPr>
          </c:dPt>
          <c:dPt>
            <c:idx val="3"/>
            <c:bubble3D val="0"/>
            <c:spPr>
              <a:solidFill>
                <a:srgbClr val="F79646">
                  <a:lumMod val="60000"/>
                  <a:lumOff val="40000"/>
                </a:srgbClr>
              </a:solidFill>
              <a:ln w="25400" cap="rnd">
                <a:noFill/>
                <a:prstDash val="solid"/>
                <a:round/>
              </a:ln>
              <a:effectLst/>
            </c:spPr>
          </c:dPt>
          <c:dPt>
            <c:idx val="4"/>
            <c:bubble3D val="0"/>
            <c:spPr>
              <a:solidFill>
                <a:srgbClr val="9BBB59">
                  <a:lumMod val="75000"/>
                </a:srgbClr>
              </a:solidFill>
              <a:ln w="25400" cap="rnd">
                <a:noFill/>
                <a:prstDash val="solid"/>
                <a:round/>
              </a:ln>
              <a:effectLst/>
            </c:spPr>
          </c:dPt>
          <c:dLbls>
            <c:dLbl>
              <c:idx val="0"/>
              <c:layout>
                <c:manualLayout>
                  <c:x val="-0.00164194606173949"/>
                  <c:y val="0.142829457364341"/>
                </c:manualLayout>
              </c:layout>
              <c:dLblPos val="bestFit"/>
              <c:showLegendKey val="0"/>
              <c:showVal val="0"/>
              <c:showCatName val="0"/>
              <c:showSerName val="0"/>
              <c:showPercent val="1"/>
              <c:showBubbleSize val="0"/>
              <c:extLst>
                <c:ext xmlns:c15="http://schemas.microsoft.com/office/drawing/2012/chart" uri="{CE6537A1-D6FC-4f65-9D91-7224C49458BB}">
                  <c15:layout>
                    <c:manualLayout>
                      <c:w val="0.137072743207713"/>
                      <c:h val="0.0614341085271318"/>
                    </c:manualLayout>
                  </c15:layout>
                </c:ext>
              </c:extLst>
            </c:dLbl>
            <c:dLbl>
              <c:idx val="2"/>
              <c:delete val="1"/>
            </c:dLbl>
            <c:dLbl>
              <c:idx val="3"/>
              <c:delete val="1"/>
            </c:dLbl>
            <c:dLbl>
              <c:idx val="4"/>
              <c:delete val="1"/>
            </c:dLbl>
            <c:numFmt formatCode="0.00%" sourceLinked="0"/>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82.51</c:v>
                </c:pt>
                <c:pt idx="1">
                  <c:v>701.15</c:v>
                </c:pt>
                <c:pt idx="2">
                  <c:v>0</c:v>
                </c:pt>
                <c:pt idx="3">
                  <c:v>0</c:v>
                </c:pt>
                <c:pt idx="4">
                  <c:v>0</c:v>
                </c:pt>
              </c:numCache>
            </c:numRef>
          </c:val>
        </c:ser>
        <c:ser>
          <c:idx val="1"/>
          <c:order val="1"/>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Sheet1!#REF!</c:f>
              <c:numCache>
                <c:formatCode>General</c:formatCode>
                <c:ptCount val="1"/>
                <c:pt idx="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zero"/>
    <c:showDLblsOverMax val="0"/>
    <c:extLst>
      <c:ext uri="{0b15fc19-7d7d-44ad-8c2d-2c3a37ce22c3}">
        <chartProps xmlns="https://web.wps.cn/et/2018/main" chartId="{07a9ac00-d31d-49b0-8585-4791168eb4cf}"/>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2019</c:v>
                </c:pt>
              </c:strCache>
            </c:strRef>
          </c:tx>
          <c:spPr>
            <a:solidFill>
              <a:srgbClr val="5EB1BF"/>
            </a:solidFill>
            <a:ln>
              <a:noFill/>
            </a:ln>
            <a:effectLst>
              <a:outerShdw blurRad="50800" dist="38100" dir="2700000" algn="tl" rotWithShape="0">
                <a:srgbClr val="5EB1BF">
                  <a:alpha val="40000"/>
                </a:srgbClr>
              </a:outerShdw>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财政拨款收入</c:v>
                </c:pt>
                <c:pt idx="1">
                  <c:v>财政拨款支出</c:v>
                </c:pt>
              </c:strCache>
            </c:strRef>
          </c:cat>
          <c:val>
            <c:numRef>
              <c:f>Sheet1!$B$2:$B$3</c:f>
              <c:numCache>
                <c:formatCode>#,##0.00</c:formatCode>
                <c:ptCount val="2"/>
                <c:pt idx="0">
                  <c:v>833.14</c:v>
                </c:pt>
                <c:pt idx="1">
                  <c:v>338.79</c:v>
                </c:pt>
              </c:numCache>
            </c:numRef>
          </c:val>
        </c:ser>
        <c:ser>
          <c:idx val="1"/>
          <c:order val="1"/>
          <c:tx>
            <c:strRef>
              <c:f>Sheet1!$C$1</c:f>
              <c:strCache>
                <c:ptCount val="1"/>
                <c:pt idx="0">
                  <c:v>2020</c:v>
                </c:pt>
              </c:strCache>
            </c:strRef>
          </c:tx>
          <c:spPr>
            <a:solidFill>
              <a:srgbClr val="96DBEC"/>
            </a:solidFill>
            <a:ln>
              <a:noFill/>
            </a:ln>
            <a:effectLst>
              <a:outerShdw blurRad="50800" dist="38100" dir="2700000" algn="tl" rotWithShape="0">
                <a:srgbClr val="96DBEC">
                  <a:alpha val="40000"/>
                </a:srgbClr>
              </a:outerShdw>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财政拨款收入</c:v>
                </c:pt>
                <c:pt idx="1">
                  <c:v>财政拨款支出</c:v>
                </c:pt>
              </c:strCache>
            </c:strRef>
          </c:cat>
          <c:val>
            <c:numRef>
              <c:f>Sheet1!$C$2:$C$3</c:f>
              <c:numCache>
                <c:formatCode>#,##0.00</c:formatCode>
                <c:ptCount val="2"/>
                <c:pt idx="0">
                  <c:v>503.73</c:v>
                </c:pt>
                <c:pt idx="1">
                  <c:v>783.66</c:v>
                </c:pt>
              </c:numCache>
            </c:numRef>
          </c:val>
        </c:ser>
        <c:dLbls>
          <c:showLegendKey val="0"/>
          <c:showVal val="1"/>
          <c:showCatName val="0"/>
          <c:showSerName val="0"/>
          <c:showPercent val="0"/>
          <c:showBubbleSize val="0"/>
        </c:dLbls>
        <c:gapWidth val="219"/>
        <c:overlap val="-27"/>
        <c:axId val="347051520"/>
        <c:axId val="347053440"/>
      </c:barChart>
      <c:catAx>
        <c:axId val="347051520"/>
        <c:scaling>
          <c:orientation val="minMax"/>
        </c:scaling>
        <c:delete val="0"/>
        <c:axPos val="b"/>
        <c:minorGridlines>
          <c:spPr>
            <a:ln w="9525" cap="flat" cmpd="sng" algn="ctr">
              <a:solidFill>
                <a:schemeClr val="tx1">
                  <a:lumMod val="5000"/>
                  <a:lumOff val="95000"/>
                </a:schemeClr>
              </a:solidFill>
              <a:prstDash val="solid"/>
              <a:round/>
            </a:ln>
            <a:effectLst/>
          </c:spPr>
        </c:minorGridlines>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347053440"/>
        <c:crosses val="autoZero"/>
        <c:auto val="1"/>
        <c:lblAlgn val="ctr"/>
        <c:lblOffset val="100"/>
        <c:noMultiLvlLbl val="0"/>
      </c:catAx>
      <c:valAx>
        <c:axId val="347053440"/>
        <c:scaling>
          <c:orientation val="minMax"/>
        </c:scaling>
        <c:delete val="1"/>
        <c:axPos val="l"/>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34705152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extLst>
      <c:ext uri="{0b15fc19-7d7d-44ad-8c2d-2c3a37ce22c3}">
        <chartProps xmlns="https://web.wps.cn/et/2018/main" chartId="{57d2bf7a-6a7e-4528-82de-3c6ad0cdbbe6}"/>
      </c:ext>
    </c:extLst>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5198973042362"/>
          <c:y val="0.06877964639931"/>
          <c:w val="0.929396662387676"/>
          <c:h val="0.744588184562311"/>
        </c:manualLayout>
      </c:layout>
      <c:barChart>
        <c:barDir val="col"/>
        <c:grouping val="clustered"/>
        <c:varyColors val="0"/>
        <c:ser>
          <c:idx val="0"/>
          <c:order val="0"/>
          <c:tx>
            <c:strRef>
              <c:f>Sheet1!$B$1</c:f>
              <c:strCache>
                <c:ptCount val="1"/>
                <c:pt idx="0">
                  <c:v>2019</c:v>
                </c:pt>
              </c:strCache>
            </c:strRef>
          </c:tx>
          <c:spPr>
            <a:solidFill>
              <a:srgbClr val="5EB1BF"/>
            </a:solidFill>
            <a:ln>
              <a:noFill/>
            </a:ln>
            <a:effectLst>
              <a:outerShdw blurRad="50800" dist="38100" dir="2700000" algn="tl" rotWithShape="0">
                <a:srgbClr val="5EB1BF">
                  <a:alpha val="40000"/>
                </a:srgbClr>
              </a:outerShdw>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238.65</c:v>
                </c:pt>
              </c:numCache>
            </c:numRef>
          </c:val>
        </c:ser>
        <c:ser>
          <c:idx val="1"/>
          <c:order val="1"/>
          <c:tx>
            <c:strRef>
              <c:f>Sheet1!$C$1</c:f>
              <c:strCache>
                <c:ptCount val="1"/>
                <c:pt idx="0">
                  <c:v>2020</c:v>
                </c:pt>
              </c:strCache>
            </c:strRef>
          </c:tx>
          <c:spPr>
            <a:solidFill>
              <a:srgbClr val="96DBEC"/>
            </a:solidFill>
            <a:ln>
              <a:noFill/>
            </a:ln>
            <a:effectLst>
              <a:outerShdw blurRad="50800" dist="38100" dir="2700000" algn="tl" rotWithShape="0">
                <a:srgbClr val="96DBEC">
                  <a:alpha val="40000"/>
                </a:srgbClr>
              </a:outerShdw>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690.13</c:v>
                </c:pt>
              </c:numCache>
            </c:numRef>
          </c:val>
        </c:ser>
        <c:dLbls>
          <c:showLegendKey val="0"/>
          <c:showVal val="1"/>
          <c:showCatName val="0"/>
          <c:showSerName val="0"/>
          <c:showPercent val="0"/>
          <c:showBubbleSize val="0"/>
        </c:dLbls>
        <c:gapWidth val="219"/>
        <c:overlap val="-27"/>
        <c:axId val="357274752"/>
        <c:axId val="357276288"/>
      </c:barChart>
      <c:catAx>
        <c:axId val="357274752"/>
        <c:scaling>
          <c:orientation val="minMax"/>
        </c:scaling>
        <c:delete val="0"/>
        <c:axPos val="b"/>
        <c:minorGridlines>
          <c:spPr>
            <a:ln w="9525" cap="flat" cmpd="sng" algn="ctr">
              <a:solidFill>
                <a:schemeClr val="tx1">
                  <a:lumMod val="5000"/>
                  <a:lumOff val="95000"/>
                </a:schemeClr>
              </a:solidFill>
              <a:prstDash val="solid"/>
              <a:round/>
            </a:ln>
            <a:effectLst/>
          </c:spPr>
        </c:minorGridlines>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357276288"/>
        <c:crosses val="autoZero"/>
        <c:auto val="1"/>
        <c:lblAlgn val="ctr"/>
        <c:lblOffset val="100"/>
        <c:noMultiLvlLbl val="0"/>
      </c:catAx>
      <c:valAx>
        <c:axId val="357276288"/>
        <c:scaling>
          <c:orientation val="minMax"/>
        </c:scaling>
        <c:delete val="1"/>
        <c:axPos val="l"/>
        <c:numFmt formatCode="General" sourceLinked="1"/>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35727475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extLst>
      <c:ext uri="{0b15fc19-7d7d-44ad-8c2d-2c3a37ce22c3}">
        <chartProps xmlns="https://web.wps.cn/et/2018/main" chartId="{a3068c47-0066-4d7a-b6c0-e95d6e2fbb82}"/>
      </c:ext>
    </c:extLst>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系列 1</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Pt>
            <c:idx val="1"/>
            <c:bubble3D val="0"/>
            <c:spPr>
              <a:solidFill>
                <a:srgbClr val="15495E"/>
              </a:solidFill>
              <a:ln w="25400" cap="rnd">
                <a:noFill/>
                <a:prstDash val="solid"/>
                <a:round/>
              </a:ln>
              <a:effectLst/>
            </c:spPr>
          </c:dPt>
          <c:dPt>
            <c:idx val="2"/>
            <c:bubble3D val="0"/>
            <c:spPr>
              <a:solidFill>
                <a:srgbClr val="65C4CB"/>
              </a:solidFill>
              <a:ln w="25400" cap="rnd">
                <a:noFill/>
                <a:prstDash val="solid"/>
                <a:round/>
              </a:ln>
              <a:effectLst/>
            </c:spPr>
          </c:dPt>
          <c:dLbls>
            <c:dLbl>
              <c:idx val="0"/>
              <c:layout>
                <c:manualLayout>
                  <c:x val="0.145686900958466"/>
                  <c:y val="0.0125227226822864"/>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23370607028754"/>
                  <c:y val="0.0834174914158756"/>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accent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农林水支出</c:v>
                </c:pt>
                <c:pt idx="1">
                  <c:v>自然资源海洋气象支出</c:v>
                </c:pt>
                <c:pt idx="2">
                  <c:v>灾害防治及应急管理支出</c:v>
                </c:pt>
              </c:strCache>
            </c:strRef>
          </c:cat>
          <c:val>
            <c:numRef>
              <c:f>Sheet1!$B$2:$B$4</c:f>
              <c:numCache>
                <c:formatCode>General</c:formatCode>
                <c:ptCount val="3"/>
                <c:pt idx="0">
                  <c:v>373.08</c:v>
                </c:pt>
                <c:pt idx="1">
                  <c:v>315.44</c:v>
                </c:pt>
                <c:pt idx="2">
                  <c:v>1.61</c:v>
                </c:pt>
              </c:numCache>
            </c:numRef>
          </c:val>
        </c:ser>
        <c:ser>
          <c:idx val="1"/>
          <c:order val="1"/>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农林水支出</c:v>
                </c:pt>
                <c:pt idx="1">
                  <c:v>自然资源海洋气象支出</c:v>
                </c:pt>
                <c:pt idx="2">
                  <c:v>灾害防治及应急管理支出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农林水支出</c:v>
                </c:pt>
                <c:pt idx="1">
                  <c:v>自然资源海洋气象支出</c:v>
                </c:pt>
                <c:pt idx="2">
                  <c:v>灾害防治及应急管理支出</c:v>
                </c:pt>
              </c:strCache>
            </c:strRef>
          </c:cat>
          <c:val>
            <c:numRef>
              <c:f>Sheet1!#REF!</c:f>
              <c:numCache>
                <c:formatCode>General</c:formatCode>
                <c:ptCount val="1"/>
                <c:pt idx="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zero"/>
    <c:showDLblsOverMax val="0"/>
    <c:extLst>
      <c:ext uri="{0b15fc19-7d7d-44ad-8c2d-2c3a37ce22c3}">
        <chartProps xmlns="https://web.wps.cn/et/2018/main" chartId="{9e9948f4-eb6b-4a6b-a5ba-920593bfd20e}"/>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系列 1</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Pt>
            <c:idx val="1"/>
            <c:bubble3D val="0"/>
            <c:spPr>
              <a:solidFill>
                <a:srgbClr val="15495E"/>
              </a:solidFill>
              <a:ln w="25400" cap="rnd">
                <a:noFill/>
                <a:prstDash val="solid"/>
                <a:round/>
              </a:ln>
              <a:effectLst/>
            </c:spPr>
          </c:dPt>
          <c:dPt>
            <c:idx val="2"/>
            <c:bubble3D val="0"/>
            <c:spPr>
              <a:solidFill>
                <a:srgbClr val="65C4CB"/>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0">
                  <c:v>0</c:v>
                </c:pt>
                <c:pt idx="1">
                  <c:v>0</c:v>
                </c:pt>
                <c:pt idx="2">
                  <c:v>0.16</c:v>
                </c:pt>
              </c:numCache>
            </c:numRef>
          </c:val>
        </c:ser>
        <c:ser>
          <c:idx val="1"/>
          <c:order val="1"/>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Sheet1!#REF!</c:f>
              <c:numCache>
                <c:formatCode>General</c:formatCode>
                <c:ptCount val="1"/>
                <c:pt idx="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zero"/>
    <c:showDLblsOverMax val="0"/>
    <c:extLst>
      <c:ext uri="{0b15fc19-7d7d-44ad-8c2d-2c3a37ce22c3}">
        <chartProps xmlns="https://web.wps.cn/et/2018/main" chartId="{e7924473-94a8-4046-b101-3a59dbf0f70b}"/>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Company>四川省财政厅</Company>
  <Pages>33</Pages>
  <Words>970</Words>
  <Characters>1033</Characters>
  <Lines>29</Lines>
  <Paragraphs>29</Paragraphs>
  <TotalTime>18</TotalTime>
  <ScaleCrop>false</ScaleCrop>
  <LinksUpToDate>false</LinksUpToDate>
  <CharactersWithSpaces>1140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程鹏颖</cp:lastModifiedBy>
  <cp:lastPrinted>2020-09-25T01:07:00Z</cp:lastPrinted>
  <dcterms:modified xsi:type="dcterms:W3CDTF">2024-12-19T07:22:21Z</dcterms:modified>
  <dc:title>四川省***</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97DD7712610A476F801BEDCDB896477B</vt:lpwstr>
  </property>
</Properties>
</file>