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6A6D5">
      <w:pPr>
        <w:spacing w:line="600" w:lineRule="exact"/>
        <w:jc w:val="center"/>
        <w:rPr>
          <w:rFonts w:ascii="方正小标宋简体" w:hAnsi="宋体" w:eastAsia="方正小标宋简体"/>
          <w:color w:val="000000"/>
          <w:sz w:val="72"/>
          <w:szCs w:val="72"/>
        </w:rPr>
      </w:pPr>
      <w:bookmarkStart w:id="0" w:name="_Toc15306267"/>
    </w:p>
    <w:p w14:paraId="1752090B">
      <w:pPr>
        <w:spacing w:line="600" w:lineRule="exact"/>
        <w:jc w:val="center"/>
        <w:rPr>
          <w:rFonts w:ascii="方正小标宋简体" w:hAnsi="宋体" w:eastAsia="方正小标宋简体"/>
          <w:color w:val="000000"/>
          <w:sz w:val="72"/>
          <w:szCs w:val="72"/>
        </w:rPr>
      </w:pPr>
    </w:p>
    <w:p w14:paraId="74A0D621">
      <w:pPr>
        <w:spacing w:line="600" w:lineRule="exact"/>
        <w:jc w:val="center"/>
        <w:rPr>
          <w:rFonts w:ascii="方正小标宋简体" w:hAnsi="宋体" w:eastAsia="方正小标宋简体"/>
          <w:color w:val="000000"/>
          <w:sz w:val="72"/>
          <w:szCs w:val="72"/>
        </w:rPr>
      </w:pPr>
    </w:p>
    <w:p w14:paraId="38BBE9D0">
      <w:pPr>
        <w:spacing w:line="600" w:lineRule="exact"/>
        <w:jc w:val="center"/>
        <w:rPr>
          <w:rFonts w:ascii="方正小标宋简体" w:hAnsi="宋体" w:eastAsia="方正小标宋简体"/>
          <w:color w:val="000000"/>
          <w:sz w:val="72"/>
          <w:szCs w:val="72"/>
        </w:rPr>
      </w:pPr>
    </w:p>
    <w:p w14:paraId="3551A9E6">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9671"/>
      <w:bookmarkStart w:id="3" w:name="_Toc15377193"/>
      <w:bookmarkStart w:id="4" w:name="_Toc8314"/>
      <w:bookmarkStart w:id="5" w:name="_Toc15396597"/>
      <w:bookmarkStart w:id="6" w:name="_Toc11812"/>
      <w:bookmarkStart w:id="7" w:name="_Toc15378441"/>
      <w:bookmarkStart w:id="8"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bookmarkEnd w:id="6"/>
      <w:bookmarkEnd w:id="7"/>
      <w:bookmarkEnd w:id="8"/>
    </w:p>
    <w:bookmarkEnd w:id="0"/>
    <w:p w14:paraId="01F91CF4">
      <w:pPr>
        <w:adjustRightInd w:val="0"/>
        <w:snapToGrid w:val="0"/>
        <w:spacing w:line="360" w:lineRule="auto"/>
        <w:jc w:val="center"/>
        <w:outlineLvl w:val="0"/>
        <w:rPr>
          <w:rFonts w:ascii="方正小标宋简体" w:hAnsi="宋体" w:eastAsia="方正小标宋简体"/>
          <w:color w:val="000000"/>
          <w:sz w:val="72"/>
          <w:szCs w:val="72"/>
        </w:rPr>
      </w:pPr>
      <w:bookmarkStart w:id="9" w:name="_Toc16049"/>
      <w:bookmarkStart w:id="10" w:name="_Toc26789"/>
      <w:bookmarkStart w:id="11" w:name="_Toc15378442"/>
      <w:bookmarkStart w:id="12" w:name="_Toc15396598"/>
      <w:bookmarkStart w:id="13" w:name="_Toc15377426"/>
      <w:bookmarkStart w:id="14" w:name="_Toc14851"/>
      <w:bookmarkStart w:id="15" w:name="_Toc15396476"/>
      <w:bookmarkStart w:id="16" w:name="_Toc15377194"/>
      <w:bookmarkStart w:id="17" w:name="_Toc15306268"/>
      <w:r>
        <w:rPr>
          <w:rFonts w:hint="eastAsia" w:ascii="方正小标宋简体" w:hAnsi="宋体" w:eastAsia="方正小标宋简体"/>
          <w:color w:val="000000"/>
          <w:sz w:val="72"/>
          <w:szCs w:val="72"/>
        </w:rPr>
        <w:t>乐山市自然资源局高新区分局部门决算</w:t>
      </w:r>
      <w:bookmarkEnd w:id="9"/>
      <w:bookmarkEnd w:id="10"/>
      <w:bookmarkEnd w:id="11"/>
      <w:bookmarkEnd w:id="12"/>
      <w:bookmarkEnd w:id="13"/>
      <w:bookmarkEnd w:id="14"/>
      <w:bookmarkEnd w:id="15"/>
      <w:bookmarkEnd w:id="16"/>
      <w:bookmarkEnd w:id="17"/>
    </w:p>
    <w:p w14:paraId="653CDAE1">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10BE6E80">
      <w:pPr>
        <w:widowControl/>
        <w:jc w:val="center"/>
        <w:rPr>
          <w:rFonts w:ascii="黑体" w:hAnsi="黑体" w:eastAsia="黑体" w:cstheme="minorBidi"/>
          <w:sz w:val="28"/>
          <w:szCs w:val="28"/>
        </w:rPr>
      </w:pPr>
    </w:p>
    <w:p w14:paraId="3404834E">
      <w:pPr>
        <w:pStyle w:val="10"/>
      </w:pPr>
      <w:r>
        <w:rPr>
          <w:rFonts w:hint="eastAsia"/>
        </w:rPr>
        <w:t>公开时间：2020年9月28日</w:t>
      </w:r>
    </w:p>
    <w:sdt>
      <w:sdtPr>
        <w:rPr>
          <w:rFonts w:ascii="宋体" w:hAnsi="宋体"/>
          <w:b/>
          <w:bCs/>
          <w:kern w:val="44"/>
          <w:sz w:val="44"/>
          <w:szCs w:val="44"/>
        </w:rPr>
        <w:id w:val="147454048"/>
        <w:docPartObj>
          <w:docPartGallery w:val="Table of Contents"/>
          <w:docPartUnique/>
        </w:docPartObj>
      </w:sdtPr>
      <w:sdtEndPr>
        <w:rPr>
          <w:rFonts w:hint="eastAsia" w:ascii="黑体" w:hAnsi="黑体" w:eastAsia="黑体"/>
          <w:b/>
          <w:bCs/>
          <w:kern w:val="44"/>
          <w:sz w:val="44"/>
          <w:szCs w:val="44"/>
        </w:rPr>
      </w:sdtEndPr>
      <w:sdtContent>
        <w:p w14:paraId="1B41795C">
          <w:pPr>
            <w:jc w:val="center"/>
          </w:pPr>
          <w:r>
            <w:rPr>
              <w:rFonts w:ascii="宋体" w:hAnsi="宋体"/>
            </w:rPr>
            <w:t>目录</w:t>
          </w:r>
          <w:r>
            <w:rPr>
              <w:rFonts w:hint="eastAsia" w:ascii="黑体" w:hAnsi="黑体" w:eastAsia="黑体"/>
            </w:rPr>
            <w:fldChar w:fldCharType="begin"/>
          </w:r>
          <w:r>
            <w:rPr>
              <w:rFonts w:hint="eastAsia" w:ascii="黑体" w:hAnsi="黑体" w:eastAsia="黑体"/>
            </w:rPr>
            <w:instrText xml:space="preserve">TOC \o "1-2" \h \u </w:instrText>
          </w:r>
          <w:r>
            <w:rPr>
              <w:rFonts w:hint="eastAsia" w:ascii="黑体" w:hAnsi="黑体" w:eastAsia="黑体"/>
            </w:rPr>
            <w:fldChar w:fldCharType="separate"/>
          </w:r>
        </w:p>
        <w:p w14:paraId="30A32E4B">
          <w:pPr>
            <w:pStyle w:val="10"/>
            <w:tabs>
              <w:tab w:val="right" w:leader="dot" w:pos="8306"/>
              <w:tab w:val="clear" w:pos="8296"/>
            </w:tabs>
            <w:rPr>
              <w:rFonts w:cs="仿宋"/>
              <w:b/>
              <w:bCs/>
            </w:rPr>
          </w:pPr>
          <w:r>
            <w:fldChar w:fldCharType="begin"/>
          </w:r>
          <w:r>
            <w:instrText xml:space="preserve"> HYPERLINK \l "_Toc24764" </w:instrText>
          </w:r>
          <w:r>
            <w:fldChar w:fldCharType="separate"/>
          </w:r>
          <w:r>
            <w:rPr>
              <w:rFonts w:hint="eastAsia" w:cs="仿宋"/>
              <w:b/>
              <w:bCs/>
            </w:rPr>
            <w:t>第一部分 部门概况</w:t>
          </w:r>
          <w:r>
            <w:rPr>
              <w:rFonts w:hint="eastAsia" w:cs="仿宋"/>
              <w:b/>
              <w:bCs/>
            </w:rPr>
            <w:tab/>
          </w:r>
          <w:r>
            <w:rPr>
              <w:rFonts w:hint="eastAsia" w:cs="仿宋"/>
              <w:b/>
              <w:bCs/>
            </w:rPr>
            <w:fldChar w:fldCharType="begin"/>
          </w:r>
          <w:r>
            <w:rPr>
              <w:rFonts w:hint="eastAsia" w:cs="仿宋"/>
              <w:b/>
              <w:bCs/>
            </w:rPr>
            <w:instrText xml:space="preserve"> PAGEREF _Toc24764 </w:instrText>
          </w:r>
          <w:r>
            <w:rPr>
              <w:rFonts w:hint="eastAsia" w:cs="仿宋"/>
              <w:b/>
              <w:bCs/>
            </w:rPr>
            <w:fldChar w:fldCharType="separate"/>
          </w:r>
          <w:r>
            <w:rPr>
              <w:rFonts w:cs="仿宋"/>
              <w:b/>
              <w:bCs/>
            </w:rPr>
            <w:t>4</w:t>
          </w:r>
          <w:r>
            <w:rPr>
              <w:rFonts w:hint="eastAsia" w:cs="仿宋"/>
              <w:b/>
              <w:bCs/>
            </w:rPr>
            <w:fldChar w:fldCharType="end"/>
          </w:r>
          <w:r>
            <w:rPr>
              <w:rFonts w:hint="eastAsia" w:cs="仿宋"/>
              <w:b/>
              <w:bCs/>
            </w:rPr>
            <w:fldChar w:fldCharType="end"/>
          </w:r>
        </w:p>
        <w:p w14:paraId="43BC74AE">
          <w:pPr>
            <w:pStyle w:val="11"/>
            <w:tabs>
              <w:tab w:val="right" w:leader="dot" w:pos="8306"/>
              <w:tab w:val="clear" w:pos="8296"/>
            </w:tabs>
            <w:rPr>
              <w:rFonts w:ascii="仿宋" w:hAnsi="仿宋" w:eastAsia="仿宋" w:cs="仿宋"/>
              <w:sz w:val="28"/>
              <w:szCs w:val="28"/>
            </w:rPr>
          </w:pPr>
          <w:r>
            <w:fldChar w:fldCharType="begin"/>
          </w:r>
          <w:r>
            <w:instrText xml:space="preserve"> HYPERLINK \l "_Toc17284" </w:instrText>
          </w:r>
          <w:r>
            <w:fldChar w:fldCharType="separate"/>
          </w:r>
          <w:r>
            <w:rPr>
              <w:rFonts w:hint="eastAsia" w:ascii="仿宋" w:hAnsi="仿宋" w:eastAsia="仿宋" w:cs="仿宋"/>
              <w:sz w:val="28"/>
              <w:szCs w:val="28"/>
            </w:rPr>
            <w:t>一、基本职能及主要工作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_Toc17284 </w:instrText>
          </w:r>
          <w:r>
            <w:rPr>
              <w:rFonts w:hint="eastAsia"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A1A05D1">
          <w:pPr>
            <w:pStyle w:val="11"/>
            <w:tabs>
              <w:tab w:val="right" w:leader="dot" w:pos="8306"/>
              <w:tab w:val="clear" w:pos="8296"/>
            </w:tabs>
            <w:rPr>
              <w:rFonts w:ascii="仿宋" w:hAnsi="仿宋" w:eastAsia="仿宋" w:cs="仿宋"/>
              <w:sz w:val="28"/>
              <w:szCs w:val="28"/>
            </w:rPr>
          </w:pPr>
          <w:r>
            <w:fldChar w:fldCharType="begin"/>
          </w:r>
          <w:r>
            <w:instrText xml:space="preserve"> HYPERLINK \l "_Toc13446" </w:instrText>
          </w:r>
          <w: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_Toc13446 </w:instrText>
          </w:r>
          <w:r>
            <w:rPr>
              <w:rFonts w:hint="eastAsia" w:ascii="仿宋" w:hAnsi="仿宋" w:eastAsia="仿宋" w:cs="仿宋"/>
              <w:sz w:val="28"/>
              <w:szCs w:val="28"/>
            </w:rPr>
            <w:fldChar w:fldCharType="separate"/>
          </w:r>
          <w:r>
            <w:rPr>
              <w:rFonts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CE44F1A">
          <w:pPr>
            <w:pStyle w:val="10"/>
            <w:tabs>
              <w:tab w:val="right" w:leader="dot" w:pos="8306"/>
              <w:tab w:val="clear" w:pos="8296"/>
            </w:tabs>
            <w:rPr>
              <w:rFonts w:cs="仿宋"/>
              <w:b/>
              <w:bCs/>
            </w:rPr>
          </w:pPr>
          <w:r>
            <w:fldChar w:fldCharType="begin"/>
          </w:r>
          <w:r>
            <w:instrText xml:space="preserve"> HYPERLINK \l "_Toc31455" </w:instrText>
          </w:r>
          <w:r>
            <w:fldChar w:fldCharType="separate"/>
          </w:r>
          <w:r>
            <w:rPr>
              <w:rFonts w:hint="eastAsia" w:cs="仿宋"/>
              <w:b/>
              <w:bCs/>
            </w:rPr>
            <w:t>第二部分 2019年度部门决算情况说明</w:t>
          </w:r>
          <w:r>
            <w:rPr>
              <w:rFonts w:hint="eastAsia" w:cs="仿宋"/>
              <w:b/>
              <w:bCs/>
            </w:rPr>
            <w:tab/>
          </w:r>
          <w:r>
            <w:rPr>
              <w:rFonts w:hint="eastAsia" w:cs="仿宋"/>
              <w:b/>
              <w:bCs/>
            </w:rPr>
            <w:fldChar w:fldCharType="begin"/>
          </w:r>
          <w:r>
            <w:rPr>
              <w:rFonts w:hint="eastAsia" w:cs="仿宋"/>
              <w:b/>
              <w:bCs/>
            </w:rPr>
            <w:instrText xml:space="preserve"> PAGEREF _Toc31455 </w:instrText>
          </w:r>
          <w:r>
            <w:rPr>
              <w:rFonts w:hint="eastAsia" w:cs="仿宋"/>
              <w:b/>
              <w:bCs/>
            </w:rPr>
            <w:fldChar w:fldCharType="separate"/>
          </w:r>
          <w:r>
            <w:rPr>
              <w:rFonts w:cs="仿宋"/>
              <w:b/>
              <w:bCs/>
            </w:rPr>
            <w:t>10</w:t>
          </w:r>
          <w:r>
            <w:rPr>
              <w:rFonts w:hint="eastAsia" w:cs="仿宋"/>
              <w:b/>
              <w:bCs/>
            </w:rPr>
            <w:fldChar w:fldCharType="end"/>
          </w:r>
          <w:r>
            <w:rPr>
              <w:rFonts w:hint="eastAsia" w:cs="仿宋"/>
              <w:b/>
              <w:bCs/>
            </w:rPr>
            <w:fldChar w:fldCharType="end"/>
          </w:r>
        </w:p>
        <w:p w14:paraId="3593F53D">
          <w:pPr>
            <w:pStyle w:val="11"/>
            <w:tabs>
              <w:tab w:val="right" w:leader="dot" w:pos="8306"/>
              <w:tab w:val="clear" w:pos="8296"/>
            </w:tabs>
            <w:rPr>
              <w:rFonts w:ascii="仿宋" w:hAnsi="仿宋" w:eastAsia="仿宋" w:cs="仿宋"/>
              <w:sz w:val="28"/>
              <w:szCs w:val="28"/>
            </w:rPr>
          </w:pPr>
          <w:r>
            <w:fldChar w:fldCharType="begin"/>
          </w:r>
          <w:r>
            <w:instrText xml:space="preserve"> HYPERLINK \l "_Toc27493" </w:instrText>
          </w:r>
          <w: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_Toc27493 </w:instrText>
          </w:r>
          <w:r>
            <w:rPr>
              <w:rFonts w:hint="eastAsia" w:ascii="仿宋" w:hAnsi="仿宋" w:eastAsia="仿宋" w:cs="仿宋"/>
              <w:sz w:val="28"/>
              <w:szCs w:val="28"/>
            </w:rPr>
            <w:fldChar w:fldCharType="separate"/>
          </w:r>
          <w:r>
            <w:rPr>
              <w:rFonts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C646E0D">
          <w:pPr>
            <w:pStyle w:val="11"/>
            <w:tabs>
              <w:tab w:val="right" w:leader="dot" w:pos="8306"/>
              <w:tab w:val="clear" w:pos="8296"/>
            </w:tabs>
            <w:rPr>
              <w:rFonts w:ascii="仿宋" w:hAnsi="仿宋" w:eastAsia="仿宋" w:cs="仿宋"/>
              <w:sz w:val="28"/>
              <w:szCs w:val="28"/>
            </w:rPr>
          </w:pPr>
          <w:r>
            <w:fldChar w:fldCharType="begin"/>
          </w:r>
          <w:r>
            <w:instrText xml:space="preserve"> HYPERLINK \l "_Toc24595" </w:instrText>
          </w:r>
          <w: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_Toc24595 </w:instrText>
          </w:r>
          <w:r>
            <w:rPr>
              <w:rFonts w:hint="eastAsia" w:ascii="仿宋" w:hAnsi="仿宋" w:eastAsia="仿宋" w:cs="仿宋"/>
              <w:sz w:val="28"/>
              <w:szCs w:val="28"/>
            </w:rPr>
            <w:fldChar w:fldCharType="separate"/>
          </w:r>
          <w:r>
            <w:rPr>
              <w:rFonts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D8FF1E5">
          <w:pPr>
            <w:pStyle w:val="11"/>
            <w:tabs>
              <w:tab w:val="right" w:leader="dot" w:pos="8306"/>
              <w:tab w:val="clear" w:pos="8296"/>
            </w:tabs>
            <w:rPr>
              <w:rFonts w:ascii="仿宋" w:hAnsi="仿宋" w:eastAsia="仿宋" w:cs="仿宋"/>
              <w:sz w:val="28"/>
              <w:szCs w:val="28"/>
            </w:rPr>
          </w:pPr>
          <w:r>
            <w:fldChar w:fldCharType="begin"/>
          </w:r>
          <w:r>
            <w:instrText xml:space="preserve"> HYPERLINK \l "_Toc4219" </w:instrText>
          </w:r>
          <w: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_Toc4219 </w:instrText>
          </w:r>
          <w:r>
            <w:rPr>
              <w:rFonts w:hint="eastAsia" w:ascii="仿宋" w:hAnsi="仿宋" w:eastAsia="仿宋" w:cs="仿宋"/>
              <w:sz w:val="28"/>
              <w:szCs w:val="28"/>
            </w:rPr>
            <w:fldChar w:fldCharType="separate"/>
          </w:r>
          <w:r>
            <w:rPr>
              <w:rFonts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B487E4A">
          <w:pPr>
            <w:pStyle w:val="11"/>
            <w:tabs>
              <w:tab w:val="right" w:leader="dot" w:pos="8306"/>
              <w:tab w:val="clear" w:pos="8296"/>
            </w:tabs>
            <w:rPr>
              <w:rFonts w:ascii="仿宋" w:hAnsi="仿宋" w:eastAsia="仿宋" w:cs="仿宋"/>
              <w:sz w:val="28"/>
              <w:szCs w:val="28"/>
            </w:rPr>
          </w:pPr>
          <w:r>
            <w:fldChar w:fldCharType="begin"/>
          </w:r>
          <w:r>
            <w:instrText xml:space="preserve"> HYPERLINK \l "_Toc15567" </w:instrText>
          </w:r>
          <w: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_Toc15567 </w:instrText>
          </w:r>
          <w:r>
            <w:rPr>
              <w:rFonts w:hint="eastAsia" w:ascii="仿宋" w:hAnsi="仿宋" w:eastAsia="仿宋" w:cs="仿宋"/>
              <w:sz w:val="28"/>
              <w:szCs w:val="28"/>
            </w:rPr>
            <w:fldChar w:fldCharType="separate"/>
          </w:r>
          <w:r>
            <w:rPr>
              <w:rFonts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BCEFC63">
          <w:pPr>
            <w:pStyle w:val="11"/>
            <w:tabs>
              <w:tab w:val="right" w:leader="dot" w:pos="8306"/>
              <w:tab w:val="clear" w:pos="8296"/>
            </w:tabs>
            <w:rPr>
              <w:rFonts w:ascii="仿宋" w:hAnsi="仿宋" w:eastAsia="仿宋" w:cs="仿宋"/>
              <w:sz w:val="28"/>
              <w:szCs w:val="28"/>
            </w:rPr>
          </w:pPr>
          <w:r>
            <w:fldChar w:fldCharType="begin"/>
          </w:r>
          <w:r>
            <w:instrText xml:space="preserve"> HYPERLINK \l "_Toc8652" </w:instrText>
          </w:r>
          <w: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_Toc8652 </w:instrText>
          </w:r>
          <w:r>
            <w:rPr>
              <w:rFonts w:hint="eastAsia" w:ascii="仿宋" w:hAnsi="仿宋" w:eastAsia="仿宋" w:cs="仿宋"/>
              <w:sz w:val="28"/>
              <w:szCs w:val="28"/>
            </w:rPr>
            <w:fldChar w:fldCharType="separate"/>
          </w:r>
          <w:r>
            <w:rPr>
              <w:rFonts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B78BAE5">
          <w:pPr>
            <w:pStyle w:val="11"/>
            <w:tabs>
              <w:tab w:val="right" w:leader="dot" w:pos="8306"/>
              <w:tab w:val="clear" w:pos="8296"/>
            </w:tabs>
            <w:rPr>
              <w:rFonts w:ascii="仿宋" w:hAnsi="仿宋" w:eastAsia="仿宋" w:cs="仿宋"/>
              <w:sz w:val="28"/>
              <w:szCs w:val="28"/>
            </w:rPr>
          </w:pPr>
          <w:r>
            <w:fldChar w:fldCharType="begin"/>
          </w:r>
          <w:r>
            <w:instrText xml:space="preserve"> HYPERLINK \l "_Toc10267" </w:instrText>
          </w:r>
          <w: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_Toc10267 </w:instrText>
          </w:r>
          <w:r>
            <w:rPr>
              <w:rFonts w:hint="eastAsia" w:ascii="仿宋" w:hAnsi="仿宋" w:eastAsia="仿宋" w:cs="仿宋"/>
              <w:sz w:val="28"/>
              <w:szCs w:val="28"/>
            </w:rPr>
            <w:fldChar w:fldCharType="separate"/>
          </w:r>
          <w:r>
            <w:rPr>
              <w:rFonts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2262899">
          <w:pPr>
            <w:pStyle w:val="11"/>
            <w:tabs>
              <w:tab w:val="right" w:leader="dot" w:pos="8306"/>
              <w:tab w:val="clear" w:pos="8296"/>
            </w:tabs>
            <w:rPr>
              <w:rFonts w:ascii="仿宋" w:hAnsi="仿宋" w:eastAsia="仿宋" w:cs="仿宋"/>
              <w:sz w:val="28"/>
              <w:szCs w:val="28"/>
            </w:rPr>
          </w:pPr>
          <w:r>
            <w:fldChar w:fldCharType="begin"/>
          </w:r>
          <w:r>
            <w:instrText xml:space="preserve"> HYPERLINK \l "_Toc774" </w:instrText>
          </w:r>
          <w: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_Toc774 </w:instrText>
          </w:r>
          <w:r>
            <w:rPr>
              <w:rFonts w:hint="eastAsia" w:ascii="仿宋" w:hAnsi="仿宋" w:eastAsia="仿宋" w:cs="仿宋"/>
              <w:sz w:val="28"/>
              <w:szCs w:val="28"/>
            </w:rPr>
            <w:fldChar w:fldCharType="separate"/>
          </w:r>
          <w:r>
            <w:rPr>
              <w:rFonts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0BC323A">
          <w:pPr>
            <w:pStyle w:val="11"/>
            <w:tabs>
              <w:tab w:val="right" w:leader="dot" w:pos="8306"/>
              <w:tab w:val="clear" w:pos="8296"/>
            </w:tabs>
            <w:rPr>
              <w:rFonts w:ascii="仿宋" w:hAnsi="仿宋" w:eastAsia="仿宋" w:cs="仿宋"/>
              <w:sz w:val="28"/>
              <w:szCs w:val="28"/>
            </w:rPr>
          </w:pPr>
          <w:r>
            <w:fldChar w:fldCharType="begin"/>
          </w:r>
          <w:r>
            <w:instrText xml:space="preserve"> HYPERLINK \l "_Toc16298" </w:instrText>
          </w:r>
          <w: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_Toc16298 </w:instrText>
          </w:r>
          <w:r>
            <w:rPr>
              <w:rFonts w:hint="eastAsia" w:ascii="仿宋" w:hAnsi="仿宋" w:eastAsia="仿宋" w:cs="仿宋"/>
              <w:sz w:val="28"/>
              <w:szCs w:val="28"/>
            </w:rPr>
            <w:fldChar w:fldCharType="separate"/>
          </w:r>
          <w:r>
            <w:rPr>
              <w:rFonts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B3A40DD">
          <w:pPr>
            <w:pStyle w:val="11"/>
            <w:tabs>
              <w:tab w:val="right" w:leader="dot" w:pos="8306"/>
              <w:tab w:val="clear" w:pos="8296"/>
            </w:tabs>
            <w:rPr>
              <w:rFonts w:ascii="仿宋" w:hAnsi="仿宋" w:eastAsia="仿宋" w:cs="仿宋"/>
              <w:sz w:val="28"/>
              <w:szCs w:val="28"/>
            </w:rPr>
          </w:pPr>
          <w:r>
            <w:fldChar w:fldCharType="begin"/>
          </w:r>
          <w:r>
            <w:instrText xml:space="preserve"> HYPERLINK \l "_Toc7360" </w:instrText>
          </w:r>
          <w: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_Toc7360 </w:instrText>
          </w:r>
          <w:r>
            <w:rPr>
              <w:rFonts w:hint="eastAsia" w:ascii="仿宋" w:hAnsi="仿宋" w:eastAsia="仿宋" w:cs="仿宋"/>
              <w:sz w:val="28"/>
              <w:szCs w:val="28"/>
            </w:rPr>
            <w:fldChar w:fldCharType="separate"/>
          </w:r>
          <w:r>
            <w:rPr>
              <w:rFonts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6114992">
          <w:pPr>
            <w:pStyle w:val="11"/>
            <w:tabs>
              <w:tab w:val="right" w:leader="dot" w:pos="8306"/>
              <w:tab w:val="clear" w:pos="8296"/>
            </w:tabs>
            <w:rPr>
              <w:rFonts w:ascii="仿宋" w:hAnsi="仿宋" w:eastAsia="仿宋" w:cs="仿宋"/>
              <w:sz w:val="28"/>
              <w:szCs w:val="28"/>
            </w:rPr>
          </w:pPr>
          <w:r>
            <w:fldChar w:fldCharType="begin"/>
          </w:r>
          <w:r>
            <w:instrText xml:space="preserve"> HYPERLINK \l "_Toc6892" </w:instrText>
          </w:r>
          <w:r>
            <w:fldChar w:fldCharType="separate"/>
          </w:r>
          <w:r>
            <w:rPr>
              <w:rFonts w:hint="eastAsia" w:ascii="仿宋" w:hAnsi="仿宋" w:eastAsia="仿宋" w:cs="仿宋"/>
              <w:sz w:val="28"/>
              <w:szCs w:val="28"/>
            </w:rPr>
            <w:t>十、其他重要事项的情况说明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_Toc6892 </w:instrText>
          </w:r>
          <w:r>
            <w:rPr>
              <w:rFonts w:hint="eastAsia" w:ascii="仿宋" w:hAnsi="仿宋" w:eastAsia="仿宋" w:cs="仿宋"/>
              <w:sz w:val="28"/>
              <w:szCs w:val="28"/>
            </w:rPr>
            <w:fldChar w:fldCharType="separate"/>
          </w:r>
          <w:r>
            <w:rPr>
              <w:rFonts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8A51630">
          <w:pPr>
            <w:pStyle w:val="10"/>
            <w:tabs>
              <w:tab w:val="right" w:leader="dot" w:pos="8306"/>
              <w:tab w:val="clear" w:pos="8296"/>
            </w:tabs>
            <w:rPr>
              <w:rFonts w:cs="仿宋"/>
              <w:b/>
              <w:bCs/>
            </w:rPr>
          </w:pPr>
          <w:r>
            <w:fldChar w:fldCharType="begin"/>
          </w:r>
          <w:r>
            <w:instrText xml:space="preserve"> HYPERLINK \l "_Toc13519" </w:instrText>
          </w:r>
          <w:r>
            <w:fldChar w:fldCharType="separate"/>
          </w:r>
          <w:r>
            <w:rPr>
              <w:rFonts w:hint="eastAsia" w:cs="仿宋"/>
              <w:b/>
              <w:bCs/>
            </w:rPr>
            <w:t>第三部分 名词解释</w:t>
          </w:r>
          <w:r>
            <w:rPr>
              <w:rFonts w:hint="eastAsia" w:cs="仿宋"/>
              <w:b/>
              <w:bCs/>
            </w:rPr>
            <w:tab/>
          </w:r>
          <w:r>
            <w:rPr>
              <w:rFonts w:hint="eastAsia" w:cs="仿宋"/>
              <w:b/>
              <w:bCs/>
            </w:rPr>
            <w:fldChar w:fldCharType="begin"/>
          </w:r>
          <w:r>
            <w:rPr>
              <w:rFonts w:hint="eastAsia" w:cs="仿宋"/>
              <w:b/>
              <w:bCs/>
            </w:rPr>
            <w:instrText xml:space="preserve"> PAGEREF _Toc13519 </w:instrText>
          </w:r>
          <w:r>
            <w:rPr>
              <w:rFonts w:hint="eastAsia" w:cs="仿宋"/>
              <w:b/>
              <w:bCs/>
            </w:rPr>
            <w:fldChar w:fldCharType="separate"/>
          </w:r>
          <w:r>
            <w:rPr>
              <w:rFonts w:cs="仿宋"/>
              <w:b/>
              <w:bCs/>
            </w:rPr>
            <w:t>29</w:t>
          </w:r>
          <w:r>
            <w:rPr>
              <w:rFonts w:hint="eastAsia" w:cs="仿宋"/>
              <w:b/>
              <w:bCs/>
            </w:rPr>
            <w:fldChar w:fldCharType="end"/>
          </w:r>
          <w:r>
            <w:rPr>
              <w:rFonts w:hint="eastAsia" w:cs="仿宋"/>
              <w:b/>
              <w:bCs/>
            </w:rPr>
            <w:fldChar w:fldCharType="end"/>
          </w:r>
        </w:p>
        <w:p w14:paraId="065095BB">
          <w:pPr>
            <w:pStyle w:val="10"/>
            <w:tabs>
              <w:tab w:val="right" w:leader="dot" w:pos="8306"/>
              <w:tab w:val="clear" w:pos="8296"/>
            </w:tabs>
            <w:rPr>
              <w:rFonts w:cs="仿宋"/>
              <w:b/>
              <w:bCs/>
            </w:rPr>
          </w:pPr>
          <w:r>
            <w:fldChar w:fldCharType="begin"/>
          </w:r>
          <w:r>
            <w:instrText xml:space="preserve"> HYPERLINK \l "_Toc27614" </w:instrText>
          </w:r>
          <w:r>
            <w:fldChar w:fldCharType="separate"/>
          </w:r>
          <w:r>
            <w:rPr>
              <w:rFonts w:hint="eastAsia" w:cs="仿宋"/>
              <w:b/>
              <w:bCs/>
            </w:rPr>
            <w:t>第四部分 附件</w:t>
          </w:r>
          <w:r>
            <w:rPr>
              <w:rFonts w:hint="eastAsia" w:cs="仿宋"/>
              <w:b/>
              <w:bCs/>
            </w:rPr>
            <w:tab/>
          </w:r>
          <w:r>
            <w:rPr>
              <w:rFonts w:hint="eastAsia" w:cs="仿宋"/>
              <w:b/>
              <w:bCs/>
            </w:rPr>
            <w:fldChar w:fldCharType="begin"/>
          </w:r>
          <w:r>
            <w:rPr>
              <w:rFonts w:hint="eastAsia" w:cs="仿宋"/>
              <w:b/>
              <w:bCs/>
            </w:rPr>
            <w:instrText xml:space="preserve"> PAGEREF _Toc27614 </w:instrText>
          </w:r>
          <w:r>
            <w:rPr>
              <w:rFonts w:hint="eastAsia" w:cs="仿宋"/>
              <w:b/>
              <w:bCs/>
            </w:rPr>
            <w:fldChar w:fldCharType="separate"/>
          </w:r>
          <w:r>
            <w:rPr>
              <w:rFonts w:cs="仿宋"/>
              <w:b/>
              <w:bCs/>
            </w:rPr>
            <w:t>33</w:t>
          </w:r>
          <w:r>
            <w:rPr>
              <w:rFonts w:hint="eastAsia" w:cs="仿宋"/>
              <w:b/>
              <w:bCs/>
            </w:rPr>
            <w:fldChar w:fldCharType="end"/>
          </w:r>
          <w:r>
            <w:rPr>
              <w:rFonts w:hint="eastAsia" w:cs="仿宋"/>
              <w:b/>
              <w:bCs/>
            </w:rPr>
            <w:fldChar w:fldCharType="end"/>
          </w:r>
        </w:p>
        <w:p w14:paraId="258D0466">
          <w:pPr>
            <w:pStyle w:val="10"/>
            <w:tabs>
              <w:tab w:val="right" w:leader="dot" w:pos="8306"/>
              <w:tab w:val="clear" w:pos="8296"/>
            </w:tabs>
            <w:rPr>
              <w:rFonts w:cs="仿宋"/>
            </w:rPr>
          </w:pPr>
          <w:r>
            <w:fldChar w:fldCharType="begin"/>
          </w:r>
          <w:r>
            <w:instrText xml:space="preserve"> HYPERLINK \l "_Toc12984" </w:instrText>
          </w:r>
          <w:r>
            <w:fldChar w:fldCharType="separate"/>
          </w:r>
          <w:r>
            <w:rPr>
              <w:rFonts w:hint="eastAsia" w:cs="仿宋"/>
              <w:b/>
              <w:bCs/>
            </w:rPr>
            <w:t>附件1</w:t>
          </w:r>
          <w:r>
            <w:rPr>
              <w:rFonts w:hint="eastAsia" w:cs="仿宋"/>
              <w:b/>
              <w:bCs/>
            </w:rPr>
            <w:tab/>
          </w:r>
          <w:r>
            <w:rPr>
              <w:rFonts w:hint="eastAsia" w:cs="仿宋"/>
              <w:b/>
              <w:bCs/>
            </w:rPr>
            <w:fldChar w:fldCharType="begin"/>
          </w:r>
          <w:r>
            <w:rPr>
              <w:rFonts w:hint="eastAsia" w:cs="仿宋"/>
              <w:b/>
              <w:bCs/>
            </w:rPr>
            <w:instrText xml:space="preserve"> PAGEREF _Toc12984 </w:instrText>
          </w:r>
          <w:r>
            <w:rPr>
              <w:rFonts w:hint="eastAsia" w:cs="仿宋"/>
              <w:b/>
              <w:bCs/>
            </w:rPr>
            <w:fldChar w:fldCharType="separate"/>
          </w:r>
          <w:r>
            <w:rPr>
              <w:rFonts w:cs="仿宋"/>
              <w:b/>
              <w:bCs/>
            </w:rPr>
            <w:t>33</w:t>
          </w:r>
          <w:r>
            <w:rPr>
              <w:rFonts w:hint="eastAsia" w:cs="仿宋"/>
              <w:b/>
              <w:bCs/>
            </w:rPr>
            <w:fldChar w:fldCharType="end"/>
          </w:r>
          <w:r>
            <w:rPr>
              <w:rFonts w:hint="eastAsia" w:cs="仿宋"/>
              <w:b/>
              <w:bCs/>
            </w:rPr>
            <w:fldChar w:fldCharType="end"/>
          </w:r>
        </w:p>
        <w:p w14:paraId="4FB4F4A1">
          <w:pPr>
            <w:pStyle w:val="10"/>
            <w:tabs>
              <w:tab w:val="right" w:leader="dot" w:pos="8306"/>
              <w:tab w:val="clear" w:pos="8296"/>
            </w:tabs>
            <w:rPr>
              <w:rFonts w:cs="仿宋"/>
              <w:b/>
              <w:bCs/>
            </w:rPr>
          </w:pPr>
          <w:r>
            <w:fldChar w:fldCharType="begin"/>
          </w:r>
          <w:r>
            <w:instrText xml:space="preserve"> HYPERLINK \l "_Toc27532" </w:instrText>
          </w:r>
          <w:r>
            <w:fldChar w:fldCharType="separate"/>
          </w:r>
          <w:r>
            <w:rPr>
              <w:rFonts w:hint="eastAsia" w:cs="仿宋"/>
              <w:b/>
              <w:bCs/>
            </w:rPr>
            <w:t>第五部分 附表</w:t>
          </w:r>
          <w:r>
            <w:rPr>
              <w:rFonts w:hint="eastAsia" w:cs="仿宋"/>
              <w:b/>
              <w:bCs/>
            </w:rPr>
            <w:tab/>
          </w:r>
          <w:r>
            <w:rPr>
              <w:rFonts w:hint="eastAsia" w:cs="仿宋"/>
              <w:b/>
              <w:bCs/>
            </w:rPr>
            <w:fldChar w:fldCharType="begin"/>
          </w:r>
          <w:r>
            <w:rPr>
              <w:rFonts w:hint="eastAsia" w:cs="仿宋"/>
              <w:b/>
              <w:bCs/>
            </w:rPr>
            <w:instrText xml:space="preserve"> PAGEREF _Toc27532 </w:instrText>
          </w:r>
          <w:r>
            <w:rPr>
              <w:rFonts w:hint="eastAsia" w:cs="仿宋"/>
              <w:b/>
              <w:bCs/>
            </w:rPr>
            <w:fldChar w:fldCharType="separate"/>
          </w:r>
          <w:r>
            <w:rPr>
              <w:rFonts w:cs="仿宋"/>
              <w:b/>
              <w:bCs/>
            </w:rPr>
            <w:t>38</w:t>
          </w:r>
          <w:r>
            <w:rPr>
              <w:rFonts w:hint="eastAsia" w:cs="仿宋"/>
              <w:b/>
              <w:bCs/>
            </w:rPr>
            <w:fldChar w:fldCharType="end"/>
          </w:r>
          <w:r>
            <w:rPr>
              <w:rFonts w:hint="eastAsia" w:cs="仿宋"/>
              <w:b/>
              <w:bCs/>
            </w:rPr>
            <w:fldChar w:fldCharType="end"/>
          </w:r>
        </w:p>
        <w:p w14:paraId="34545885">
          <w:pPr>
            <w:pStyle w:val="11"/>
            <w:tabs>
              <w:tab w:val="right" w:leader="dot" w:pos="8306"/>
              <w:tab w:val="clear" w:pos="8296"/>
            </w:tabs>
            <w:rPr>
              <w:rFonts w:ascii="仿宋" w:hAnsi="仿宋" w:eastAsia="仿宋" w:cs="仿宋"/>
              <w:sz w:val="28"/>
              <w:szCs w:val="28"/>
            </w:rPr>
          </w:pPr>
          <w:r>
            <w:fldChar w:fldCharType="begin"/>
          </w:r>
          <w:r>
            <w:instrText xml:space="preserve"> HYPERLINK \l "_Toc10590" </w:instrText>
          </w:r>
          <w:r>
            <w:fldChar w:fldCharType="separate"/>
          </w: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_Toc10590 </w:instrText>
          </w:r>
          <w:r>
            <w:rPr>
              <w:rFonts w:hint="eastAsia" w:ascii="仿宋" w:hAnsi="仿宋" w:eastAsia="仿宋" w:cs="仿宋"/>
              <w:sz w:val="28"/>
              <w:szCs w:val="28"/>
            </w:rPr>
            <w:fldChar w:fldCharType="separate"/>
          </w:r>
          <w:r>
            <w:rPr>
              <w:rFonts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679A32E">
          <w:pPr>
            <w:pStyle w:val="11"/>
            <w:tabs>
              <w:tab w:val="right" w:leader="dot" w:pos="8306"/>
              <w:tab w:val="clear" w:pos="8296"/>
            </w:tabs>
            <w:rPr>
              <w:rFonts w:ascii="仿宋" w:hAnsi="仿宋" w:eastAsia="仿宋" w:cs="仿宋"/>
              <w:sz w:val="28"/>
              <w:szCs w:val="28"/>
            </w:rPr>
          </w:pPr>
          <w:r>
            <w:fldChar w:fldCharType="begin"/>
          </w:r>
          <w:r>
            <w:instrText xml:space="preserve"> HYPERLINK \l "_Toc15557" </w:instrText>
          </w:r>
          <w:r>
            <w:fldChar w:fldCharType="separate"/>
          </w:r>
          <w:r>
            <w:rPr>
              <w:rFonts w:hint="eastAsia" w:ascii="仿宋" w:hAnsi="仿宋" w:eastAsia="仿宋" w:cs="仿宋"/>
              <w:sz w:val="28"/>
              <w:szCs w:val="28"/>
            </w:rPr>
            <w:t>二、收入决算表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_Toc15557 </w:instrText>
          </w:r>
          <w:r>
            <w:rPr>
              <w:rFonts w:hint="eastAsia" w:ascii="仿宋" w:hAnsi="仿宋" w:eastAsia="仿宋" w:cs="仿宋"/>
              <w:sz w:val="28"/>
              <w:szCs w:val="28"/>
            </w:rPr>
            <w:fldChar w:fldCharType="separate"/>
          </w:r>
          <w:r>
            <w:rPr>
              <w:rFonts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941560B">
          <w:pPr>
            <w:pStyle w:val="11"/>
            <w:tabs>
              <w:tab w:val="right" w:leader="dot" w:pos="8306"/>
              <w:tab w:val="clear" w:pos="8296"/>
            </w:tabs>
            <w:rPr>
              <w:rFonts w:ascii="仿宋" w:hAnsi="仿宋" w:eastAsia="仿宋" w:cs="仿宋"/>
              <w:sz w:val="28"/>
              <w:szCs w:val="28"/>
            </w:rPr>
          </w:pPr>
          <w:r>
            <w:fldChar w:fldCharType="begin"/>
          </w:r>
          <w:r>
            <w:instrText xml:space="preserve"> HYPERLINK \l "_Toc3753" </w:instrText>
          </w:r>
          <w:r>
            <w:fldChar w:fldCharType="separate"/>
          </w:r>
          <w:r>
            <w:rPr>
              <w:rFonts w:hint="eastAsia" w:ascii="仿宋" w:hAnsi="仿宋" w:eastAsia="仿宋" w:cs="仿宋"/>
              <w:sz w:val="28"/>
              <w:szCs w:val="28"/>
            </w:rPr>
            <w:t>三、支出决算表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_Toc3753 </w:instrText>
          </w:r>
          <w:r>
            <w:rPr>
              <w:rFonts w:hint="eastAsia" w:ascii="仿宋" w:hAnsi="仿宋" w:eastAsia="仿宋" w:cs="仿宋"/>
              <w:sz w:val="28"/>
              <w:szCs w:val="28"/>
            </w:rPr>
            <w:fldChar w:fldCharType="separate"/>
          </w:r>
          <w:r>
            <w:rPr>
              <w:rFonts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D49199A">
          <w:pPr>
            <w:pStyle w:val="11"/>
            <w:tabs>
              <w:tab w:val="right" w:leader="dot" w:pos="8306"/>
              <w:tab w:val="clear" w:pos="8296"/>
            </w:tabs>
            <w:rPr>
              <w:rFonts w:ascii="仿宋" w:hAnsi="仿宋" w:eastAsia="仿宋" w:cs="仿宋"/>
              <w:sz w:val="28"/>
              <w:szCs w:val="28"/>
            </w:rPr>
          </w:pPr>
          <w:r>
            <w:fldChar w:fldCharType="begin"/>
          </w:r>
          <w:r>
            <w:instrText xml:space="preserve"> HYPERLINK \l "_Toc23715" </w:instrText>
          </w:r>
          <w:r>
            <w:fldChar w:fldCharType="separate"/>
          </w: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_Toc23715 </w:instrText>
          </w:r>
          <w:r>
            <w:rPr>
              <w:rFonts w:hint="eastAsia" w:ascii="仿宋" w:hAnsi="仿宋" w:eastAsia="仿宋" w:cs="仿宋"/>
              <w:sz w:val="28"/>
              <w:szCs w:val="28"/>
            </w:rPr>
            <w:fldChar w:fldCharType="separate"/>
          </w:r>
          <w:r>
            <w:rPr>
              <w:rFonts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97118F7">
          <w:pPr>
            <w:pStyle w:val="11"/>
            <w:tabs>
              <w:tab w:val="right" w:leader="dot" w:pos="8306"/>
              <w:tab w:val="clear" w:pos="8296"/>
            </w:tabs>
            <w:rPr>
              <w:rFonts w:ascii="仿宋" w:hAnsi="仿宋" w:eastAsia="仿宋" w:cs="仿宋"/>
              <w:sz w:val="28"/>
              <w:szCs w:val="28"/>
            </w:rPr>
          </w:pPr>
          <w:r>
            <w:fldChar w:fldCharType="begin"/>
          </w:r>
          <w:r>
            <w:instrText xml:space="preserve"> HYPERLINK \l "_Toc12278" </w:instrText>
          </w:r>
          <w:r>
            <w:fldChar w:fldCharType="separate"/>
          </w:r>
          <w:r>
            <w:rPr>
              <w:rFonts w:hint="eastAsia" w:ascii="仿宋" w:hAnsi="仿宋" w:eastAsia="仿宋" w:cs="仿宋"/>
              <w:sz w:val="28"/>
              <w:szCs w:val="28"/>
            </w:rPr>
            <w:t>五、财政拨款支出决算明细表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_Toc12278 </w:instrText>
          </w:r>
          <w:r>
            <w:rPr>
              <w:rFonts w:hint="eastAsia" w:ascii="仿宋" w:hAnsi="仿宋" w:eastAsia="仿宋" w:cs="仿宋"/>
              <w:sz w:val="28"/>
              <w:szCs w:val="28"/>
            </w:rPr>
            <w:fldChar w:fldCharType="separate"/>
          </w:r>
          <w:r>
            <w:rPr>
              <w:rFonts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4C5F4B">
          <w:pPr>
            <w:pStyle w:val="11"/>
            <w:tabs>
              <w:tab w:val="right" w:leader="dot" w:pos="8306"/>
              <w:tab w:val="clear" w:pos="8296"/>
            </w:tabs>
            <w:rPr>
              <w:rFonts w:ascii="仿宋" w:hAnsi="仿宋" w:eastAsia="仿宋" w:cs="仿宋"/>
              <w:sz w:val="28"/>
              <w:szCs w:val="28"/>
            </w:rPr>
          </w:pPr>
          <w:r>
            <w:fldChar w:fldCharType="begin"/>
          </w:r>
          <w:r>
            <w:instrText xml:space="preserve"> HYPERLINK \l "_Toc9637" </w:instrText>
          </w:r>
          <w:r>
            <w:fldChar w:fldCharType="separate"/>
          </w: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_Toc9637 </w:instrText>
          </w:r>
          <w:r>
            <w:rPr>
              <w:rFonts w:hint="eastAsia" w:ascii="仿宋" w:hAnsi="仿宋" w:eastAsia="仿宋" w:cs="仿宋"/>
              <w:sz w:val="28"/>
              <w:szCs w:val="28"/>
            </w:rPr>
            <w:fldChar w:fldCharType="separate"/>
          </w:r>
          <w:r>
            <w:rPr>
              <w:rFonts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D49FAA4">
          <w:pPr>
            <w:pStyle w:val="11"/>
            <w:tabs>
              <w:tab w:val="right" w:leader="dot" w:pos="8306"/>
              <w:tab w:val="clear" w:pos="8296"/>
            </w:tabs>
            <w:rPr>
              <w:rFonts w:ascii="仿宋" w:hAnsi="仿宋" w:eastAsia="仿宋" w:cs="仿宋"/>
              <w:sz w:val="28"/>
              <w:szCs w:val="28"/>
            </w:rPr>
          </w:pPr>
          <w:r>
            <w:fldChar w:fldCharType="begin"/>
          </w:r>
          <w:r>
            <w:instrText xml:space="preserve"> HYPERLINK \l "_Toc16212" </w:instrText>
          </w:r>
          <w:r>
            <w:fldChar w:fldCharType="separate"/>
          </w: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_Toc16212 </w:instrText>
          </w:r>
          <w:r>
            <w:rPr>
              <w:rFonts w:hint="eastAsia" w:ascii="仿宋" w:hAnsi="仿宋" w:eastAsia="仿宋" w:cs="仿宋"/>
              <w:sz w:val="28"/>
              <w:szCs w:val="28"/>
            </w:rPr>
            <w:fldChar w:fldCharType="separate"/>
          </w:r>
          <w:r>
            <w:rPr>
              <w:rFonts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94365C2">
          <w:pPr>
            <w:pStyle w:val="11"/>
            <w:tabs>
              <w:tab w:val="right" w:leader="dot" w:pos="8306"/>
              <w:tab w:val="clear" w:pos="8296"/>
            </w:tabs>
            <w:rPr>
              <w:rFonts w:ascii="仿宋" w:hAnsi="仿宋" w:eastAsia="仿宋" w:cs="仿宋"/>
              <w:sz w:val="28"/>
              <w:szCs w:val="28"/>
            </w:rPr>
          </w:pPr>
          <w:r>
            <w:fldChar w:fldCharType="begin"/>
          </w:r>
          <w:r>
            <w:instrText xml:space="preserve"> HYPERLINK \l "_Toc25860" </w:instrText>
          </w:r>
          <w:r>
            <w:fldChar w:fldCharType="separate"/>
          </w: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_Toc25860 </w:instrText>
          </w:r>
          <w:r>
            <w:rPr>
              <w:rFonts w:hint="eastAsia" w:ascii="仿宋" w:hAnsi="仿宋" w:eastAsia="仿宋" w:cs="仿宋"/>
              <w:sz w:val="28"/>
              <w:szCs w:val="28"/>
            </w:rPr>
            <w:fldChar w:fldCharType="separate"/>
          </w:r>
          <w:r>
            <w:rPr>
              <w:rFonts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728A84E">
          <w:pPr>
            <w:pStyle w:val="11"/>
            <w:tabs>
              <w:tab w:val="right" w:leader="dot" w:pos="8306"/>
              <w:tab w:val="clear" w:pos="8296"/>
            </w:tabs>
            <w:rPr>
              <w:rFonts w:ascii="仿宋" w:hAnsi="仿宋" w:eastAsia="仿宋" w:cs="仿宋"/>
              <w:sz w:val="28"/>
              <w:szCs w:val="28"/>
            </w:rPr>
          </w:pPr>
          <w:r>
            <w:fldChar w:fldCharType="begin"/>
          </w:r>
          <w:r>
            <w:instrText xml:space="preserve"> HYPERLINK \l "_Toc13039" </w:instrText>
          </w:r>
          <w:r>
            <w:fldChar w:fldCharType="separate"/>
          </w: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_Toc13039 </w:instrText>
          </w:r>
          <w:r>
            <w:rPr>
              <w:rFonts w:hint="eastAsia" w:ascii="仿宋" w:hAnsi="仿宋" w:eastAsia="仿宋" w:cs="仿宋"/>
              <w:sz w:val="28"/>
              <w:szCs w:val="28"/>
            </w:rPr>
            <w:fldChar w:fldCharType="separate"/>
          </w:r>
          <w:r>
            <w:rPr>
              <w:rFonts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196343B">
          <w:pPr>
            <w:pStyle w:val="11"/>
            <w:tabs>
              <w:tab w:val="right" w:leader="dot" w:pos="8306"/>
              <w:tab w:val="clear" w:pos="8296"/>
            </w:tabs>
            <w:rPr>
              <w:rFonts w:ascii="仿宋" w:hAnsi="仿宋" w:eastAsia="仿宋" w:cs="仿宋"/>
              <w:sz w:val="28"/>
              <w:szCs w:val="28"/>
            </w:rPr>
          </w:pPr>
          <w:r>
            <w:fldChar w:fldCharType="begin"/>
          </w:r>
          <w:r>
            <w:instrText xml:space="preserve"> HYPERLINK \l "_Toc1708" </w:instrText>
          </w:r>
          <w:r>
            <w:fldChar w:fldCharType="separate"/>
          </w:r>
          <w:r>
            <w:rPr>
              <w:rFonts w:hint="eastAsia" w:ascii="仿宋" w:hAnsi="仿宋" w:eastAsia="仿宋" w:cs="仿宋"/>
              <w:sz w:val="28"/>
              <w:szCs w:val="28"/>
            </w:rPr>
            <w:t>十、一般公共预算财政拨款“三公”经费支出决算表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_Toc1708 </w:instrText>
          </w:r>
          <w:r>
            <w:rPr>
              <w:rFonts w:hint="eastAsia" w:ascii="仿宋" w:hAnsi="仿宋" w:eastAsia="仿宋" w:cs="仿宋"/>
              <w:sz w:val="28"/>
              <w:szCs w:val="28"/>
            </w:rPr>
            <w:fldChar w:fldCharType="separate"/>
          </w:r>
          <w:r>
            <w:rPr>
              <w:rFonts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6BA62BE">
          <w:pPr>
            <w:pStyle w:val="11"/>
            <w:tabs>
              <w:tab w:val="right" w:leader="dot" w:pos="8306"/>
              <w:tab w:val="clear" w:pos="8296"/>
            </w:tabs>
            <w:rPr>
              <w:rFonts w:ascii="仿宋" w:hAnsi="仿宋" w:eastAsia="仿宋" w:cs="仿宋"/>
              <w:sz w:val="28"/>
              <w:szCs w:val="28"/>
            </w:rPr>
          </w:pPr>
          <w:r>
            <w:fldChar w:fldCharType="begin"/>
          </w:r>
          <w:r>
            <w:instrText xml:space="preserve"> HYPERLINK \l "_Toc9135" </w:instrText>
          </w:r>
          <w:r>
            <w:fldChar w:fldCharType="separate"/>
          </w:r>
          <w:r>
            <w:rPr>
              <w:rFonts w:hint="eastAsia" w:ascii="仿宋" w:hAnsi="仿宋" w:eastAsia="仿宋" w:cs="仿宋"/>
              <w:sz w:val="28"/>
              <w:szCs w:val="28"/>
            </w:rPr>
            <w:t>十一、政府性基金预算财政拨款收入支出决算表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_Toc9135 </w:instrText>
          </w:r>
          <w:r>
            <w:rPr>
              <w:rFonts w:hint="eastAsia" w:ascii="仿宋" w:hAnsi="仿宋" w:eastAsia="仿宋" w:cs="仿宋"/>
              <w:sz w:val="28"/>
              <w:szCs w:val="28"/>
            </w:rPr>
            <w:fldChar w:fldCharType="separate"/>
          </w:r>
          <w:r>
            <w:rPr>
              <w:rFonts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9F76651">
          <w:pPr>
            <w:pStyle w:val="11"/>
            <w:tabs>
              <w:tab w:val="right" w:leader="dot" w:pos="8306"/>
              <w:tab w:val="clear" w:pos="8296"/>
            </w:tabs>
            <w:rPr>
              <w:rFonts w:ascii="仿宋" w:hAnsi="仿宋" w:eastAsia="仿宋" w:cs="仿宋"/>
              <w:sz w:val="28"/>
              <w:szCs w:val="28"/>
            </w:rPr>
          </w:pPr>
          <w:r>
            <w:fldChar w:fldCharType="begin"/>
          </w:r>
          <w:r>
            <w:instrText xml:space="preserve"> HYPERLINK \l "_Toc20964" </w:instrText>
          </w:r>
          <w:r>
            <w:fldChar w:fldCharType="separate"/>
          </w:r>
          <w:r>
            <w:rPr>
              <w:rFonts w:hint="eastAsia" w:ascii="仿宋" w:hAnsi="仿宋" w:eastAsia="仿宋" w:cs="仿宋"/>
              <w:sz w:val="28"/>
              <w:szCs w:val="28"/>
            </w:rPr>
            <w:t>十二、政府性基金预算财政拨款“三公”经费支出决算表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_Toc20964 </w:instrText>
          </w:r>
          <w:r>
            <w:rPr>
              <w:rFonts w:hint="eastAsia" w:ascii="仿宋" w:hAnsi="仿宋" w:eastAsia="仿宋" w:cs="仿宋"/>
              <w:sz w:val="28"/>
              <w:szCs w:val="28"/>
            </w:rPr>
            <w:fldChar w:fldCharType="separate"/>
          </w:r>
          <w:r>
            <w:rPr>
              <w:rFonts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F16D79B">
          <w:pPr>
            <w:pStyle w:val="11"/>
            <w:tabs>
              <w:tab w:val="right" w:leader="dot" w:pos="8306"/>
              <w:tab w:val="clear" w:pos="8296"/>
            </w:tabs>
            <w:rPr>
              <w:rFonts w:ascii="仿宋" w:hAnsi="仿宋" w:eastAsia="仿宋" w:cs="仿宋"/>
              <w:sz w:val="28"/>
              <w:szCs w:val="28"/>
            </w:rPr>
          </w:pPr>
          <w:r>
            <w:fldChar w:fldCharType="begin"/>
          </w:r>
          <w:r>
            <w:instrText xml:space="preserve"> HYPERLINK \l "_Toc3511" </w:instrText>
          </w:r>
          <w:r>
            <w:fldChar w:fldCharType="separate"/>
          </w:r>
          <w:r>
            <w:rPr>
              <w:rFonts w:hint="eastAsia" w:ascii="仿宋" w:hAnsi="仿宋" w:eastAsia="仿宋" w:cs="仿宋"/>
              <w:sz w:val="28"/>
              <w:szCs w:val="28"/>
            </w:rPr>
            <w:t>十三、国有资本经营预算支出决算表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_Toc3511 </w:instrText>
          </w:r>
          <w:r>
            <w:rPr>
              <w:rFonts w:hint="eastAsia" w:ascii="仿宋" w:hAnsi="仿宋" w:eastAsia="仿宋" w:cs="仿宋"/>
              <w:sz w:val="28"/>
              <w:szCs w:val="28"/>
            </w:rPr>
            <w:fldChar w:fldCharType="separate"/>
          </w:r>
          <w:r>
            <w:rPr>
              <w:rFonts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3D51EB">
          <w:pPr>
            <w:pStyle w:val="2"/>
            <w:jc w:val="center"/>
            <w:rPr>
              <w:rFonts w:ascii="黑体" w:hAnsi="黑体" w:eastAsia="黑体"/>
              <w:b w:val="0"/>
            </w:rPr>
          </w:pPr>
          <w:r>
            <w:rPr>
              <w:rFonts w:hint="eastAsia" w:ascii="黑体" w:hAnsi="黑体" w:eastAsia="黑体"/>
            </w:rPr>
            <w:fldChar w:fldCharType="end"/>
          </w:r>
        </w:p>
      </w:sdtContent>
    </w:sdt>
    <w:p w14:paraId="013B9DD1">
      <w:pPr>
        <w:pStyle w:val="2"/>
        <w:jc w:val="center"/>
        <w:rPr>
          <w:rFonts w:ascii="黑体" w:hAnsi="黑体" w:eastAsia="黑体"/>
          <w:b w:val="0"/>
        </w:rPr>
      </w:pPr>
    </w:p>
    <w:p w14:paraId="5D1A600E">
      <w:pPr>
        <w:pStyle w:val="2"/>
        <w:rPr>
          <w:rFonts w:ascii="黑体" w:hAnsi="黑体" w:eastAsia="黑体"/>
          <w:b w:val="0"/>
        </w:rPr>
      </w:pPr>
    </w:p>
    <w:p w14:paraId="0CFBD4B2">
      <w:pPr>
        <w:rPr>
          <w:rFonts w:ascii="黑体" w:hAnsi="黑体" w:eastAsia="黑体"/>
        </w:rPr>
      </w:pPr>
    </w:p>
    <w:p w14:paraId="1FB0BB80">
      <w:pPr>
        <w:rPr>
          <w:rFonts w:ascii="黑体" w:hAnsi="黑体" w:eastAsia="黑体"/>
        </w:rPr>
      </w:pPr>
    </w:p>
    <w:p w14:paraId="608D759D">
      <w:pPr>
        <w:rPr>
          <w:rFonts w:ascii="黑体" w:hAnsi="黑体" w:eastAsia="黑体"/>
        </w:rPr>
      </w:pPr>
    </w:p>
    <w:p w14:paraId="47B3C991"/>
    <w:p w14:paraId="52036DD3"/>
    <w:p w14:paraId="2FBBABAD">
      <w:pPr>
        <w:pStyle w:val="2"/>
        <w:jc w:val="center"/>
        <w:rPr>
          <w:rFonts w:ascii="黑体" w:hAnsi="黑体" w:eastAsia="黑体" w:cs="黑体"/>
          <w:b w:val="0"/>
          <w:bCs w:val="0"/>
        </w:rPr>
      </w:pPr>
      <w:bookmarkStart w:id="18" w:name="_Toc24764"/>
      <w:r>
        <w:rPr>
          <w:rFonts w:hint="eastAsia" w:ascii="黑体" w:hAnsi="黑体" w:eastAsia="黑体" w:cs="黑体"/>
          <w:b w:val="0"/>
          <w:bCs w:val="0"/>
        </w:rPr>
        <w:t>第一部分 部门概况</w:t>
      </w:r>
      <w:bookmarkEnd w:id="18"/>
    </w:p>
    <w:p w14:paraId="7090DC80">
      <w:pPr>
        <w:pStyle w:val="3"/>
        <w:rPr>
          <w:rFonts w:ascii="黑体" w:hAnsi="黑体" w:eastAsia="黑体" w:cs="黑体"/>
          <w:b w:val="0"/>
          <w:bCs w:val="0"/>
        </w:rPr>
      </w:pPr>
      <w:bookmarkStart w:id="19" w:name="_Toc15377197"/>
      <w:bookmarkStart w:id="20" w:name="_Toc3935"/>
      <w:bookmarkStart w:id="21" w:name="_Toc15396600"/>
      <w:bookmarkStart w:id="22" w:name="_Toc17284"/>
      <w:r>
        <w:rPr>
          <w:rFonts w:hint="eastAsia" w:ascii="黑体" w:hAnsi="黑体" w:eastAsia="黑体" w:cs="黑体"/>
          <w:b w:val="0"/>
          <w:bCs w:val="0"/>
        </w:rPr>
        <w:t>一、基本职能及主要工作</w:t>
      </w:r>
      <w:bookmarkEnd w:id="19"/>
      <w:bookmarkEnd w:id="20"/>
      <w:bookmarkEnd w:id="21"/>
      <w:bookmarkEnd w:id="22"/>
    </w:p>
    <w:p w14:paraId="2F2361D7">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3" w:name="_Toc15377198"/>
      <w:bookmarkStart w:id="24" w:name="_Toc15378445"/>
      <w:r>
        <w:rPr>
          <w:rFonts w:hint="eastAsia" w:ascii="仿宋" w:hAnsi="仿宋" w:eastAsia="仿宋"/>
          <w:bCs/>
          <w:color w:val="000000"/>
          <w:sz w:val="32"/>
          <w:szCs w:val="32"/>
        </w:rPr>
        <w:t>（一）主要职能。</w:t>
      </w:r>
    </w:p>
    <w:p w14:paraId="6D6CF59A">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1.按照规定权限，履行全民所有土地、矿产、森林、湿地、水等自然资源资产所有者职责和所有国土空间用途管制职责，执行省、市自然资源和国土空间规划的规范性文件，执行有关政策措施。 </w:t>
      </w:r>
    </w:p>
    <w:p w14:paraId="5A3E3E93">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2.负责全区自然资源调查、陆生野生动植物资源动态监测评价，依照自然资源调查监测评价的指标体系和统计标准，贯彻落实自然资源调查监测评价制度，实施自然资源基础调查、专项调查和监测、推进区内林业和园林数字化建设，负责自然资源调查监测评价成果的监督管理和信息发布。 </w:t>
      </w:r>
    </w:p>
    <w:p w14:paraId="23227C06">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3.负责全区自然资源统一确权登记工作。组织实施各类自然资源和不动产统一确权登记、权籍调查、不动产测绘、争议调处、成果应用的制度、标准、规范。建立健全自然资源和不动产登记信息管理基础平台，负责自然资源和不动产登记资料收集整理、共享、汇交管理等。 </w:t>
      </w:r>
    </w:p>
    <w:p w14:paraId="671E3275">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4.负责全区自然资源资产有偿使用工作。负责全民所有自然资源资产核算，编制全民所有自然资源资产负债表。落实全民所有自然资源资产划拨、出让、租赁、作价出资和土地储备政策，合理配置全民所有自然资源资产。负责自然资源资产价值评估管理，依法收缴相关资产收益。负责天然林、退耕还林保护工作，组织实施林业重点生态保护修复工程。指导、监督公益林和商品林的培育，全民义务植树、城乡绿化工作,组织实施林业有害生物防治工作。 </w:t>
      </w:r>
    </w:p>
    <w:p w14:paraId="5B09B23C">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5.负责自然资源的合理开发利用。贯彻执行自然资源发展规划和战略，执行政府公示自然资源价格体系，组织开展自然资源分等定级价格评估，实施节约集约利用。组织实施林木种子资源普查并建立种质资源库，负责推广良种选育推广，管理林木种苗经营行为，监管林木种苗质量,落实研究自然资源管理涉及宏观调控、区域协调和城乡统筹的政策措施。 </w:t>
      </w:r>
    </w:p>
    <w:p w14:paraId="4C6AC442">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6.负责建立全区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承担主体功能区规划、土地利用规划、城乡规划等空间规划“多规合一”工作和全区村庄规划编制。实施土地等自然资源年度利用计划,负责土地等国土空间用途转用工作。 </w:t>
      </w:r>
    </w:p>
    <w:p w14:paraId="5D2955CC">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7.负责土地林地征收征用管理。负责高新区范围内集体土地（不包含大中型水利、水电工程项目）征收补偿安置的管理工作，负责办理农转非社保安置工作，负责征收征用相关政策的宣传解释工作以及指导乡镇做好征收征用工作。配合相关部门做好区内国有土地上房屋征收工作。负责林地和森林采伐管理，承担林地征用、占用和森林资源资产产权变动的监测和报批工作。 </w:t>
      </w:r>
    </w:p>
    <w:p w14:paraId="57719FE8">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8.负责统筹国土空间生态修复。牵头组织编制国土空间生态修复规划并组织实施有关生态修复工程。负责开展国土空间综合整治、土地整理复垦、矿山地质环境恢复治理等工作。牵头实施生态保护补偿制度，落实合理利用社会资金进行生态修复的政策措施。 </w:t>
      </w:r>
    </w:p>
    <w:p w14:paraId="3E1997F1">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9.负责组织实施最严格的耕地、林地保护制度。组织实施耕地、林地保护政策，负责耕地和林地数量、质量、生态保护。组织实施耕地保护责任和永久基本农田特殊保护。落实耕地占补平衡制度和占用耕地补偿制度的执行。 </w:t>
      </w:r>
    </w:p>
    <w:p w14:paraId="10AB1357">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10.负责全区地质勘査管理和地质工作。拟订全区地质勘查规划并监督检查执行情况。管理区内地质勘査项目。组织实施重大地质矿产勘查专项。负责地质灾害预防和治理，监督管理地下水过量开采及引发的地面沉降等地质问题。 </w:t>
      </w:r>
    </w:p>
    <w:p w14:paraId="70FAE66D">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11.负责落实综合防灾减灾规划相关要求，组织编制全区地质灾害防治和森林火灾防治规划并指导实施。组织、指导、协调地质灾害调查评价及隐患的普查、详査、排査。组织、指导开展森林防火群测群防、专业监测、火源管控、防火设施建设和预报预警等工作，组织、指导开展地质灾害工程治理工作。承担地质灾害和森林火灾应急救援的技术保障工作。 </w:t>
      </w:r>
    </w:p>
    <w:p w14:paraId="30A9557A">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12.负责全区矿产资源管理工作。配合做好矿产资源储量管理、矿业权管理。协调指导压覆矿产资源报批。配合做好保护性开采的特定矿种、优势矿产的调控及相关管理工作。做好矿产资源合理利用和保护。 </w:t>
      </w:r>
    </w:p>
    <w:p w14:paraId="218DD4A2">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13.负责测绘地理信息管理工作。负责基础测绘和测绘行业管理。负责测绘资质资格、质量、信用管理，监督管理地理信息安全和市场秩序。负责地图管理、地理信息公共服务工作负责测量标志保护。承担全区地理空间数据汇集、共享工作。负责全区航空航天遥感影像数据的统一获取、提供。 </w:t>
      </w:r>
    </w:p>
    <w:p w14:paraId="39B9895C">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14.即时发现、上报全区自然资源开发利用、国土空间规划等领域重大违法线索。 </w:t>
      </w:r>
    </w:p>
    <w:p w14:paraId="59A41C14">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15.做好党风廉政建设、行业作风建设。 </w:t>
      </w:r>
    </w:p>
    <w:p w14:paraId="512941EE">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16.职能转变。落实关于统一行使全民所有自然资源资产所有者职责，统一行使所有国土空间用途管制和生态保护修复职责的要求，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与约束并举的制度措施，推进自然资源节约集约利用。充分发挥市场对资源配置的决定性作用，更好发挥政府作用，强化自然资源管理规则、标准、制度的约束性作用，推进自然资源确权登记和评估的便民高效。围绕高质量筑牢长江上游生态屏障，加强森林、湿地监督管理，实施生态系统保护和修复工程。高质量实施森林质量精准提升工程，实现林业生态、经济、社会三大效益。 </w:t>
      </w:r>
    </w:p>
    <w:p w14:paraId="04381B9A">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17.在自然灾害防救方面，配合应急分局做好自然灾害防灾减灾救灾工作。 </w:t>
      </w:r>
    </w:p>
    <w:p w14:paraId="4A80B224">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18.承担征地拆迁办公室的相关工作。 </w:t>
      </w:r>
    </w:p>
    <w:p w14:paraId="4DD1CE22">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19.完成高新区党工委、管委会交办的其他工作。 </w:t>
      </w:r>
    </w:p>
    <w:bookmarkEnd w:id="23"/>
    <w:bookmarkEnd w:id="24"/>
    <w:p w14:paraId="794CF044">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5" w:name="_Toc15378446"/>
      <w:bookmarkStart w:id="26"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5"/>
      <w:bookmarkEnd w:id="26"/>
    </w:p>
    <w:p w14:paraId="5ECC9245">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2019年，我分局在高新区党工委、管委会的正确指导下，坚持“严起来、紧起来、快起来”的工作导向，积极适应新形势新要求，奋力推进各项工作。现将我分局2019年度工作开展情况及2020年工作总结如下：</w:t>
      </w:r>
    </w:p>
    <w:p w14:paraId="18107F05">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1、服务经济增长有力有效。</w:t>
      </w:r>
    </w:p>
    <w:p w14:paraId="3927D640">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①加强土地规划管理。</w:t>
      </w:r>
    </w:p>
    <w:p w14:paraId="7B345513">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②是做好建设项目规划审批工作。</w:t>
      </w:r>
    </w:p>
    <w:p w14:paraId="6E3A93E9">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③及时组织土地报征。</w:t>
      </w:r>
    </w:p>
    <w:p w14:paraId="5CD52E87">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④加快推进土地供应，提高土地利用率。</w:t>
      </w:r>
    </w:p>
    <w:p w14:paraId="7E2245EF">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⑤顺利完成批而未供和闲置土地处置工作任务。</w:t>
      </w:r>
    </w:p>
    <w:p w14:paraId="1BCBB884">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⑥积极推进土地储备工作。</w:t>
      </w:r>
    </w:p>
    <w:p w14:paraId="6E2303BA">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2、保护自然资源尽职尽责。</w:t>
      </w:r>
    </w:p>
    <w:p w14:paraId="75EF2A2A">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①扎实开展高新区第三次全国国土调查工作。</w:t>
      </w:r>
    </w:p>
    <w:p w14:paraId="62CD2B1B">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②落实生态保护任务。</w:t>
      </w:r>
    </w:p>
    <w:p w14:paraId="140AA444">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③加强执法监察和动态巡查监管。</w:t>
      </w:r>
    </w:p>
    <w:p w14:paraId="0731898F">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④扎实开展“大棚房”问题专项清理整治行动。</w:t>
      </w:r>
    </w:p>
    <w:p w14:paraId="0BC68E6C">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⑤扎实开展违建别墅问题清查整治工作。</w:t>
      </w:r>
    </w:p>
    <w:p w14:paraId="575EBBC8">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⑥认真做好林业管护工作。</w:t>
      </w:r>
    </w:p>
    <w:p w14:paraId="392B2F1D">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3、维护群众权益尽责到位。</w:t>
      </w:r>
    </w:p>
    <w:p w14:paraId="5B07B1E0">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①狠抓地灾防治。</w:t>
      </w:r>
    </w:p>
    <w:p w14:paraId="2957819E">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②强力推进征地拆迁，确保重大项目落地。</w:t>
      </w:r>
    </w:p>
    <w:p w14:paraId="14A854A6">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③严防死守，遏制森林火灾的发生。</w:t>
      </w:r>
    </w:p>
    <w:p w14:paraId="70821BF9">
      <w:pPr>
        <w:pStyle w:val="5"/>
        <w:adjustRightInd w:val="0"/>
        <w:snapToGrid w:val="0"/>
        <w:spacing w:before="93" w:line="600" w:lineRule="exact"/>
        <w:ind w:firstLine="672" w:firstLineChars="210"/>
        <w:rPr>
          <w:rFonts w:ascii="仿宋" w:hAnsi="仿宋" w:eastAsia="仿宋"/>
          <w:bCs/>
          <w:color w:val="000000"/>
          <w:sz w:val="32"/>
          <w:szCs w:val="32"/>
        </w:rPr>
      </w:pPr>
    </w:p>
    <w:p w14:paraId="2F3ABC34">
      <w:pPr>
        <w:pStyle w:val="3"/>
        <w:rPr>
          <w:rFonts w:ascii="黑体" w:hAnsi="黑体" w:eastAsia="黑体" w:cs="黑体"/>
          <w:b w:val="0"/>
          <w:bCs w:val="0"/>
        </w:rPr>
      </w:pPr>
      <w:bookmarkStart w:id="27" w:name="_Toc15377200"/>
      <w:bookmarkStart w:id="28" w:name="_Toc15396601"/>
      <w:bookmarkStart w:id="29" w:name="_Toc25196"/>
      <w:bookmarkStart w:id="30" w:name="_Toc13446"/>
      <w:r>
        <w:rPr>
          <w:rFonts w:hint="eastAsia" w:ascii="黑体" w:hAnsi="黑体" w:eastAsia="黑体" w:cs="黑体"/>
          <w:b w:val="0"/>
          <w:bCs w:val="0"/>
        </w:rPr>
        <w:t>二、机构设置</w:t>
      </w:r>
      <w:bookmarkEnd w:id="27"/>
      <w:bookmarkEnd w:id="28"/>
      <w:bookmarkEnd w:id="29"/>
      <w:bookmarkEnd w:id="30"/>
    </w:p>
    <w:p w14:paraId="70AA7485">
      <w:pPr>
        <w:ind w:firstLine="800" w:firstLineChars="250"/>
        <w:rPr>
          <w:rFonts w:ascii="仿宋" w:hAnsi="仿宋" w:eastAsia="仿宋"/>
          <w:sz w:val="32"/>
          <w:szCs w:val="32"/>
        </w:rPr>
      </w:pPr>
      <w:r>
        <w:rPr>
          <w:rFonts w:hint="eastAsia" w:ascii="仿宋" w:hAnsi="仿宋" w:eastAsia="仿宋"/>
          <w:sz w:val="32"/>
          <w:szCs w:val="32"/>
        </w:rPr>
        <w:t>乐山市自然资源局高新区分局(本级)下属二级单位0个，其中行政单位0个，参照公务员法管理的事业单位0个，其他事业单位0个。</w:t>
      </w:r>
    </w:p>
    <w:p w14:paraId="550F02DD">
      <w:pPr>
        <w:pStyle w:val="5"/>
        <w:adjustRightInd w:val="0"/>
        <w:snapToGrid w:val="0"/>
        <w:spacing w:before="93" w:line="600" w:lineRule="exact"/>
        <w:ind w:firstLine="1120" w:firstLineChars="350"/>
        <w:rPr>
          <w:rFonts w:ascii="仿宋" w:hAnsi="仿宋" w:eastAsia="仿宋"/>
          <w:color w:val="000000"/>
          <w:sz w:val="32"/>
          <w:szCs w:val="32"/>
        </w:rPr>
      </w:pPr>
    </w:p>
    <w:p w14:paraId="15C3FD29">
      <w:pPr>
        <w:pStyle w:val="2"/>
        <w:jc w:val="center"/>
        <w:rPr>
          <w:rFonts w:ascii="黑体" w:hAnsi="黑体" w:eastAsia="黑体" w:cs="黑体"/>
          <w:b w:val="0"/>
          <w:bCs w:val="0"/>
        </w:rPr>
      </w:pPr>
      <w:bookmarkStart w:id="31" w:name="_Toc16728"/>
      <w:bookmarkStart w:id="32" w:name="_Toc31455"/>
      <w:bookmarkStart w:id="33" w:name="_Toc15396602"/>
      <w:bookmarkStart w:id="34" w:name="_Toc15377204"/>
      <w:r>
        <w:rPr>
          <w:rFonts w:hint="eastAsia" w:ascii="黑体" w:hAnsi="黑体" w:eastAsia="黑体" w:cs="黑体"/>
          <w:b w:val="0"/>
          <w:bCs w:val="0"/>
        </w:rPr>
        <w:t>第二部分 2019年度部门决算情况说明</w:t>
      </w:r>
      <w:bookmarkEnd w:id="31"/>
      <w:bookmarkEnd w:id="32"/>
      <w:bookmarkEnd w:id="33"/>
      <w:bookmarkEnd w:id="34"/>
    </w:p>
    <w:p w14:paraId="75DFB77E"/>
    <w:p w14:paraId="32EA3282">
      <w:pPr>
        <w:pStyle w:val="3"/>
        <w:rPr>
          <w:rFonts w:ascii="黑体" w:hAnsi="黑体" w:eastAsia="黑体" w:cs="黑体"/>
          <w:b w:val="0"/>
          <w:bCs w:val="0"/>
        </w:rPr>
      </w:pPr>
      <w:bookmarkStart w:id="35" w:name="_Toc27493"/>
      <w:bookmarkStart w:id="36" w:name="_Toc15396603"/>
      <w:bookmarkStart w:id="37" w:name="_Toc15377205"/>
      <w:bookmarkStart w:id="38" w:name="_Toc22994"/>
      <w:r>
        <w:rPr>
          <w:rFonts w:hint="eastAsia" w:ascii="黑体" w:hAnsi="黑体" w:eastAsia="黑体" w:cs="黑体"/>
          <w:b w:val="0"/>
          <w:bCs w:val="0"/>
        </w:rPr>
        <w:t>一、收入支出决算总体情况说明</w:t>
      </w:r>
      <w:bookmarkEnd w:id="35"/>
      <w:bookmarkEnd w:id="36"/>
      <w:bookmarkEnd w:id="37"/>
      <w:bookmarkEnd w:id="38"/>
    </w:p>
    <w:p w14:paraId="0BD8BB0A">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2019年度收入总计833.14万元、支出总计338.79万元。与2018年相比，收入总计增加669.99万元，增长410.66%，支出总计各增加175.64万元，增长107.65</w:t>
      </w:r>
      <w:r>
        <w:rPr>
          <w:rFonts w:ascii="仿宋" w:hAnsi="仿宋" w:eastAsia="仿宋"/>
          <w:color w:val="000000"/>
          <w:sz w:val="32"/>
          <w:szCs w:val="32"/>
        </w:rPr>
        <w:t>%</w:t>
      </w:r>
      <w:r>
        <w:rPr>
          <w:rFonts w:hint="eastAsia" w:ascii="仿宋" w:hAnsi="仿宋" w:eastAsia="仿宋"/>
          <w:color w:val="000000"/>
          <w:sz w:val="32"/>
          <w:szCs w:val="32"/>
        </w:rPr>
        <w:t>。主要变动原因是房屋征收补偿局、规划分局合并到我单位新增150万元，新增城乡绿化财返200万元，森林质量提升财返170万元，长江防护林财返150万元，造林补助财返20万元；规划分局、征收补偿局合并到我单位新增170万元。</w:t>
      </w:r>
    </w:p>
    <w:p w14:paraId="67E18380">
      <w:pPr>
        <w:spacing w:line="600" w:lineRule="exact"/>
        <w:ind w:firstLine="640" w:firstLineChars="200"/>
        <w:rPr>
          <w:rFonts w:ascii="仿宋" w:hAnsi="仿宋" w:eastAsia="仿宋"/>
          <w:color w:val="000000"/>
          <w:sz w:val="32"/>
          <w:szCs w:val="32"/>
        </w:rPr>
      </w:pPr>
      <w:r>
        <w:rPr>
          <w:rFonts w:hint="eastAsia" w:ascii="仿宋" w:hAnsi="仿宋" w:eastAsia="仿宋"/>
          <w:color w:val="000000" w:themeColor="text1"/>
          <w:sz w:val="32"/>
          <w:szCs w:val="32"/>
        </w:rPr>
        <w:drawing>
          <wp:anchor distT="0" distB="0" distL="114300" distR="114300" simplePos="0" relativeHeight="251659264" behindDoc="0" locked="0" layoutInCell="1" allowOverlap="1">
            <wp:simplePos x="0" y="0"/>
            <wp:positionH relativeFrom="column">
              <wp:posOffset>374015</wp:posOffset>
            </wp:positionH>
            <wp:positionV relativeFrom="paragraph">
              <wp:posOffset>222885</wp:posOffset>
            </wp:positionV>
            <wp:extent cx="4088765" cy="3344545"/>
            <wp:effectExtent l="4445" t="4445" r="21590" b="8001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0AB004CB">
      <w:pPr>
        <w:spacing w:line="600" w:lineRule="exact"/>
        <w:ind w:firstLine="640" w:firstLineChars="200"/>
        <w:rPr>
          <w:rFonts w:ascii="仿宋" w:hAnsi="仿宋" w:eastAsia="仿宋"/>
          <w:color w:val="000000"/>
          <w:sz w:val="32"/>
          <w:szCs w:val="32"/>
        </w:rPr>
      </w:pPr>
    </w:p>
    <w:p w14:paraId="3D2C1E58">
      <w:pPr>
        <w:spacing w:line="600" w:lineRule="exact"/>
        <w:ind w:firstLine="640" w:firstLineChars="200"/>
        <w:rPr>
          <w:rFonts w:ascii="仿宋" w:hAnsi="仿宋" w:eastAsia="仿宋"/>
          <w:color w:val="000000"/>
          <w:sz w:val="32"/>
          <w:szCs w:val="32"/>
        </w:rPr>
      </w:pPr>
    </w:p>
    <w:p w14:paraId="138F147B">
      <w:pPr>
        <w:spacing w:line="600" w:lineRule="exact"/>
        <w:ind w:firstLine="640" w:firstLineChars="200"/>
        <w:rPr>
          <w:rFonts w:ascii="仿宋" w:hAnsi="仿宋" w:eastAsia="仿宋"/>
          <w:color w:val="000000"/>
          <w:sz w:val="32"/>
          <w:szCs w:val="32"/>
        </w:rPr>
      </w:pPr>
    </w:p>
    <w:p w14:paraId="12935A88">
      <w:pPr>
        <w:spacing w:line="600" w:lineRule="exact"/>
        <w:ind w:firstLine="640" w:firstLineChars="200"/>
        <w:rPr>
          <w:rFonts w:ascii="仿宋" w:hAnsi="仿宋" w:eastAsia="仿宋"/>
          <w:color w:val="000000"/>
          <w:sz w:val="32"/>
          <w:szCs w:val="32"/>
        </w:rPr>
      </w:pPr>
    </w:p>
    <w:p w14:paraId="220EF2C8">
      <w:pPr>
        <w:spacing w:line="600" w:lineRule="exact"/>
        <w:ind w:firstLine="640" w:firstLineChars="200"/>
        <w:rPr>
          <w:rFonts w:ascii="仿宋" w:hAnsi="仿宋" w:eastAsia="仿宋"/>
          <w:color w:val="000000"/>
          <w:sz w:val="32"/>
          <w:szCs w:val="32"/>
        </w:rPr>
      </w:pPr>
    </w:p>
    <w:p w14:paraId="5ED7CF60">
      <w:pPr>
        <w:spacing w:line="600" w:lineRule="exact"/>
        <w:ind w:firstLine="640" w:firstLineChars="200"/>
        <w:rPr>
          <w:rFonts w:ascii="仿宋" w:hAnsi="仿宋" w:eastAsia="仿宋"/>
          <w:color w:val="000000"/>
          <w:sz w:val="32"/>
          <w:szCs w:val="32"/>
        </w:rPr>
      </w:pPr>
    </w:p>
    <w:p w14:paraId="1117B1A1">
      <w:pPr>
        <w:spacing w:line="600" w:lineRule="exact"/>
        <w:ind w:firstLine="640" w:firstLineChars="200"/>
        <w:rPr>
          <w:rFonts w:ascii="仿宋" w:hAnsi="仿宋" w:eastAsia="仿宋"/>
          <w:color w:val="000000"/>
          <w:sz w:val="32"/>
          <w:szCs w:val="32"/>
        </w:rPr>
      </w:pPr>
    </w:p>
    <w:p w14:paraId="0CE2C064">
      <w:pPr>
        <w:spacing w:line="600" w:lineRule="exact"/>
        <w:ind w:firstLine="640" w:firstLineChars="200"/>
        <w:rPr>
          <w:rFonts w:ascii="仿宋" w:hAnsi="仿宋" w:eastAsia="仿宋"/>
          <w:color w:val="000000" w:themeColor="text1"/>
          <w:sz w:val="32"/>
          <w:szCs w:val="32"/>
        </w:rPr>
      </w:pPr>
    </w:p>
    <w:p w14:paraId="37747793">
      <w:pPr>
        <w:spacing w:line="600" w:lineRule="exact"/>
        <w:ind w:firstLine="640" w:firstLineChars="200"/>
        <w:rPr>
          <w:rFonts w:ascii="仿宋" w:hAnsi="仿宋" w:eastAsia="仿宋"/>
          <w:color w:val="000000" w:themeColor="text1"/>
          <w:sz w:val="32"/>
          <w:szCs w:val="32"/>
        </w:rPr>
      </w:pPr>
    </w:p>
    <w:p w14:paraId="509CD32A">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14:paraId="5EB18235">
      <w:pPr>
        <w:spacing w:line="600" w:lineRule="exact"/>
        <w:ind w:firstLine="640" w:firstLineChars="200"/>
        <w:jc w:val="left"/>
        <w:rPr>
          <w:rFonts w:ascii="仿宋_GB2312" w:eastAsia="仿宋_GB2312"/>
          <w:color w:val="000000"/>
          <w:sz w:val="32"/>
          <w:szCs w:val="32"/>
        </w:rPr>
      </w:pPr>
    </w:p>
    <w:p w14:paraId="07AC7E4C">
      <w:pPr>
        <w:pStyle w:val="3"/>
        <w:rPr>
          <w:rFonts w:ascii="黑体" w:hAnsi="黑体" w:eastAsia="黑体" w:cs="黑体"/>
          <w:b w:val="0"/>
          <w:bCs w:val="0"/>
        </w:rPr>
      </w:pPr>
      <w:bookmarkStart w:id="39" w:name="_Toc30809"/>
      <w:bookmarkStart w:id="40" w:name="_Toc15377206"/>
      <w:bookmarkStart w:id="41" w:name="_Toc15396604"/>
      <w:bookmarkStart w:id="42" w:name="_Toc24595"/>
      <w:r>
        <w:rPr>
          <w:rFonts w:hint="eastAsia" w:ascii="黑体" w:hAnsi="黑体" w:eastAsia="黑体" w:cs="黑体"/>
          <w:b w:val="0"/>
          <w:bCs w:val="0"/>
        </w:rPr>
        <w:t>二、收入决算情况说明</w:t>
      </w:r>
      <w:bookmarkEnd w:id="39"/>
      <w:bookmarkEnd w:id="40"/>
      <w:bookmarkEnd w:id="41"/>
      <w:bookmarkEnd w:id="42"/>
    </w:p>
    <w:p w14:paraId="3F5AA8D1">
      <w:pPr>
        <w:spacing w:line="600" w:lineRule="exact"/>
        <w:ind w:firstLine="640" w:firstLineChars="200"/>
        <w:outlineLvl w:val="1"/>
        <w:rPr>
          <w:rFonts w:ascii="仿宋" w:hAnsi="仿宋" w:eastAsia="仿宋"/>
          <w:color w:val="000000"/>
          <w:sz w:val="32"/>
          <w:szCs w:val="32"/>
        </w:rPr>
      </w:pPr>
      <w:bookmarkStart w:id="43" w:name="_Toc3539"/>
      <w:bookmarkStart w:id="44" w:name="_Toc15478"/>
      <w:bookmarkStart w:id="45" w:name="_Toc12469"/>
      <w:r>
        <w:rPr>
          <w:rFonts w:ascii="仿宋" w:hAnsi="仿宋" w:eastAsia="仿宋"/>
          <w:color w:val="000000"/>
          <w:sz w:val="32"/>
          <w:szCs w:val="32"/>
        </w:rPr>
        <w:t>201</w:t>
      </w:r>
      <w:r>
        <w:rPr>
          <w:rFonts w:hint="eastAsia" w:ascii="仿宋" w:hAnsi="仿宋" w:eastAsia="仿宋"/>
          <w:color w:val="000000"/>
          <w:sz w:val="32"/>
          <w:szCs w:val="32"/>
        </w:rPr>
        <w:t>9年本年收入合计833.14万元，其中：一般公共预算财政拨款收入833.14万元，占100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bookmarkEnd w:id="43"/>
      <w:bookmarkEnd w:id="44"/>
      <w:bookmarkEnd w:id="45"/>
    </w:p>
    <w:p w14:paraId="11161026">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242570</wp:posOffset>
            </wp:positionH>
            <wp:positionV relativeFrom="paragraph">
              <wp:posOffset>196215</wp:posOffset>
            </wp:positionV>
            <wp:extent cx="4633595" cy="3086100"/>
            <wp:effectExtent l="4445" t="4445" r="10160"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5F54871D">
      <w:pPr>
        <w:spacing w:line="600" w:lineRule="exact"/>
        <w:ind w:firstLine="640" w:firstLineChars="200"/>
        <w:rPr>
          <w:rFonts w:ascii="仿宋" w:hAnsi="仿宋" w:eastAsia="仿宋"/>
          <w:color w:val="000000"/>
          <w:sz w:val="32"/>
          <w:szCs w:val="32"/>
        </w:rPr>
      </w:pPr>
    </w:p>
    <w:p w14:paraId="211FFE52">
      <w:pPr>
        <w:spacing w:line="600" w:lineRule="exact"/>
        <w:ind w:firstLine="640" w:firstLineChars="200"/>
        <w:rPr>
          <w:rFonts w:ascii="仿宋" w:hAnsi="仿宋" w:eastAsia="仿宋"/>
          <w:color w:val="000000"/>
          <w:sz w:val="32"/>
          <w:szCs w:val="32"/>
        </w:rPr>
      </w:pPr>
    </w:p>
    <w:p w14:paraId="53EA09CC">
      <w:pPr>
        <w:spacing w:line="600" w:lineRule="exact"/>
        <w:ind w:firstLine="640" w:firstLineChars="200"/>
        <w:rPr>
          <w:rFonts w:ascii="仿宋" w:hAnsi="仿宋" w:eastAsia="仿宋"/>
          <w:color w:val="000000"/>
          <w:sz w:val="32"/>
          <w:szCs w:val="32"/>
        </w:rPr>
      </w:pPr>
    </w:p>
    <w:p w14:paraId="713BC8AB">
      <w:pPr>
        <w:spacing w:line="600" w:lineRule="exact"/>
        <w:ind w:firstLine="640" w:firstLineChars="200"/>
        <w:rPr>
          <w:rFonts w:ascii="仿宋" w:hAnsi="仿宋" w:eastAsia="仿宋"/>
          <w:color w:val="000000"/>
          <w:sz w:val="32"/>
          <w:szCs w:val="32"/>
        </w:rPr>
      </w:pPr>
    </w:p>
    <w:p w14:paraId="1CE80250">
      <w:pPr>
        <w:spacing w:line="600" w:lineRule="exact"/>
        <w:ind w:firstLine="640" w:firstLineChars="200"/>
        <w:rPr>
          <w:rFonts w:ascii="仿宋" w:hAnsi="仿宋" w:eastAsia="仿宋"/>
          <w:color w:val="000000"/>
          <w:sz w:val="32"/>
          <w:szCs w:val="32"/>
        </w:rPr>
      </w:pPr>
    </w:p>
    <w:p w14:paraId="49CA5F88">
      <w:pPr>
        <w:spacing w:line="600" w:lineRule="exact"/>
        <w:ind w:firstLine="640" w:firstLineChars="200"/>
        <w:rPr>
          <w:rFonts w:ascii="仿宋" w:hAnsi="仿宋" w:eastAsia="仿宋"/>
          <w:color w:val="000000"/>
          <w:sz w:val="32"/>
          <w:szCs w:val="32"/>
        </w:rPr>
      </w:pPr>
    </w:p>
    <w:p w14:paraId="5E4BC4FD">
      <w:pPr>
        <w:spacing w:line="600" w:lineRule="exact"/>
        <w:ind w:firstLine="640" w:firstLineChars="200"/>
        <w:rPr>
          <w:rFonts w:ascii="仿宋" w:hAnsi="仿宋" w:eastAsia="仿宋"/>
          <w:color w:val="000000"/>
          <w:sz w:val="32"/>
          <w:szCs w:val="32"/>
        </w:rPr>
      </w:pPr>
    </w:p>
    <w:p w14:paraId="0B811B22">
      <w:pPr>
        <w:spacing w:line="600" w:lineRule="exact"/>
        <w:ind w:firstLine="640" w:firstLineChars="200"/>
        <w:rPr>
          <w:rFonts w:ascii="仿宋" w:hAnsi="仿宋" w:eastAsia="仿宋"/>
          <w:color w:val="000000" w:themeColor="text1"/>
          <w:sz w:val="32"/>
          <w:szCs w:val="32"/>
        </w:rPr>
      </w:pPr>
    </w:p>
    <w:p w14:paraId="08703E92">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14:paraId="4060D874">
      <w:pPr>
        <w:spacing w:line="600" w:lineRule="exact"/>
        <w:ind w:firstLine="640" w:firstLineChars="200"/>
        <w:rPr>
          <w:rFonts w:ascii="仿宋_GB2312" w:eastAsia="仿宋_GB2312"/>
          <w:color w:val="FF0000"/>
          <w:sz w:val="32"/>
          <w:szCs w:val="32"/>
        </w:rPr>
      </w:pPr>
    </w:p>
    <w:p w14:paraId="0837E9E6">
      <w:pPr>
        <w:pStyle w:val="3"/>
        <w:ind w:left="640"/>
        <w:rPr>
          <w:rFonts w:ascii="黑体" w:hAnsi="黑体" w:eastAsia="黑体" w:cs="黑体"/>
          <w:b w:val="0"/>
          <w:bCs w:val="0"/>
        </w:rPr>
      </w:pPr>
      <w:bookmarkStart w:id="46" w:name="_Toc15377207"/>
      <w:bookmarkStart w:id="47" w:name="_Toc4219"/>
      <w:bookmarkStart w:id="48" w:name="_Toc15396605"/>
      <w:bookmarkStart w:id="49" w:name="_Toc16229"/>
      <w:r>
        <w:rPr>
          <w:rFonts w:hint="eastAsia" w:ascii="黑体" w:hAnsi="黑体" w:eastAsia="黑体" w:cs="黑体"/>
          <w:b w:val="0"/>
          <w:bCs w:val="0"/>
        </w:rPr>
        <w:t>三、支出决算情况说明</w:t>
      </w:r>
      <w:bookmarkEnd w:id="46"/>
      <w:bookmarkEnd w:id="47"/>
      <w:bookmarkEnd w:id="48"/>
      <w:bookmarkEnd w:id="49"/>
    </w:p>
    <w:p w14:paraId="375477B7">
      <w:pPr>
        <w:spacing w:line="600" w:lineRule="exact"/>
        <w:ind w:firstLine="640" w:firstLineChars="200"/>
        <w:outlineLvl w:val="1"/>
        <w:rPr>
          <w:rFonts w:ascii="仿宋" w:hAnsi="仿宋" w:eastAsia="仿宋"/>
          <w:color w:val="000000"/>
          <w:sz w:val="32"/>
          <w:szCs w:val="32"/>
        </w:rPr>
      </w:pPr>
      <w:bookmarkStart w:id="50" w:name="_Toc20368"/>
      <w:bookmarkStart w:id="51" w:name="_Toc31582"/>
      <w:bookmarkStart w:id="52" w:name="_Toc17691"/>
      <w:r>
        <w:rPr>
          <w:rFonts w:ascii="仿宋" w:hAnsi="仿宋" w:eastAsia="仿宋"/>
          <w:color w:val="000000"/>
          <w:sz w:val="32"/>
          <w:szCs w:val="32"/>
        </w:rPr>
        <w:t>201</w:t>
      </w:r>
      <w:r>
        <w:rPr>
          <w:rFonts w:hint="eastAsia" w:ascii="仿宋" w:hAnsi="仿宋" w:eastAsia="仿宋"/>
          <w:color w:val="000000"/>
          <w:sz w:val="32"/>
          <w:szCs w:val="32"/>
        </w:rPr>
        <w:t>9年本年支出合计338.79万元，其中：基本支出92.79万元，占27.39</w:t>
      </w:r>
      <w:r>
        <w:rPr>
          <w:rFonts w:ascii="仿宋" w:hAnsi="仿宋" w:eastAsia="仿宋"/>
          <w:color w:val="000000"/>
          <w:sz w:val="32"/>
          <w:szCs w:val="32"/>
        </w:rPr>
        <w:t>%</w:t>
      </w:r>
      <w:r>
        <w:rPr>
          <w:rFonts w:hint="eastAsia" w:ascii="仿宋" w:hAnsi="仿宋" w:eastAsia="仿宋"/>
          <w:color w:val="000000"/>
          <w:sz w:val="32"/>
          <w:szCs w:val="32"/>
        </w:rPr>
        <w:t>；项目支出246万元，占72.61</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bookmarkEnd w:id="50"/>
      <w:bookmarkEnd w:id="51"/>
      <w:bookmarkEnd w:id="52"/>
    </w:p>
    <w:p w14:paraId="48DCCE86">
      <w:pPr>
        <w:spacing w:line="600" w:lineRule="exact"/>
        <w:ind w:firstLine="640" w:firstLineChars="200"/>
        <w:rPr>
          <w:rFonts w:ascii="仿宋" w:hAnsi="仿宋" w:eastAsia="仿宋"/>
          <w:color w:val="000000" w:themeColor="text1"/>
          <w:sz w:val="32"/>
          <w:szCs w:val="32"/>
        </w:rPr>
      </w:pPr>
    </w:p>
    <w:p w14:paraId="7102BD47">
      <w:pPr>
        <w:spacing w:line="600" w:lineRule="exact"/>
        <w:ind w:firstLine="640" w:firstLineChars="200"/>
        <w:rPr>
          <w:rFonts w:ascii="仿宋" w:hAnsi="仿宋" w:eastAsia="仿宋"/>
          <w:color w:val="000000" w:themeColor="text1"/>
          <w:sz w:val="32"/>
          <w:szCs w:val="32"/>
        </w:rPr>
      </w:pPr>
    </w:p>
    <w:p w14:paraId="1EE439CB">
      <w:pPr>
        <w:spacing w:line="600" w:lineRule="exact"/>
        <w:ind w:firstLine="640" w:firstLineChars="200"/>
        <w:rPr>
          <w:rFonts w:ascii="仿宋" w:hAnsi="仿宋" w:eastAsia="仿宋"/>
          <w:color w:val="000000" w:themeColor="text1"/>
          <w:sz w:val="32"/>
          <w:szCs w:val="32"/>
        </w:rPr>
      </w:pPr>
    </w:p>
    <w:p w14:paraId="46AA52C6">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520700</wp:posOffset>
            </wp:positionH>
            <wp:positionV relativeFrom="paragraph">
              <wp:posOffset>74295</wp:posOffset>
            </wp:positionV>
            <wp:extent cx="4487545" cy="3547110"/>
            <wp:effectExtent l="4445" t="5080" r="22860" b="1016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C880971">
      <w:pPr>
        <w:spacing w:line="600" w:lineRule="exact"/>
        <w:ind w:firstLine="640" w:firstLineChars="200"/>
        <w:rPr>
          <w:rFonts w:ascii="仿宋" w:hAnsi="仿宋" w:eastAsia="仿宋"/>
          <w:color w:val="000000" w:themeColor="text1"/>
          <w:sz w:val="32"/>
          <w:szCs w:val="32"/>
        </w:rPr>
      </w:pPr>
    </w:p>
    <w:p w14:paraId="3B821E47">
      <w:pPr>
        <w:spacing w:line="600" w:lineRule="exact"/>
        <w:ind w:firstLine="640" w:firstLineChars="200"/>
        <w:rPr>
          <w:rFonts w:ascii="仿宋" w:hAnsi="仿宋" w:eastAsia="仿宋"/>
          <w:color w:val="000000" w:themeColor="text1"/>
          <w:sz w:val="32"/>
          <w:szCs w:val="32"/>
        </w:rPr>
      </w:pPr>
    </w:p>
    <w:p w14:paraId="183C8CD9">
      <w:pPr>
        <w:spacing w:line="600" w:lineRule="exact"/>
        <w:ind w:firstLine="640" w:firstLineChars="200"/>
        <w:rPr>
          <w:rFonts w:ascii="仿宋" w:hAnsi="仿宋" w:eastAsia="仿宋"/>
          <w:color w:val="000000" w:themeColor="text1"/>
          <w:sz w:val="32"/>
          <w:szCs w:val="32"/>
        </w:rPr>
      </w:pPr>
    </w:p>
    <w:p w14:paraId="29D92834">
      <w:pPr>
        <w:spacing w:line="600" w:lineRule="exact"/>
        <w:ind w:firstLine="640" w:firstLineChars="200"/>
        <w:rPr>
          <w:rFonts w:ascii="仿宋" w:hAnsi="仿宋" w:eastAsia="仿宋"/>
          <w:color w:val="000000" w:themeColor="text1"/>
          <w:sz w:val="32"/>
          <w:szCs w:val="32"/>
        </w:rPr>
      </w:pPr>
    </w:p>
    <w:p w14:paraId="33BD5F61">
      <w:pPr>
        <w:spacing w:line="600" w:lineRule="exact"/>
        <w:ind w:firstLine="640" w:firstLineChars="200"/>
        <w:rPr>
          <w:rFonts w:ascii="仿宋" w:hAnsi="仿宋" w:eastAsia="仿宋"/>
          <w:color w:val="000000" w:themeColor="text1"/>
          <w:sz w:val="32"/>
          <w:szCs w:val="32"/>
        </w:rPr>
      </w:pPr>
    </w:p>
    <w:p w14:paraId="3D29645C">
      <w:pPr>
        <w:spacing w:line="600" w:lineRule="exact"/>
        <w:ind w:firstLine="640" w:firstLineChars="200"/>
        <w:rPr>
          <w:rFonts w:ascii="仿宋" w:hAnsi="仿宋" w:eastAsia="仿宋"/>
          <w:color w:val="000000" w:themeColor="text1"/>
          <w:sz w:val="32"/>
          <w:szCs w:val="32"/>
        </w:rPr>
      </w:pPr>
    </w:p>
    <w:p w14:paraId="3DDF1A1A">
      <w:pPr>
        <w:spacing w:line="600" w:lineRule="exact"/>
        <w:ind w:firstLine="640" w:firstLineChars="200"/>
        <w:rPr>
          <w:rFonts w:ascii="仿宋" w:hAnsi="仿宋" w:eastAsia="仿宋"/>
          <w:color w:val="000000" w:themeColor="text1"/>
          <w:sz w:val="32"/>
          <w:szCs w:val="32"/>
        </w:rPr>
      </w:pPr>
    </w:p>
    <w:p w14:paraId="706A719E">
      <w:pPr>
        <w:spacing w:line="600" w:lineRule="exact"/>
        <w:rPr>
          <w:rFonts w:ascii="仿宋" w:hAnsi="仿宋" w:eastAsia="仿宋"/>
          <w:color w:val="000000" w:themeColor="text1"/>
          <w:sz w:val="32"/>
          <w:szCs w:val="32"/>
        </w:rPr>
      </w:pPr>
    </w:p>
    <w:p w14:paraId="7A36C000">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rPr>
        <w:t>（图3：支出决算结构图）（饼状图）</w:t>
      </w:r>
    </w:p>
    <w:p w14:paraId="0502465D">
      <w:pPr>
        <w:pStyle w:val="3"/>
        <w:rPr>
          <w:rFonts w:ascii="黑体" w:hAnsi="黑体" w:eastAsia="黑体" w:cs="黑体"/>
          <w:b w:val="0"/>
          <w:bCs w:val="0"/>
        </w:rPr>
      </w:pPr>
      <w:bookmarkStart w:id="53" w:name="_Toc15377208"/>
      <w:bookmarkStart w:id="54" w:name="_Toc21349"/>
      <w:bookmarkStart w:id="55" w:name="_Toc15396606"/>
      <w:bookmarkStart w:id="56" w:name="_Toc15567"/>
      <w:r>
        <w:rPr>
          <w:rFonts w:hint="eastAsia" w:ascii="黑体" w:hAnsi="黑体" w:eastAsia="黑体" w:cs="黑体"/>
          <w:b w:val="0"/>
          <w:bCs w:val="0"/>
        </w:rPr>
        <w:t>四、财政拨款收入支出决算总体情况说明</w:t>
      </w:r>
      <w:bookmarkEnd w:id="53"/>
      <w:bookmarkEnd w:id="54"/>
      <w:bookmarkEnd w:id="55"/>
      <w:bookmarkEnd w:id="56"/>
    </w:p>
    <w:p w14:paraId="6D6E2C9B">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9年财政拨款收入总计833.14万元、支出总计323.99万元。与</w:t>
      </w:r>
      <w:r>
        <w:rPr>
          <w:rFonts w:ascii="仿宋" w:hAnsi="仿宋" w:eastAsia="仿宋"/>
          <w:color w:val="000000"/>
          <w:sz w:val="32"/>
          <w:szCs w:val="32"/>
        </w:rPr>
        <w:t>201</w:t>
      </w:r>
      <w:r>
        <w:rPr>
          <w:rFonts w:hint="eastAsia" w:ascii="仿宋" w:hAnsi="仿宋" w:eastAsia="仿宋"/>
          <w:color w:val="000000"/>
          <w:sz w:val="32"/>
          <w:szCs w:val="32"/>
        </w:rPr>
        <w:t>8年相比，财政拨款收入增加 669.99万元，增长410.66%，支出总计增加160.84万元，增长98.58</w:t>
      </w:r>
      <w:r>
        <w:rPr>
          <w:rFonts w:ascii="仿宋" w:hAnsi="仿宋" w:eastAsia="仿宋"/>
          <w:color w:val="000000"/>
          <w:sz w:val="32"/>
          <w:szCs w:val="32"/>
        </w:rPr>
        <w:t>%</w:t>
      </w:r>
      <w:r>
        <w:rPr>
          <w:rFonts w:hint="eastAsia" w:ascii="仿宋" w:hAnsi="仿宋" w:eastAsia="仿宋"/>
          <w:color w:val="000000"/>
          <w:sz w:val="32"/>
          <w:szCs w:val="32"/>
        </w:rPr>
        <w:t>。主要变动原因是为加快推进土地供应，征地拆迁，“大棚房”等整治工作。</w:t>
      </w:r>
    </w:p>
    <w:p w14:paraId="55FE2CF9">
      <w:pPr>
        <w:spacing w:line="600" w:lineRule="exact"/>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502285</wp:posOffset>
            </wp:positionH>
            <wp:positionV relativeFrom="paragraph">
              <wp:posOffset>-8225790</wp:posOffset>
            </wp:positionV>
            <wp:extent cx="4771390" cy="3635375"/>
            <wp:effectExtent l="4445" t="5080" r="5715" b="7429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FF53620">
      <w:pPr>
        <w:spacing w:line="600" w:lineRule="exact"/>
        <w:rPr>
          <w:rFonts w:ascii="仿宋" w:hAnsi="仿宋" w:eastAsia="仿宋"/>
          <w:color w:val="000000"/>
          <w:sz w:val="32"/>
          <w:szCs w:val="32"/>
        </w:rPr>
      </w:pPr>
    </w:p>
    <w:p w14:paraId="7A65D8A5">
      <w:pPr>
        <w:spacing w:line="600" w:lineRule="exact"/>
        <w:rPr>
          <w:rFonts w:ascii="仿宋" w:hAnsi="仿宋" w:eastAsia="仿宋"/>
          <w:color w:val="000000"/>
          <w:sz w:val="32"/>
          <w:szCs w:val="32"/>
        </w:rPr>
      </w:pPr>
    </w:p>
    <w:p w14:paraId="13124011">
      <w:pPr>
        <w:spacing w:line="600" w:lineRule="exact"/>
        <w:rPr>
          <w:rFonts w:ascii="仿宋" w:hAnsi="仿宋" w:eastAsia="仿宋"/>
          <w:color w:val="000000"/>
          <w:sz w:val="32"/>
          <w:szCs w:val="32"/>
        </w:rPr>
      </w:pPr>
    </w:p>
    <w:p w14:paraId="33039C5E">
      <w:pPr>
        <w:spacing w:line="600" w:lineRule="exact"/>
        <w:rPr>
          <w:rFonts w:ascii="仿宋" w:hAnsi="仿宋" w:eastAsia="仿宋"/>
          <w:color w:val="000000"/>
          <w:sz w:val="32"/>
          <w:szCs w:val="32"/>
        </w:rPr>
      </w:pPr>
    </w:p>
    <w:p w14:paraId="10B36200">
      <w:pPr>
        <w:spacing w:line="600" w:lineRule="exact"/>
        <w:rPr>
          <w:rFonts w:ascii="仿宋" w:hAnsi="仿宋" w:eastAsia="仿宋"/>
          <w:color w:val="000000"/>
          <w:sz w:val="32"/>
          <w:szCs w:val="32"/>
        </w:rPr>
      </w:pPr>
    </w:p>
    <w:p w14:paraId="387CD4C2">
      <w:pPr>
        <w:spacing w:line="600" w:lineRule="exact"/>
        <w:rPr>
          <w:rFonts w:ascii="仿宋" w:hAnsi="仿宋" w:eastAsia="仿宋"/>
          <w:color w:val="000000"/>
          <w:sz w:val="32"/>
          <w:szCs w:val="32"/>
        </w:rPr>
      </w:pPr>
    </w:p>
    <w:p w14:paraId="51FC6AE4">
      <w:pPr>
        <w:spacing w:line="600" w:lineRule="exact"/>
        <w:rPr>
          <w:rFonts w:ascii="仿宋" w:hAnsi="仿宋" w:eastAsia="仿宋"/>
          <w:color w:val="000000" w:themeColor="text1"/>
          <w:sz w:val="32"/>
          <w:szCs w:val="32"/>
        </w:rPr>
      </w:pPr>
    </w:p>
    <w:p w14:paraId="3832A40D">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14:paraId="6B9FA9C8">
      <w:pPr>
        <w:spacing w:line="600" w:lineRule="exact"/>
        <w:ind w:firstLine="640"/>
        <w:rPr>
          <w:rFonts w:ascii="仿宋" w:hAnsi="仿宋" w:eastAsia="仿宋"/>
          <w:b/>
          <w:color w:val="00B050"/>
          <w:sz w:val="32"/>
          <w:szCs w:val="32"/>
        </w:rPr>
      </w:pPr>
    </w:p>
    <w:p w14:paraId="1C3C6190">
      <w:pPr>
        <w:pStyle w:val="3"/>
        <w:rPr>
          <w:rFonts w:ascii="黑体" w:hAnsi="黑体" w:eastAsia="黑体" w:cs="黑体"/>
          <w:b w:val="0"/>
          <w:bCs w:val="0"/>
        </w:rPr>
      </w:pPr>
      <w:bookmarkStart w:id="57" w:name="_Toc15923"/>
      <w:bookmarkStart w:id="58" w:name="_Toc15396607"/>
      <w:bookmarkStart w:id="59" w:name="_Toc8652"/>
      <w:bookmarkStart w:id="60" w:name="_Toc15377209"/>
      <w:r>
        <w:rPr>
          <w:rFonts w:hint="eastAsia" w:ascii="黑体" w:hAnsi="黑体" w:eastAsia="黑体" w:cs="黑体"/>
          <w:b w:val="0"/>
          <w:bCs w:val="0"/>
        </w:rPr>
        <w:t>五、一般公共预算财政拨款支出决算情况说明</w:t>
      </w:r>
      <w:bookmarkEnd w:id="57"/>
      <w:bookmarkEnd w:id="58"/>
      <w:bookmarkEnd w:id="59"/>
      <w:bookmarkEnd w:id="60"/>
    </w:p>
    <w:p w14:paraId="24801941">
      <w:pPr>
        <w:spacing w:line="600" w:lineRule="exact"/>
        <w:ind w:firstLine="643" w:firstLineChars="200"/>
        <w:outlineLvl w:val="2"/>
        <w:rPr>
          <w:rFonts w:ascii="仿宋" w:hAnsi="仿宋" w:eastAsia="仿宋"/>
          <w:b/>
          <w:color w:val="000000"/>
          <w:sz w:val="32"/>
          <w:szCs w:val="32"/>
        </w:rPr>
      </w:pPr>
      <w:bookmarkStart w:id="61" w:name="_Toc15377210"/>
      <w:r>
        <w:rPr>
          <w:rFonts w:hint="eastAsia" w:ascii="仿宋" w:hAnsi="仿宋" w:eastAsia="仿宋"/>
          <w:b/>
          <w:color w:val="000000"/>
          <w:sz w:val="32"/>
          <w:szCs w:val="32"/>
        </w:rPr>
        <w:t>（一）一般公共预算财政拨款支出决算总体情况</w:t>
      </w:r>
      <w:bookmarkEnd w:id="61"/>
    </w:p>
    <w:p w14:paraId="6F34C387">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9年一般公共预算财政拨款支出238.65万元，占本年支出合计的70.44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8年相比，一般公共预算财政拨款增加85.10万元，增长55.42</w:t>
      </w:r>
      <w:r>
        <w:rPr>
          <w:rFonts w:ascii="仿宋" w:hAnsi="仿宋" w:eastAsia="仿宋"/>
          <w:color w:val="000000"/>
          <w:sz w:val="32"/>
          <w:szCs w:val="32"/>
        </w:rPr>
        <w:t>%</w:t>
      </w:r>
      <w:r>
        <w:rPr>
          <w:rFonts w:hint="eastAsia" w:ascii="仿宋" w:hAnsi="仿宋" w:eastAsia="仿宋"/>
          <w:color w:val="000000"/>
          <w:sz w:val="32"/>
          <w:szCs w:val="32"/>
        </w:rPr>
        <w:t>。主要变动原因是为加快推进土地供应，征地拆迁，“大棚房”等整治工作。</w:t>
      </w:r>
    </w:p>
    <w:p w14:paraId="4EBD1C7A">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497205</wp:posOffset>
            </wp:positionH>
            <wp:positionV relativeFrom="paragraph">
              <wp:posOffset>219075</wp:posOffset>
            </wp:positionV>
            <wp:extent cx="4705985" cy="2898140"/>
            <wp:effectExtent l="4445" t="5080" r="13970" b="6858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9A1B63C">
      <w:pPr>
        <w:spacing w:line="600" w:lineRule="exact"/>
        <w:ind w:firstLine="640" w:firstLineChars="200"/>
        <w:rPr>
          <w:rFonts w:ascii="仿宋" w:hAnsi="仿宋" w:eastAsia="仿宋"/>
          <w:color w:val="000000"/>
          <w:sz w:val="32"/>
          <w:szCs w:val="32"/>
        </w:rPr>
      </w:pPr>
    </w:p>
    <w:p w14:paraId="1AFFD6C0">
      <w:pPr>
        <w:spacing w:line="600" w:lineRule="exact"/>
        <w:ind w:firstLine="640" w:firstLineChars="200"/>
        <w:rPr>
          <w:rFonts w:ascii="仿宋" w:hAnsi="仿宋" w:eastAsia="仿宋"/>
          <w:color w:val="000000"/>
          <w:sz w:val="32"/>
          <w:szCs w:val="32"/>
        </w:rPr>
      </w:pPr>
    </w:p>
    <w:p w14:paraId="0DF87608">
      <w:pPr>
        <w:spacing w:line="600" w:lineRule="exact"/>
        <w:ind w:firstLine="640" w:firstLineChars="200"/>
        <w:rPr>
          <w:rFonts w:ascii="仿宋" w:hAnsi="仿宋" w:eastAsia="仿宋"/>
          <w:color w:val="000000"/>
          <w:sz w:val="32"/>
          <w:szCs w:val="32"/>
        </w:rPr>
      </w:pPr>
    </w:p>
    <w:p w14:paraId="7E20094F">
      <w:pPr>
        <w:spacing w:line="600" w:lineRule="exact"/>
        <w:ind w:firstLine="640" w:firstLineChars="200"/>
        <w:rPr>
          <w:rFonts w:ascii="仿宋" w:hAnsi="仿宋" w:eastAsia="仿宋"/>
          <w:color w:val="000000"/>
          <w:sz w:val="32"/>
          <w:szCs w:val="32"/>
        </w:rPr>
      </w:pPr>
    </w:p>
    <w:p w14:paraId="55BA70EF">
      <w:pPr>
        <w:spacing w:line="600" w:lineRule="exact"/>
        <w:rPr>
          <w:rFonts w:ascii="仿宋" w:hAnsi="仿宋" w:eastAsia="仿宋"/>
          <w:color w:val="000000"/>
          <w:sz w:val="32"/>
          <w:szCs w:val="32"/>
        </w:rPr>
      </w:pPr>
    </w:p>
    <w:p w14:paraId="01BF0B55">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14:paraId="404425C0">
      <w:pPr>
        <w:spacing w:line="600" w:lineRule="exact"/>
        <w:ind w:firstLine="640" w:firstLineChars="200"/>
        <w:rPr>
          <w:rFonts w:ascii="仿宋" w:hAnsi="仿宋" w:eastAsia="仿宋"/>
          <w:color w:val="000000" w:themeColor="text1"/>
          <w:sz w:val="32"/>
          <w:szCs w:val="32"/>
        </w:rPr>
      </w:pPr>
    </w:p>
    <w:p w14:paraId="18B5CF92">
      <w:pPr>
        <w:spacing w:line="600" w:lineRule="exact"/>
        <w:ind w:firstLine="643" w:firstLineChars="200"/>
        <w:outlineLvl w:val="2"/>
        <w:rPr>
          <w:rFonts w:ascii="仿宋" w:hAnsi="仿宋" w:eastAsia="仿宋"/>
          <w:b/>
          <w:color w:val="000000"/>
          <w:sz w:val="32"/>
          <w:szCs w:val="32"/>
        </w:rPr>
      </w:pPr>
      <w:bookmarkStart w:id="62" w:name="_Toc15377211"/>
      <w:r>
        <w:rPr>
          <w:rFonts w:hint="eastAsia" w:ascii="仿宋" w:hAnsi="仿宋" w:eastAsia="仿宋"/>
          <w:b/>
          <w:color w:val="000000"/>
          <w:sz w:val="32"/>
          <w:szCs w:val="32"/>
        </w:rPr>
        <w:t>（二）一般公共预算财政拨款支出决算结构情况</w:t>
      </w:r>
      <w:bookmarkEnd w:id="62"/>
    </w:p>
    <w:p w14:paraId="38866404">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政拨款支出238.65万元，主要用于以下方面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一般公共服务支出（201）</w:t>
      </w:r>
      <w:r>
        <w:rPr>
          <w:rFonts w:hint="eastAsia" w:ascii="仿宋" w:hAnsi="仿宋" w:eastAsia="仿宋"/>
          <w:color w:val="000000" w:themeColor="text1"/>
          <w:sz w:val="32"/>
          <w:szCs w:val="32"/>
        </w:rPr>
        <w:t>82.21万元，占34.45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城乡社区支出</w:t>
      </w:r>
      <w:r>
        <w:rPr>
          <w:rFonts w:hint="eastAsia" w:ascii="仿宋" w:hAnsi="仿宋" w:eastAsia="仿宋"/>
          <w:b/>
          <w:color w:val="000000" w:themeColor="text1"/>
          <w:sz w:val="32"/>
          <w:szCs w:val="32"/>
        </w:rPr>
        <w:t>（212）</w:t>
      </w:r>
      <w:r>
        <w:rPr>
          <w:rFonts w:hint="eastAsia" w:ascii="仿宋" w:hAnsi="仿宋" w:eastAsia="仿宋"/>
          <w:color w:val="000000" w:themeColor="text1"/>
          <w:sz w:val="32"/>
          <w:szCs w:val="32"/>
        </w:rPr>
        <w:t>4.2万元，占1.75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农林水支出（213）</w:t>
      </w:r>
      <w:r>
        <w:rPr>
          <w:rFonts w:hint="eastAsia" w:ascii="仿宋" w:hAnsi="仿宋" w:eastAsia="仿宋"/>
          <w:color w:val="000000" w:themeColor="text1"/>
          <w:sz w:val="32"/>
          <w:szCs w:val="32"/>
        </w:rPr>
        <w:t>12.22万元，占5.12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自然资源海洋气象支出（220）</w:t>
      </w:r>
      <w:r>
        <w:rPr>
          <w:rFonts w:hint="eastAsia" w:ascii="仿宋" w:hAnsi="仿宋" w:eastAsia="仿宋"/>
          <w:color w:val="000000" w:themeColor="text1"/>
          <w:sz w:val="32"/>
          <w:szCs w:val="32"/>
        </w:rPr>
        <w:t>132.15万元，占55.38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灾害防治及</w:t>
      </w:r>
      <w:r>
        <w:rPr>
          <w:rFonts w:hint="eastAsia" w:ascii="仿宋" w:hAnsi="仿宋" w:eastAsia="仿宋"/>
          <w:b/>
          <w:color w:val="000000" w:themeColor="text1"/>
          <w:sz w:val="32"/>
          <w:szCs w:val="32"/>
        </w:rPr>
        <w:t>应急管理支出（224）</w:t>
      </w:r>
      <w:r>
        <w:rPr>
          <w:rFonts w:hint="eastAsia" w:ascii="仿宋" w:hAnsi="仿宋" w:eastAsia="仿宋"/>
          <w:color w:val="000000" w:themeColor="text1"/>
          <w:sz w:val="32"/>
          <w:szCs w:val="32"/>
        </w:rPr>
        <w:t>7.87万元，占3.3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14:paraId="05CCC14D">
      <w:pPr>
        <w:spacing w:line="600" w:lineRule="exact"/>
        <w:ind w:firstLine="640" w:firstLineChars="200"/>
        <w:rPr>
          <w:rFonts w:ascii="仿宋" w:hAnsi="仿宋" w:eastAsia="仿宋"/>
          <w:color w:val="000000" w:themeColor="text1"/>
          <w:sz w:val="32"/>
          <w:szCs w:val="32"/>
        </w:rPr>
      </w:pPr>
    </w:p>
    <w:p w14:paraId="1EF276D1">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4384" behindDoc="0" locked="0" layoutInCell="1" allowOverlap="1">
            <wp:simplePos x="0" y="0"/>
            <wp:positionH relativeFrom="column">
              <wp:posOffset>356235</wp:posOffset>
            </wp:positionH>
            <wp:positionV relativeFrom="paragraph">
              <wp:posOffset>68580</wp:posOffset>
            </wp:positionV>
            <wp:extent cx="3975100" cy="3143885"/>
            <wp:effectExtent l="4445" t="4445" r="20955"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7CF835A">
      <w:pPr>
        <w:spacing w:line="600" w:lineRule="exact"/>
        <w:ind w:firstLine="640" w:firstLineChars="200"/>
        <w:rPr>
          <w:rFonts w:ascii="仿宋" w:hAnsi="仿宋" w:eastAsia="仿宋"/>
          <w:color w:val="000000" w:themeColor="text1"/>
          <w:sz w:val="32"/>
          <w:szCs w:val="32"/>
        </w:rPr>
      </w:pPr>
    </w:p>
    <w:p w14:paraId="0358F3D0">
      <w:pPr>
        <w:spacing w:line="600" w:lineRule="exact"/>
        <w:ind w:firstLine="640" w:firstLineChars="200"/>
        <w:rPr>
          <w:rFonts w:ascii="仿宋" w:hAnsi="仿宋" w:eastAsia="仿宋"/>
          <w:color w:val="000000" w:themeColor="text1"/>
          <w:sz w:val="32"/>
          <w:szCs w:val="32"/>
        </w:rPr>
      </w:pPr>
    </w:p>
    <w:p w14:paraId="5C38D9CC">
      <w:pPr>
        <w:spacing w:line="600" w:lineRule="exact"/>
        <w:ind w:firstLine="640" w:firstLineChars="200"/>
        <w:rPr>
          <w:rFonts w:ascii="仿宋" w:hAnsi="仿宋" w:eastAsia="仿宋"/>
          <w:color w:val="000000" w:themeColor="text1"/>
          <w:sz w:val="32"/>
          <w:szCs w:val="32"/>
        </w:rPr>
      </w:pPr>
    </w:p>
    <w:p w14:paraId="0976DDEE">
      <w:pPr>
        <w:spacing w:line="600" w:lineRule="exact"/>
        <w:ind w:firstLine="640" w:firstLineChars="200"/>
        <w:rPr>
          <w:rFonts w:ascii="仿宋" w:hAnsi="仿宋" w:eastAsia="仿宋"/>
          <w:color w:val="000000" w:themeColor="text1"/>
          <w:sz w:val="32"/>
          <w:szCs w:val="32"/>
        </w:rPr>
      </w:pPr>
    </w:p>
    <w:p w14:paraId="27349A02">
      <w:pPr>
        <w:spacing w:line="600" w:lineRule="exact"/>
        <w:ind w:firstLine="640" w:firstLineChars="200"/>
        <w:rPr>
          <w:rFonts w:ascii="仿宋" w:hAnsi="仿宋" w:eastAsia="仿宋"/>
          <w:color w:val="000000" w:themeColor="text1"/>
          <w:sz w:val="32"/>
          <w:szCs w:val="32"/>
        </w:rPr>
      </w:pPr>
    </w:p>
    <w:p w14:paraId="109E9440">
      <w:pPr>
        <w:spacing w:line="600" w:lineRule="exact"/>
        <w:ind w:firstLine="640" w:firstLineChars="200"/>
        <w:rPr>
          <w:rFonts w:ascii="仿宋" w:hAnsi="仿宋" w:eastAsia="仿宋"/>
          <w:color w:val="000000" w:themeColor="text1"/>
          <w:sz w:val="32"/>
          <w:szCs w:val="32"/>
        </w:rPr>
      </w:pPr>
    </w:p>
    <w:p w14:paraId="1B2960E1">
      <w:pPr>
        <w:spacing w:line="600" w:lineRule="exact"/>
        <w:rPr>
          <w:rFonts w:ascii="仿宋" w:hAnsi="仿宋" w:eastAsia="仿宋"/>
          <w:color w:val="000000" w:themeColor="text1"/>
          <w:sz w:val="32"/>
          <w:szCs w:val="32"/>
        </w:rPr>
      </w:pPr>
    </w:p>
    <w:p w14:paraId="4A5AC96C">
      <w:pPr>
        <w:spacing w:line="600" w:lineRule="exact"/>
        <w:ind w:firstLine="640" w:firstLineChars="200"/>
        <w:rPr>
          <w:rFonts w:ascii="仿宋" w:hAnsi="仿宋" w:eastAsia="仿宋"/>
          <w:color w:val="000000" w:themeColor="text1"/>
          <w:sz w:val="32"/>
          <w:szCs w:val="32"/>
        </w:rPr>
      </w:pPr>
    </w:p>
    <w:p w14:paraId="7E3E5F41">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14:paraId="3163685F">
      <w:pPr>
        <w:spacing w:line="600" w:lineRule="exact"/>
        <w:ind w:firstLine="640" w:firstLineChars="200"/>
        <w:rPr>
          <w:rFonts w:ascii="仿宋" w:hAnsi="仿宋" w:eastAsia="仿宋"/>
          <w:color w:val="000000"/>
          <w:sz w:val="32"/>
          <w:szCs w:val="32"/>
        </w:rPr>
      </w:pPr>
    </w:p>
    <w:p w14:paraId="6558B525">
      <w:pPr>
        <w:spacing w:line="600" w:lineRule="exact"/>
        <w:ind w:firstLine="643" w:firstLineChars="200"/>
        <w:outlineLvl w:val="2"/>
        <w:rPr>
          <w:rFonts w:ascii="仿宋" w:hAnsi="仿宋" w:eastAsia="仿宋"/>
          <w:b/>
          <w:color w:val="000000"/>
          <w:sz w:val="32"/>
          <w:szCs w:val="32"/>
        </w:rPr>
      </w:pPr>
      <w:bookmarkStart w:id="63" w:name="_Toc15377212"/>
      <w:r>
        <w:rPr>
          <w:rFonts w:hint="eastAsia" w:ascii="仿宋" w:hAnsi="仿宋" w:eastAsia="仿宋"/>
          <w:b/>
          <w:color w:val="000000"/>
          <w:sz w:val="32"/>
          <w:szCs w:val="32"/>
        </w:rPr>
        <w:t>（三）一般公共预算财政拨款支出决算具体情况</w:t>
      </w:r>
      <w:bookmarkEnd w:id="63"/>
    </w:p>
    <w:p w14:paraId="4D3DB73D">
      <w:pPr>
        <w:spacing w:line="600" w:lineRule="exact"/>
        <w:ind w:firstLine="643" w:firstLineChars="200"/>
        <w:outlineLvl w:val="2"/>
        <w:rPr>
          <w:rFonts w:ascii="仿宋" w:hAnsi="仿宋" w:eastAsia="仿宋"/>
          <w:color w:val="FF0000"/>
          <w:sz w:val="32"/>
          <w:szCs w:val="32"/>
        </w:rPr>
      </w:pPr>
      <w:bookmarkStart w:id="64" w:name="_Toc15378460"/>
      <w:bookmarkStart w:id="65" w:name="_Toc15377444"/>
      <w:bookmarkStart w:id="66" w:name="_Toc15377213"/>
      <w:r>
        <w:rPr>
          <w:rFonts w:hint="eastAsia" w:ascii="仿宋" w:hAnsi="仿宋" w:eastAsia="仿宋"/>
          <w:b/>
          <w:color w:val="000000" w:themeColor="text1"/>
          <w:sz w:val="32"/>
          <w:szCs w:val="32"/>
        </w:rPr>
        <w:t>2019年般公共预算支出决算数为</w:t>
      </w:r>
      <w:r>
        <w:rPr>
          <w:rFonts w:hint="eastAsia" w:ascii="仿宋" w:hAnsi="仿宋" w:eastAsia="仿宋"/>
          <w:color w:val="000000" w:themeColor="text1"/>
          <w:sz w:val="32"/>
          <w:szCs w:val="32"/>
        </w:rPr>
        <w:t>238.65万元，</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64"/>
      <w:bookmarkEnd w:id="65"/>
      <w:bookmarkEnd w:id="66"/>
    </w:p>
    <w:p w14:paraId="493CEB74">
      <w:pPr>
        <w:spacing w:line="600" w:lineRule="exact"/>
        <w:rPr>
          <w:rStyle w:val="14"/>
          <w:rFonts w:ascii="仿宋" w:hAnsi="仿宋" w:eastAsia="仿宋"/>
          <w:b w:val="0"/>
          <w:bCs/>
          <w:color w:val="000000"/>
          <w:sz w:val="32"/>
          <w:szCs w:val="32"/>
        </w:rPr>
      </w:pPr>
      <w:r>
        <w:rPr>
          <w:rStyle w:val="14"/>
          <w:rFonts w:hint="eastAsia" w:ascii="仿宋" w:hAnsi="仿宋" w:eastAsia="仿宋"/>
          <w:bCs/>
          <w:color w:val="000000"/>
          <w:sz w:val="32"/>
          <w:szCs w:val="32"/>
        </w:rPr>
        <w:t>1.一般公共服务支出（201）政府办公厅（室）及相关机构事务（03）行政运行（01）</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22.72</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5E37EDC5">
      <w:pPr>
        <w:spacing w:line="600" w:lineRule="exact"/>
        <w:rPr>
          <w:rStyle w:val="14"/>
          <w:rFonts w:ascii="仿宋" w:hAnsi="仿宋" w:eastAsia="仿宋"/>
          <w:b w:val="0"/>
          <w:bCs/>
          <w:color w:val="000000"/>
          <w:sz w:val="32"/>
          <w:szCs w:val="32"/>
        </w:rPr>
      </w:pPr>
      <w:r>
        <w:rPr>
          <w:rStyle w:val="14"/>
          <w:rFonts w:hint="eastAsia" w:ascii="仿宋" w:hAnsi="仿宋" w:eastAsia="仿宋"/>
          <w:bCs/>
          <w:color w:val="000000"/>
          <w:sz w:val="32"/>
          <w:szCs w:val="32"/>
        </w:rPr>
        <w:t>2.一般公共服务支出（201）政府办公厅（室）及相关机构事务（03）一般行政管理事务（02）：</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59.49</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22FDB300">
      <w:pPr>
        <w:spacing w:line="600" w:lineRule="exact"/>
        <w:rPr>
          <w:rFonts w:ascii="仿宋" w:hAnsi="仿宋" w:eastAsia="仿宋"/>
          <w:b/>
          <w:color w:val="000000"/>
          <w:sz w:val="32"/>
          <w:szCs w:val="32"/>
        </w:rPr>
      </w:pPr>
      <w:r>
        <w:rPr>
          <w:rFonts w:hint="eastAsia" w:ascii="仿宋" w:hAnsi="仿宋" w:eastAsia="仿宋"/>
          <w:b/>
          <w:bCs/>
          <w:color w:val="000000" w:themeColor="text1"/>
          <w:sz w:val="32"/>
          <w:szCs w:val="32"/>
        </w:rPr>
        <w:t>3.城乡社区支出</w:t>
      </w:r>
      <w:r>
        <w:rPr>
          <w:rFonts w:hint="eastAsia" w:ascii="仿宋" w:hAnsi="仿宋" w:eastAsia="仿宋"/>
          <w:b/>
          <w:color w:val="000000" w:themeColor="text1"/>
          <w:sz w:val="32"/>
          <w:szCs w:val="32"/>
        </w:rPr>
        <w:t>（212）城乡社区规划与管理（02）城乡社区规划与管理（01）</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4.2</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4B037908">
      <w:pPr>
        <w:spacing w:line="600" w:lineRule="exact"/>
        <w:rPr>
          <w:rFonts w:ascii="仿宋" w:hAnsi="仿宋" w:eastAsia="仿宋"/>
          <w:b/>
          <w:color w:val="000000"/>
          <w:sz w:val="32"/>
          <w:szCs w:val="32"/>
        </w:rPr>
      </w:pPr>
      <w:r>
        <w:rPr>
          <w:rFonts w:hint="eastAsia" w:ascii="仿宋" w:hAnsi="仿宋" w:eastAsia="仿宋"/>
          <w:b/>
          <w:color w:val="000000" w:themeColor="text1"/>
          <w:sz w:val="32"/>
          <w:szCs w:val="32"/>
        </w:rPr>
        <w:t>4.农林水支出（213）林业和草原（02）防灾减灾（34）</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12.22</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4CF8095">
      <w:pPr>
        <w:spacing w:line="600" w:lineRule="exact"/>
        <w:rPr>
          <w:rStyle w:val="14"/>
          <w:rFonts w:ascii="仿宋" w:hAnsi="仿宋" w:eastAsia="仿宋"/>
          <w:b w:val="0"/>
          <w:bCs/>
          <w:color w:val="000000"/>
          <w:sz w:val="32"/>
          <w:szCs w:val="32"/>
        </w:rPr>
      </w:pPr>
      <w:r>
        <w:rPr>
          <w:rFonts w:hint="eastAsia" w:ascii="仿宋" w:hAnsi="仿宋" w:eastAsia="仿宋"/>
          <w:b/>
          <w:bCs/>
          <w:color w:val="000000" w:themeColor="text1"/>
          <w:sz w:val="32"/>
          <w:szCs w:val="32"/>
        </w:rPr>
        <w:t>5.自然资源海洋气象等支出（220）自然资源事务（01）行政运行（01）</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支出决算为70.07万元，完成预算100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B5EAB21">
      <w:pPr>
        <w:spacing w:line="600" w:lineRule="exact"/>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6.</w:t>
      </w:r>
      <w:r>
        <w:rPr>
          <w:rFonts w:hint="eastAsia" w:ascii="仿宋" w:hAnsi="仿宋" w:eastAsia="仿宋"/>
          <w:b/>
          <w:bCs/>
          <w:color w:val="000000" w:themeColor="text1"/>
          <w:sz w:val="32"/>
          <w:szCs w:val="32"/>
        </w:rPr>
        <w:t>自然资源海洋气象等支出（220）自然资源事务（01）一般行政管理事务（02）：</w:t>
      </w:r>
      <w:r>
        <w:rPr>
          <w:rStyle w:val="14"/>
          <w:rFonts w:hint="eastAsia" w:ascii="仿宋" w:hAnsi="仿宋" w:eastAsia="仿宋"/>
          <w:b w:val="0"/>
          <w:bCs/>
          <w:color w:val="000000"/>
          <w:sz w:val="32"/>
          <w:szCs w:val="32"/>
        </w:rPr>
        <w:t>支出决算为50.01万元，完成预算100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50F5C124">
      <w:pPr>
        <w:spacing w:line="600" w:lineRule="exact"/>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7.</w:t>
      </w:r>
      <w:r>
        <w:rPr>
          <w:rFonts w:hint="eastAsia" w:ascii="仿宋" w:hAnsi="仿宋" w:eastAsia="仿宋"/>
          <w:b/>
          <w:bCs/>
          <w:color w:val="000000" w:themeColor="text1"/>
          <w:sz w:val="32"/>
          <w:szCs w:val="32"/>
        </w:rPr>
        <w:t>自然资源海洋气象等支出（220）自然资源事务（01）其他自然资源事务支出（99）：</w:t>
      </w:r>
      <w:r>
        <w:rPr>
          <w:rStyle w:val="14"/>
          <w:rFonts w:hint="eastAsia" w:ascii="仿宋" w:hAnsi="仿宋" w:eastAsia="仿宋"/>
          <w:b w:val="0"/>
          <w:bCs/>
          <w:color w:val="000000"/>
          <w:sz w:val="32"/>
          <w:szCs w:val="32"/>
        </w:rPr>
        <w:t>支出决算为12.08万元，完成预算100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2C25F384">
      <w:pPr>
        <w:spacing w:line="600" w:lineRule="exact"/>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8.</w:t>
      </w:r>
      <w:r>
        <w:rPr>
          <w:rFonts w:hint="eastAsia" w:ascii="仿宋" w:hAnsi="仿宋" w:eastAsia="仿宋"/>
          <w:b/>
          <w:bCs/>
          <w:color w:val="000000" w:themeColor="text1"/>
          <w:sz w:val="32"/>
          <w:szCs w:val="32"/>
        </w:rPr>
        <w:t>灾害防治及</w:t>
      </w:r>
      <w:r>
        <w:rPr>
          <w:rFonts w:hint="eastAsia" w:ascii="仿宋" w:hAnsi="仿宋" w:eastAsia="仿宋"/>
          <w:b/>
          <w:color w:val="000000" w:themeColor="text1"/>
          <w:sz w:val="32"/>
          <w:szCs w:val="32"/>
        </w:rPr>
        <w:t>应急管理支出（224）自然灾害防治（06）地质灾害防治（01）</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7.87</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7C2AC60">
      <w:pPr>
        <w:spacing w:line="600" w:lineRule="exact"/>
        <w:rPr>
          <w:rStyle w:val="14"/>
          <w:rFonts w:ascii="仿宋" w:hAnsi="仿宋" w:eastAsia="仿宋"/>
          <w:b w:val="0"/>
          <w:bCs/>
          <w:color w:val="000000"/>
          <w:sz w:val="32"/>
          <w:szCs w:val="32"/>
        </w:rPr>
      </w:pPr>
    </w:p>
    <w:p w14:paraId="3E6C0225">
      <w:pPr>
        <w:spacing w:line="600" w:lineRule="exact"/>
        <w:ind w:firstLine="643" w:firstLineChars="200"/>
        <w:rPr>
          <w:rFonts w:ascii="仿宋" w:hAnsi="仿宋" w:eastAsia="仿宋"/>
          <w:b/>
          <w:color w:val="000000"/>
          <w:sz w:val="32"/>
          <w:szCs w:val="32"/>
        </w:rPr>
      </w:pPr>
    </w:p>
    <w:p w14:paraId="6B92643A">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表，罗列全部功能分类科目至项级。上述“预算”口径为调整预算数。增减变动原因为决算数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14:paraId="1398184C">
      <w:pPr>
        <w:spacing w:line="600" w:lineRule="exact"/>
        <w:ind w:firstLine="640"/>
        <w:rPr>
          <w:rFonts w:ascii="仿宋" w:hAnsi="仿宋" w:eastAsia="仿宋"/>
          <w:b/>
          <w:color w:val="000000"/>
          <w:sz w:val="32"/>
          <w:szCs w:val="32"/>
        </w:rPr>
      </w:pPr>
    </w:p>
    <w:p w14:paraId="20C5E22A">
      <w:pPr>
        <w:tabs>
          <w:tab w:val="right" w:pos="8306"/>
        </w:tabs>
        <w:spacing w:line="600" w:lineRule="exact"/>
        <w:ind w:firstLine="640"/>
        <w:outlineLvl w:val="1"/>
        <w:rPr>
          <w:rStyle w:val="25"/>
        </w:rPr>
      </w:pPr>
      <w:bookmarkStart w:id="67" w:name="_Toc8441"/>
      <w:bookmarkStart w:id="68" w:name="_Toc15396608"/>
      <w:bookmarkStart w:id="69" w:name="_Toc15377214"/>
      <w:bookmarkStart w:id="70" w:name="_Toc10267"/>
      <w:r>
        <w:rPr>
          <w:rStyle w:val="25"/>
          <w:rFonts w:hint="eastAsia" w:ascii="黑体" w:hAnsi="黑体" w:eastAsia="黑体" w:cs="黑体"/>
          <w:b w:val="0"/>
          <w:bCs w:val="0"/>
        </w:rPr>
        <w:t>六、一般公共预算财政拨款基本支出决算情况说明</w:t>
      </w:r>
      <w:bookmarkEnd w:id="67"/>
      <w:bookmarkEnd w:id="68"/>
      <w:bookmarkEnd w:id="69"/>
      <w:bookmarkEnd w:id="70"/>
      <w:r>
        <w:rPr>
          <w:rStyle w:val="25"/>
          <w:rFonts w:ascii="黑体" w:hAnsi="黑体" w:eastAsia="黑体"/>
          <w:b w:val="0"/>
        </w:rPr>
        <w:tab/>
      </w:r>
    </w:p>
    <w:p w14:paraId="5A33A999">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9年一般公共预算财政拨款基本支出92.79万元，其中：</w:t>
      </w:r>
    </w:p>
    <w:p w14:paraId="3FEA1C1E">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51.98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40.81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06E2836">
      <w:pPr>
        <w:spacing w:line="600" w:lineRule="exact"/>
        <w:ind w:firstLine="640"/>
        <w:outlineLvl w:val="1"/>
        <w:rPr>
          <w:rStyle w:val="25"/>
          <w:rFonts w:ascii="黑体" w:hAnsi="黑体" w:eastAsia="黑体"/>
          <w:b w:val="0"/>
        </w:rPr>
      </w:pPr>
      <w:bookmarkStart w:id="71" w:name="_Toc15396609"/>
      <w:bookmarkStart w:id="72" w:name="_Toc774"/>
      <w:bookmarkStart w:id="73" w:name="_Toc8844"/>
      <w:bookmarkStart w:id="74"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71"/>
      <w:bookmarkEnd w:id="72"/>
      <w:bookmarkEnd w:id="73"/>
      <w:bookmarkEnd w:id="74"/>
    </w:p>
    <w:p w14:paraId="19E44155">
      <w:pPr>
        <w:spacing w:line="600" w:lineRule="exact"/>
        <w:ind w:firstLine="640"/>
        <w:outlineLvl w:val="2"/>
        <w:rPr>
          <w:rFonts w:ascii="仿宋" w:hAnsi="仿宋" w:eastAsia="仿宋"/>
          <w:b/>
          <w:color w:val="000000"/>
          <w:sz w:val="32"/>
          <w:szCs w:val="32"/>
        </w:rPr>
      </w:pPr>
      <w:bookmarkStart w:id="75" w:name="_Toc15377216"/>
      <w:r>
        <w:rPr>
          <w:rFonts w:hint="eastAsia" w:ascii="仿宋" w:hAnsi="仿宋" w:eastAsia="仿宋"/>
          <w:b/>
          <w:color w:val="000000"/>
          <w:sz w:val="32"/>
          <w:szCs w:val="32"/>
        </w:rPr>
        <w:t>（一）“三公”经费财政拨款支出决算总体情况说明</w:t>
      </w:r>
      <w:bookmarkEnd w:id="75"/>
    </w:p>
    <w:p w14:paraId="62ED8074">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9年“三公”经费财政拨款支出决算为0万元，完成预算0</w:t>
      </w:r>
      <w:r>
        <w:rPr>
          <w:rFonts w:ascii="仿宋" w:hAnsi="仿宋" w:eastAsia="仿宋"/>
          <w:color w:val="000000"/>
          <w:sz w:val="32"/>
          <w:szCs w:val="32"/>
        </w:rPr>
        <w:t>%</w:t>
      </w:r>
      <w:r>
        <w:rPr>
          <w:rFonts w:hint="eastAsia" w:ascii="仿宋" w:hAnsi="仿宋" w:eastAsia="仿宋"/>
          <w:color w:val="000000"/>
          <w:sz w:val="32"/>
          <w:szCs w:val="32"/>
        </w:rPr>
        <w:t>。</w:t>
      </w:r>
    </w:p>
    <w:p w14:paraId="054B753B">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14:paraId="65B4FCDB">
      <w:pPr>
        <w:spacing w:line="600" w:lineRule="exact"/>
        <w:ind w:firstLine="640"/>
        <w:outlineLvl w:val="2"/>
        <w:rPr>
          <w:rFonts w:ascii="仿宋" w:hAnsi="仿宋" w:eastAsia="仿宋"/>
          <w:b/>
          <w:color w:val="000000"/>
          <w:sz w:val="32"/>
          <w:szCs w:val="32"/>
        </w:rPr>
      </w:pPr>
      <w:bookmarkStart w:id="76" w:name="_Toc15377217"/>
      <w:r>
        <w:rPr>
          <w:rFonts w:hint="eastAsia" w:ascii="仿宋" w:hAnsi="仿宋" w:eastAsia="仿宋"/>
          <w:b/>
          <w:color w:val="000000"/>
          <w:sz w:val="32"/>
          <w:szCs w:val="32"/>
        </w:rPr>
        <w:t>（二）“三公”经费财政拨款支出决算具体情况说明</w:t>
      </w:r>
      <w:bookmarkEnd w:id="76"/>
    </w:p>
    <w:p w14:paraId="45A88B1C">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36AD34AF">
      <w:pPr>
        <w:spacing w:line="600" w:lineRule="exact"/>
        <w:ind w:firstLine="640"/>
        <w:rPr>
          <w:rFonts w:ascii="仿宋" w:hAnsi="仿宋" w:eastAsia="仿宋"/>
          <w:color w:val="000000"/>
          <w:sz w:val="32"/>
          <w:szCs w:val="32"/>
        </w:rPr>
      </w:pPr>
      <w:r>
        <w:rPr>
          <w:rFonts w:hint="eastAsia" w:ascii="仿宋" w:hAnsi="仿宋" w:eastAsia="仿宋"/>
          <w:color w:val="000000" w:themeColor="text1"/>
          <w:sz w:val="32"/>
          <w:szCs w:val="32"/>
        </w:rPr>
        <w:drawing>
          <wp:anchor distT="0" distB="0" distL="114300" distR="114300" simplePos="0" relativeHeight="251665408" behindDoc="0" locked="0" layoutInCell="1" allowOverlap="1">
            <wp:simplePos x="0" y="0"/>
            <wp:positionH relativeFrom="column">
              <wp:posOffset>427990</wp:posOffset>
            </wp:positionH>
            <wp:positionV relativeFrom="paragraph">
              <wp:posOffset>5080</wp:posOffset>
            </wp:positionV>
            <wp:extent cx="3851910" cy="3362960"/>
            <wp:effectExtent l="4445" t="4445" r="10795" b="2349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E8FCD97">
      <w:pPr>
        <w:spacing w:line="600" w:lineRule="exact"/>
        <w:ind w:firstLine="640"/>
        <w:rPr>
          <w:rFonts w:ascii="仿宋" w:hAnsi="仿宋" w:eastAsia="仿宋"/>
          <w:color w:val="000000"/>
          <w:sz w:val="32"/>
          <w:szCs w:val="32"/>
        </w:rPr>
      </w:pPr>
    </w:p>
    <w:p w14:paraId="11BB1A33">
      <w:pPr>
        <w:spacing w:line="600" w:lineRule="exact"/>
        <w:ind w:firstLine="640"/>
        <w:rPr>
          <w:rFonts w:ascii="仿宋" w:hAnsi="仿宋" w:eastAsia="仿宋"/>
          <w:color w:val="000000"/>
          <w:sz w:val="32"/>
          <w:szCs w:val="32"/>
        </w:rPr>
      </w:pPr>
    </w:p>
    <w:p w14:paraId="2FCCCC7E">
      <w:pPr>
        <w:spacing w:line="600" w:lineRule="exact"/>
        <w:ind w:firstLine="640"/>
        <w:rPr>
          <w:rFonts w:ascii="仿宋" w:hAnsi="仿宋" w:eastAsia="仿宋"/>
          <w:color w:val="000000"/>
          <w:sz w:val="32"/>
          <w:szCs w:val="32"/>
        </w:rPr>
      </w:pPr>
    </w:p>
    <w:p w14:paraId="4EFB478A">
      <w:pPr>
        <w:spacing w:line="600" w:lineRule="exact"/>
        <w:ind w:firstLine="640"/>
        <w:rPr>
          <w:rFonts w:ascii="仿宋" w:hAnsi="仿宋" w:eastAsia="仿宋"/>
          <w:color w:val="000000"/>
          <w:sz w:val="32"/>
          <w:szCs w:val="32"/>
        </w:rPr>
      </w:pPr>
    </w:p>
    <w:p w14:paraId="7F99356F">
      <w:pPr>
        <w:spacing w:line="600" w:lineRule="exact"/>
        <w:ind w:firstLine="640"/>
        <w:rPr>
          <w:rFonts w:ascii="仿宋" w:hAnsi="仿宋" w:eastAsia="仿宋"/>
          <w:color w:val="000000"/>
          <w:sz w:val="32"/>
          <w:szCs w:val="32"/>
        </w:rPr>
      </w:pPr>
    </w:p>
    <w:p w14:paraId="69D952A3">
      <w:pPr>
        <w:spacing w:line="600" w:lineRule="exact"/>
        <w:ind w:firstLine="640"/>
        <w:rPr>
          <w:rFonts w:ascii="仿宋" w:hAnsi="仿宋" w:eastAsia="仿宋"/>
          <w:color w:val="000000"/>
          <w:sz w:val="32"/>
          <w:szCs w:val="32"/>
        </w:rPr>
      </w:pPr>
    </w:p>
    <w:p w14:paraId="5E130D9F">
      <w:pPr>
        <w:spacing w:line="600" w:lineRule="exact"/>
        <w:ind w:firstLine="640"/>
        <w:rPr>
          <w:rFonts w:ascii="仿宋" w:hAnsi="仿宋" w:eastAsia="仿宋"/>
          <w:color w:val="000000"/>
          <w:sz w:val="32"/>
          <w:szCs w:val="32"/>
        </w:rPr>
      </w:pPr>
    </w:p>
    <w:p w14:paraId="5E8F8A4F">
      <w:pPr>
        <w:spacing w:line="600" w:lineRule="exact"/>
        <w:ind w:firstLine="640"/>
        <w:rPr>
          <w:rFonts w:ascii="仿宋" w:hAnsi="仿宋" w:eastAsia="仿宋"/>
          <w:color w:val="000000"/>
          <w:sz w:val="32"/>
          <w:szCs w:val="32"/>
        </w:rPr>
      </w:pPr>
    </w:p>
    <w:p w14:paraId="6D280AC9">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14:paraId="7AEAD4DA">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43EEC1BC">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下降0.00</w:t>
      </w:r>
      <w:r>
        <w:rPr>
          <w:rFonts w:ascii="仿宋_GB2312" w:eastAsia="仿宋_GB2312"/>
          <w:color w:val="000000"/>
          <w:sz w:val="32"/>
          <w:szCs w:val="32"/>
        </w:rPr>
        <w:t>%</w:t>
      </w:r>
      <w:r>
        <w:rPr>
          <w:rFonts w:hint="eastAsia" w:ascii="仿宋_GB2312" w:eastAsia="仿宋_GB2312"/>
          <w:color w:val="000000"/>
          <w:sz w:val="32"/>
          <w:szCs w:val="32"/>
        </w:rPr>
        <w:t>。</w:t>
      </w:r>
    </w:p>
    <w:p w14:paraId="0B2C5912">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下降0.00</w:t>
      </w:r>
      <w:r>
        <w:rPr>
          <w:rFonts w:ascii="仿宋_GB2312" w:eastAsia="仿宋_GB2312"/>
          <w:color w:val="000000"/>
          <w:sz w:val="32"/>
          <w:szCs w:val="32"/>
        </w:rPr>
        <w:t>%</w:t>
      </w:r>
      <w:r>
        <w:rPr>
          <w:rFonts w:hint="eastAsia" w:ascii="仿宋_GB2312" w:eastAsia="仿宋_GB2312"/>
          <w:color w:val="000000"/>
          <w:sz w:val="32"/>
          <w:szCs w:val="32"/>
        </w:rPr>
        <w:t>。</w:t>
      </w:r>
    </w:p>
    <w:p w14:paraId="02098AF3">
      <w:pPr>
        <w:pStyle w:val="3"/>
        <w:rPr>
          <w:rFonts w:ascii="黑体" w:hAnsi="黑体" w:eastAsia="黑体" w:cs="黑体"/>
          <w:b w:val="0"/>
          <w:bCs w:val="0"/>
        </w:rPr>
      </w:pPr>
      <w:bookmarkStart w:id="77" w:name="_Toc9680"/>
      <w:bookmarkStart w:id="78" w:name="_Toc15377218"/>
      <w:bookmarkStart w:id="79" w:name="_Toc16298"/>
      <w:bookmarkStart w:id="80" w:name="_Toc15396610"/>
      <w:r>
        <w:rPr>
          <w:rFonts w:hint="eastAsia" w:ascii="黑体" w:hAnsi="黑体" w:eastAsia="黑体" w:cs="黑体"/>
          <w:b w:val="0"/>
          <w:bCs w:val="0"/>
        </w:rPr>
        <w:t>八、政府性基金预算支出决算情况说明</w:t>
      </w:r>
      <w:bookmarkEnd w:id="77"/>
      <w:bookmarkEnd w:id="78"/>
      <w:bookmarkEnd w:id="79"/>
      <w:bookmarkEnd w:id="80"/>
    </w:p>
    <w:p w14:paraId="27B06D99">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9年政府性基金预算拨款支出85.34万元。</w:t>
      </w:r>
    </w:p>
    <w:p w14:paraId="7A35C233">
      <w:pPr>
        <w:spacing w:line="600" w:lineRule="exact"/>
        <w:ind w:firstLine="640"/>
        <w:rPr>
          <w:rFonts w:ascii="仿宋_GB2312" w:eastAsia="仿宋_GB2312"/>
          <w:color w:val="000000"/>
          <w:sz w:val="32"/>
          <w:szCs w:val="32"/>
        </w:rPr>
      </w:pPr>
    </w:p>
    <w:p w14:paraId="6BF1B60A">
      <w:pPr>
        <w:pStyle w:val="3"/>
        <w:rPr>
          <w:rFonts w:ascii="黑体" w:hAnsi="黑体" w:eastAsia="黑体" w:cs="黑体"/>
          <w:b w:val="0"/>
          <w:bCs w:val="0"/>
        </w:rPr>
      </w:pPr>
      <w:bookmarkStart w:id="81" w:name="_Toc13047"/>
      <w:bookmarkStart w:id="82" w:name="_Toc7360"/>
      <w:bookmarkStart w:id="83" w:name="_Toc15377219"/>
      <w:bookmarkStart w:id="84" w:name="_Toc15396611"/>
      <w:r>
        <w:rPr>
          <w:rFonts w:hint="eastAsia" w:ascii="黑体" w:hAnsi="黑体" w:eastAsia="黑体" w:cs="黑体"/>
          <w:b w:val="0"/>
          <w:bCs w:val="0"/>
        </w:rPr>
        <w:t>九、国有资本经营预算支出决算情况说明</w:t>
      </w:r>
      <w:bookmarkEnd w:id="81"/>
      <w:bookmarkEnd w:id="82"/>
      <w:bookmarkEnd w:id="83"/>
      <w:bookmarkEnd w:id="84"/>
    </w:p>
    <w:p w14:paraId="591DA0BF">
      <w:pPr>
        <w:spacing w:line="600" w:lineRule="exact"/>
        <w:ind w:firstLine="640"/>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14:paraId="71C50277">
      <w:pPr>
        <w:pStyle w:val="3"/>
        <w:rPr>
          <w:rFonts w:ascii="黑体" w:hAnsi="黑体" w:eastAsia="黑体" w:cs="黑体"/>
          <w:b w:val="0"/>
          <w:bCs w:val="0"/>
        </w:rPr>
      </w:pPr>
      <w:bookmarkStart w:id="85" w:name="_Toc15377221"/>
      <w:bookmarkStart w:id="86" w:name="_Toc15396612"/>
      <w:bookmarkStart w:id="87" w:name="_Toc6892"/>
      <w:bookmarkStart w:id="88" w:name="_Toc31194"/>
      <w:r>
        <w:rPr>
          <w:rFonts w:hint="eastAsia" w:ascii="黑体" w:hAnsi="黑体" w:eastAsia="黑体" w:cs="黑体"/>
          <w:b w:val="0"/>
          <w:bCs w:val="0"/>
        </w:rPr>
        <w:t>十、其他重要事项的情况说明</w:t>
      </w:r>
      <w:bookmarkEnd w:id="85"/>
      <w:bookmarkEnd w:id="86"/>
      <w:bookmarkEnd w:id="87"/>
      <w:bookmarkEnd w:id="88"/>
    </w:p>
    <w:p w14:paraId="23A372B9">
      <w:pPr>
        <w:spacing w:line="600" w:lineRule="exact"/>
        <w:ind w:firstLine="643" w:firstLineChars="200"/>
        <w:outlineLvl w:val="2"/>
        <w:rPr>
          <w:rFonts w:ascii="仿宋" w:hAnsi="仿宋" w:eastAsia="仿宋"/>
          <w:color w:val="000000"/>
          <w:sz w:val="32"/>
          <w:szCs w:val="32"/>
        </w:rPr>
      </w:pPr>
      <w:bookmarkStart w:id="89" w:name="_Toc15377222"/>
      <w:r>
        <w:rPr>
          <w:rFonts w:hint="eastAsia" w:ascii="仿宋" w:hAnsi="仿宋" w:eastAsia="仿宋"/>
          <w:b/>
          <w:color w:val="000000"/>
          <w:sz w:val="32"/>
          <w:szCs w:val="32"/>
        </w:rPr>
        <w:t>（一）机关运行经费支出情况</w:t>
      </w:r>
      <w:bookmarkEnd w:id="89"/>
    </w:p>
    <w:p w14:paraId="6E9B5727">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 w:hAnsi="仿宋" w:eastAsia="仿宋"/>
          <w:sz w:val="32"/>
          <w:szCs w:val="32"/>
        </w:rPr>
        <w:t>乐山市自然资源局高新区分局(本级)</w:t>
      </w:r>
      <w:r>
        <w:rPr>
          <w:rFonts w:hint="eastAsia" w:ascii="仿宋_GB2312" w:eastAsia="仿宋_GB2312"/>
          <w:color w:val="000000"/>
          <w:sz w:val="32"/>
          <w:szCs w:val="32"/>
        </w:rPr>
        <w:t>机关运行经费支出40.81万元，比</w:t>
      </w:r>
      <w:r>
        <w:rPr>
          <w:rFonts w:ascii="仿宋_GB2312" w:eastAsia="仿宋_GB2312"/>
          <w:color w:val="000000"/>
          <w:sz w:val="32"/>
          <w:szCs w:val="32"/>
        </w:rPr>
        <w:t>201</w:t>
      </w:r>
      <w:r>
        <w:rPr>
          <w:rFonts w:hint="eastAsia" w:ascii="仿宋_GB2312" w:eastAsia="仿宋_GB2312"/>
          <w:color w:val="000000"/>
          <w:sz w:val="32"/>
          <w:szCs w:val="32"/>
        </w:rPr>
        <w:t>8年增加13.34万元，增长48.56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主要原因机构改革，规划分局、征收补偿局合并到我单位，因此机关运行经费增加25万元。</w:t>
      </w:r>
    </w:p>
    <w:p w14:paraId="11F9A298">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14:paraId="4D0FF8E7">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90" w:name="_Toc15377223"/>
      <w:r>
        <w:rPr>
          <w:rFonts w:hint="eastAsia" w:ascii="仿宋" w:hAnsi="仿宋" w:eastAsia="仿宋"/>
          <w:b/>
          <w:color w:val="000000"/>
          <w:sz w:val="32"/>
          <w:szCs w:val="32"/>
        </w:rPr>
        <w:t>（二）政府采购支出情况</w:t>
      </w:r>
      <w:bookmarkEnd w:id="90"/>
    </w:p>
    <w:p w14:paraId="6BDAED61">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 w:hAnsi="仿宋" w:eastAsia="仿宋"/>
          <w:sz w:val="32"/>
          <w:szCs w:val="32"/>
        </w:rPr>
        <w:t>乐山市自然资源局高新区分局(本级)</w:t>
      </w:r>
      <w:r>
        <w:rPr>
          <w:rFonts w:hint="eastAsia" w:ascii="仿宋_GB2312" w:eastAsia="仿宋_GB2312"/>
          <w:color w:val="000000"/>
          <w:sz w:val="32"/>
          <w:szCs w:val="32"/>
        </w:rPr>
        <w:t>政府采购支出总额46.45万元，其中：政府采购货物支出0万元、政府采购工程支出0万元、政府采购服务支出46.45万元。</w:t>
      </w:r>
    </w:p>
    <w:p w14:paraId="663BB64E">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14:paraId="0D359A86">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91" w:name="_Toc15377224"/>
      <w:r>
        <w:rPr>
          <w:rFonts w:hint="eastAsia" w:ascii="仿宋" w:hAnsi="仿宋" w:eastAsia="仿宋"/>
          <w:b/>
          <w:color w:val="000000"/>
          <w:sz w:val="32"/>
          <w:szCs w:val="32"/>
        </w:rPr>
        <w:t>（三）国有资产占有使用情况</w:t>
      </w:r>
      <w:bookmarkEnd w:id="91"/>
    </w:p>
    <w:p w14:paraId="6999F7C5">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 w:hAnsi="仿宋" w:eastAsia="仿宋"/>
          <w:sz w:val="32"/>
          <w:szCs w:val="32"/>
        </w:rPr>
        <w:t>乐山市自然资源局高新区分局(本级)</w:t>
      </w:r>
      <w:r>
        <w:rPr>
          <w:rFonts w:hint="eastAsia" w:ascii="仿宋_GB2312" w:eastAsia="仿宋_GB2312"/>
          <w:color w:val="000000"/>
          <w:sz w:val="32"/>
          <w:szCs w:val="32"/>
        </w:rPr>
        <w:t>共有车辆0辆，其中：主要领导干部用车0辆、机要通信用车0辆、应急保障用车0辆、其他用车0辆，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14:paraId="7BFEDEF6">
      <w:pPr>
        <w:numPr>
          <w:ilvl w:val="0"/>
          <w:numId w:val="3"/>
        </w:num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预算绩效管理情况。</w:t>
      </w:r>
    </w:p>
    <w:p w14:paraId="5E1C871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18个项目开展了预算事前绩效评估，对18个项目编制了绩效目标，预算执行过程中，选取5个项目开展绩效监控，年终执行完毕后，对5个项目开展了绩效目标完成情况自评。</w:t>
      </w:r>
    </w:p>
    <w:p w14:paraId="1EDF381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本单位履行职责职能,严格按预算法及高新区管委会的要求编制预决算、按财经法规及制度使用、管理资金,成效明显。资金使用效益合理有效，资金使用社会效益良好，单位整体绩效自评结果为“良”。根据本级财政要求，本部门今年对照年初预算项目绩效，自行梳理，项目绩效完成情况良好。</w:t>
      </w:r>
    </w:p>
    <w:p w14:paraId="4D52E29F">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本部门在2019年度部门决算中反映“地质灾害隐患点专职监测补助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，“高新区总部经济区地下管线综合专项规划编制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，“森林防火工作经费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，“国土专线邮电费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，“地质灾害群测群防体系维护费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等5个项目绩效目标实际完成情况。</w:t>
      </w:r>
    </w:p>
    <w:p w14:paraId="392905F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地质灾害隐患点专职监测补助项目绩效目标完成情况综述。该项目全年预算数0.15万元，执行数为0.15万元，完成预算的100%。通过项目实施，完成对园区的地质灾害隐患点监测预警，做到如有地质灾害发生时能及时知道并作出应对方案，确保人民群众生命财产安全。</w:t>
      </w:r>
    </w:p>
    <w:p w14:paraId="0083F184">
      <w:pPr>
        <w:spacing w:line="58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2）高新区总部经济区地下管线综合专项规划编制项目绩效目标完成情况综述。项目总预算48万元，本年度预算数13.94万元，执行数为13.94万元，完成预算的100%。通过项目实施，完成本年度高新区总部经济区地下管道规划编制工作。</w:t>
      </w:r>
    </w:p>
    <w:p w14:paraId="45C33AA0">
      <w:pPr>
        <w:spacing w:line="58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（3）森林防火工作经费项目绩效目标完成情况综述。项目全年预算数7.26万元，执行数为7.26万元，完成预算的100%。通过项目实施，完成森林防火工作。</w:t>
      </w:r>
    </w:p>
    <w:p w14:paraId="60498DF4">
      <w:pPr>
        <w:spacing w:line="58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（4）国土专线邮电费项目绩效目标完成情况综述。项目全年预算数1.44万元，执行数为1.44万元，完成预算的100%。通过项目实施，本单位积极配合做好全市自然资源系统主干网建设，确保数据传输准确、及时。</w:t>
      </w:r>
    </w:p>
    <w:p w14:paraId="4634DC6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（5）“地质灾害群测群防体系维护费”项目绩效目标完成情况综述。项目全年预算数1.08万元，执行数为1.08万元，完成预算的100%。通过项目实施，完成地质灾害群测群防体系维护。</w:t>
      </w:r>
    </w:p>
    <w:p w14:paraId="25FCCC76">
      <w:pPr>
        <w:spacing w:line="580" w:lineRule="exact"/>
        <w:ind w:firstLine="640" w:firstLineChars="200"/>
        <w:rPr>
          <w:rFonts w:ascii="仿宋_GB2312" w:hAnsi="仿宋_GB2312" w:eastAsia="仿宋_GB2312" w:cs="仿宋_GB2312"/>
          <w:sz w:val="32"/>
          <w:szCs w:val="32"/>
        </w:rPr>
      </w:pPr>
    </w:p>
    <w:p w14:paraId="7BB47AC3">
      <w:pPr>
        <w:spacing w:line="580" w:lineRule="exact"/>
        <w:ind w:firstLine="640" w:firstLineChars="200"/>
        <w:rPr>
          <w:rFonts w:ascii="仿宋_GB2312" w:hAnsi="仿宋_GB2312" w:eastAsia="仿宋_GB2312" w:cs="仿宋_GB2312"/>
          <w:sz w:val="32"/>
          <w:szCs w:val="32"/>
        </w:rPr>
      </w:pPr>
    </w:p>
    <w:p w14:paraId="1B5EEE91">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85"/>
        <w:gridCol w:w="1332"/>
        <w:gridCol w:w="17"/>
        <w:gridCol w:w="984"/>
        <w:gridCol w:w="29"/>
        <w:gridCol w:w="38"/>
        <w:gridCol w:w="30"/>
        <w:gridCol w:w="2238"/>
        <w:gridCol w:w="57"/>
        <w:gridCol w:w="2279"/>
        <w:gridCol w:w="85"/>
        <w:gridCol w:w="2367"/>
        <w:gridCol w:w="119"/>
      </w:tblGrid>
      <w:tr w14:paraId="59877FAC">
        <w:tblPrEx>
          <w:tblCellMar>
            <w:top w:w="0" w:type="dxa"/>
            <w:left w:w="0" w:type="dxa"/>
            <w:bottom w:w="0" w:type="dxa"/>
            <w:right w:w="0" w:type="dxa"/>
          </w:tblCellMar>
        </w:tblPrEx>
        <w:trPr>
          <w:gridAfter w:val="1"/>
          <w:wAfter w:w="120" w:type="dxa"/>
          <w:trHeight w:val="1034" w:hRule="atLeast"/>
          <w:jc w:val="center"/>
        </w:trPr>
        <w:tc>
          <w:tcPr>
            <w:tcW w:w="9960" w:type="dxa"/>
            <w:gridSpan w:val="12"/>
            <w:tcBorders>
              <w:top w:val="nil"/>
              <w:left w:val="nil"/>
              <w:bottom w:val="nil"/>
              <w:right w:val="nil"/>
            </w:tcBorders>
            <w:tcMar>
              <w:top w:w="15" w:type="dxa"/>
              <w:left w:w="15" w:type="dxa"/>
              <w:right w:w="15" w:type="dxa"/>
            </w:tcMar>
            <w:vAlign w:val="center"/>
          </w:tcPr>
          <w:p w14:paraId="573E1384">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4FD1F08F">
        <w:tblPrEx>
          <w:tblCellMar>
            <w:top w:w="0" w:type="dxa"/>
            <w:left w:w="0" w:type="dxa"/>
            <w:bottom w:w="0" w:type="dxa"/>
            <w:right w:w="0" w:type="dxa"/>
          </w:tblCellMar>
        </w:tblPrEx>
        <w:trPr>
          <w:gridAfter w:val="1"/>
          <w:wAfter w:w="120" w:type="dxa"/>
          <w:trHeight w:val="276" w:hRule="atLeast"/>
          <w:jc w:val="center"/>
        </w:trPr>
        <w:tc>
          <w:tcPr>
            <w:tcW w:w="274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2D823">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1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EED10">
            <w:pPr>
              <w:widowControl/>
              <w:jc w:val="center"/>
              <w:textAlignment w:val="center"/>
              <w:rPr>
                <w:rFonts w:ascii="宋体" w:hAnsi="宋体" w:cs="宋体"/>
                <w:color w:val="000000"/>
                <w:sz w:val="24"/>
              </w:rPr>
            </w:pPr>
            <w:r>
              <w:rPr>
                <w:rFonts w:hint="eastAsia" w:ascii="宋体" w:hAnsi="宋体" w:cs="宋体"/>
                <w:color w:val="000000"/>
                <w:sz w:val="24"/>
              </w:rPr>
              <w:t>地质灾害隐患点专职监测补助</w:t>
            </w:r>
          </w:p>
        </w:tc>
      </w:tr>
      <w:tr w14:paraId="4FCA4598">
        <w:tblPrEx>
          <w:tblCellMar>
            <w:top w:w="0" w:type="dxa"/>
            <w:left w:w="0" w:type="dxa"/>
            <w:bottom w:w="0" w:type="dxa"/>
            <w:right w:w="0" w:type="dxa"/>
          </w:tblCellMar>
        </w:tblPrEx>
        <w:trPr>
          <w:gridAfter w:val="1"/>
          <w:wAfter w:w="120" w:type="dxa"/>
          <w:trHeight w:val="276" w:hRule="atLeast"/>
          <w:jc w:val="center"/>
        </w:trPr>
        <w:tc>
          <w:tcPr>
            <w:tcW w:w="274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8EDFA">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1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5ED65">
            <w:pPr>
              <w:widowControl/>
              <w:jc w:val="center"/>
              <w:textAlignment w:val="center"/>
              <w:rPr>
                <w:rFonts w:ascii="宋体" w:hAnsi="宋体" w:cs="宋体"/>
                <w:color w:val="000000"/>
                <w:sz w:val="24"/>
              </w:rPr>
            </w:pPr>
            <w:r>
              <w:rPr>
                <w:rFonts w:hint="eastAsia" w:ascii="宋体" w:hAnsi="宋体" w:cs="宋体"/>
                <w:color w:val="000000"/>
                <w:sz w:val="24"/>
              </w:rPr>
              <w:t>乐山市自然资源局高新区分局</w:t>
            </w:r>
          </w:p>
        </w:tc>
      </w:tr>
      <w:tr w14:paraId="3A4DAEAB">
        <w:tblPrEx>
          <w:tblCellMar>
            <w:top w:w="0" w:type="dxa"/>
            <w:left w:w="0" w:type="dxa"/>
            <w:bottom w:w="0" w:type="dxa"/>
            <w:right w:w="0" w:type="dxa"/>
          </w:tblCellMar>
        </w:tblPrEx>
        <w:trPr>
          <w:gridAfter w:val="1"/>
          <w:wAfter w:w="120" w:type="dxa"/>
          <w:trHeight w:val="276" w:hRule="atLeast"/>
          <w:jc w:val="center"/>
        </w:trPr>
        <w:tc>
          <w:tcPr>
            <w:tcW w:w="3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7818E">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EF125">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6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573B0">
            <w:pPr>
              <w:widowControl/>
              <w:jc w:val="center"/>
              <w:textAlignment w:val="center"/>
              <w:rPr>
                <w:rFonts w:ascii="宋体" w:hAnsi="宋体" w:cs="宋体"/>
                <w:color w:val="000000"/>
                <w:sz w:val="24"/>
              </w:rPr>
            </w:pPr>
            <w:r>
              <w:rPr>
                <w:rFonts w:hint="eastAsia" w:ascii="宋体" w:hAnsi="宋体" w:cs="宋体"/>
                <w:color w:val="000000"/>
                <w:sz w:val="24"/>
              </w:rPr>
              <w:t>0.15</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66037D">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6E8B3">
            <w:pPr>
              <w:widowControl/>
              <w:jc w:val="center"/>
              <w:textAlignment w:val="center"/>
              <w:rPr>
                <w:rFonts w:ascii="宋体" w:hAnsi="宋体" w:cs="宋体"/>
                <w:color w:val="000000"/>
                <w:sz w:val="24"/>
              </w:rPr>
            </w:pPr>
            <w:r>
              <w:rPr>
                <w:rFonts w:hint="eastAsia" w:ascii="宋体" w:hAnsi="宋体" w:cs="宋体"/>
                <w:color w:val="000000"/>
                <w:sz w:val="24"/>
              </w:rPr>
              <w:t>0.15</w:t>
            </w:r>
          </w:p>
        </w:tc>
      </w:tr>
      <w:tr w14:paraId="33BD556C">
        <w:tblPrEx>
          <w:tblCellMar>
            <w:top w:w="0" w:type="dxa"/>
            <w:left w:w="0" w:type="dxa"/>
            <w:bottom w:w="0" w:type="dxa"/>
            <w:right w:w="0" w:type="dxa"/>
          </w:tblCellMar>
        </w:tblPrEx>
        <w:trPr>
          <w:gridAfter w:val="1"/>
          <w:wAfter w:w="120" w:type="dxa"/>
          <w:trHeight w:val="276" w:hRule="atLeast"/>
          <w:jc w:val="center"/>
        </w:trPr>
        <w:tc>
          <w:tcPr>
            <w:tcW w:w="3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37893">
            <w:pPr>
              <w:widowControl/>
              <w:jc w:val="left"/>
              <w:rPr>
                <w:rFonts w:ascii="宋体" w:hAnsi="宋体" w:cs="宋体"/>
                <w:color w:val="000000"/>
                <w:sz w:val="24"/>
              </w:rPr>
            </w:pPr>
          </w:p>
        </w:tc>
        <w:tc>
          <w:tcPr>
            <w:tcW w:w="23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B9EFD">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6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A816E">
            <w:pPr>
              <w:widowControl/>
              <w:jc w:val="center"/>
              <w:textAlignment w:val="center"/>
              <w:rPr>
                <w:rFonts w:ascii="宋体" w:hAnsi="宋体" w:cs="宋体"/>
                <w:color w:val="000000"/>
                <w:sz w:val="24"/>
              </w:rPr>
            </w:pPr>
            <w:r>
              <w:rPr>
                <w:rFonts w:hint="eastAsia" w:ascii="宋体" w:hAnsi="宋体" w:cs="宋体"/>
                <w:color w:val="000000"/>
                <w:sz w:val="24"/>
              </w:rPr>
              <w:t>0.15</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50249">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4D4A7">
            <w:pPr>
              <w:widowControl/>
              <w:jc w:val="center"/>
              <w:textAlignment w:val="center"/>
              <w:rPr>
                <w:rFonts w:ascii="宋体" w:hAnsi="宋体" w:cs="宋体"/>
                <w:color w:val="000000"/>
                <w:sz w:val="24"/>
              </w:rPr>
            </w:pPr>
            <w:r>
              <w:rPr>
                <w:rFonts w:hint="eastAsia" w:ascii="宋体" w:hAnsi="宋体" w:cs="宋体"/>
                <w:color w:val="000000"/>
                <w:sz w:val="24"/>
              </w:rPr>
              <w:t>0.15</w:t>
            </w:r>
          </w:p>
        </w:tc>
      </w:tr>
      <w:tr w14:paraId="1D7AB272">
        <w:tblPrEx>
          <w:tblCellMar>
            <w:top w:w="0" w:type="dxa"/>
            <w:left w:w="0" w:type="dxa"/>
            <w:bottom w:w="0" w:type="dxa"/>
            <w:right w:w="0" w:type="dxa"/>
          </w:tblCellMar>
        </w:tblPrEx>
        <w:trPr>
          <w:gridAfter w:val="1"/>
          <w:wAfter w:w="120" w:type="dxa"/>
          <w:trHeight w:val="1511" w:hRule="atLeast"/>
          <w:jc w:val="center"/>
        </w:trPr>
        <w:tc>
          <w:tcPr>
            <w:tcW w:w="3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8F72C">
            <w:pPr>
              <w:widowControl/>
              <w:jc w:val="left"/>
              <w:rPr>
                <w:rFonts w:ascii="宋体" w:hAnsi="宋体" w:cs="宋体"/>
                <w:color w:val="000000"/>
                <w:sz w:val="24"/>
              </w:rPr>
            </w:pPr>
          </w:p>
        </w:tc>
        <w:tc>
          <w:tcPr>
            <w:tcW w:w="23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DB72D">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6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5F174">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377BF">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15DB2">
            <w:pPr>
              <w:jc w:val="center"/>
              <w:rPr>
                <w:rFonts w:ascii="宋体" w:hAnsi="宋体" w:cs="宋体"/>
                <w:color w:val="000000"/>
                <w:sz w:val="24"/>
              </w:rPr>
            </w:pPr>
            <w:r>
              <w:rPr>
                <w:rFonts w:hint="eastAsia" w:ascii="宋体" w:hAnsi="宋体" w:cs="宋体"/>
                <w:color w:val="000000"/>
                <w:sz w:val="24"/>
              </w:rPr>
              <w:t>0</w:t>
            </w:r>
          </w:p>
        </w:tc>
      </w:tr>
      <w:tr w14:paraId="5113BB92">
        <w:tblPrEx>
          <w:tblCellMar>
            <w:top w:w="0" w:type="dxa"/>
            <w:left w:w="0" w:type="dxa"/>
            <w:bottom w:w="0" w:type="dxa"/>
            <w:right w:w="0" w:type="dxa"/>
          </w:tblCellMar>
        </w:tblPrEx>
        <w:trPr>
          <w:gridAfter w:val="1"/>
          <w:wAfter w:w="120" w:type="dxa"/>
          <w:trHeight w:val="276" w:hRule="atLeast"/>
          <w:jc w:val="center"/>
        </w:trPr>
        <w:tc>
          <w:tcPr>
            <w:tcW w:w="3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3DF96">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2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279CC">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84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E7048">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3E9D32F0">
        <w:tblPrEx>
          <w:tblCellMar>
            <w:top w:w="0" w:type="dxa"/>
            <w:left w:w="0" w:type="dxa"/>
            <w:bottom w:w="0" w:type="dxa"/>
            <w:right w:w="0" w:type="dxa"/>
          </w:tblCellMar>
        </w:tblPrEx>
        <w:trPr>
          <w:gridAfter w:val="1"/>
          <w:wAfter w:w="120" w:type="dxa"/>
          <w:trHeight w:val="1159" w:hRule="atLeast"/>
          <w:jc w:val="center"/>
        </w:trPr>
        <w:tc>
          <w:tcPr>
            <w:tcW w:w="3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AA934">
            <w:pPr>
              <w:widowControl/>
              <w:jc w:val="left"/>
              <w:rPr>
                <w:rFonts w:ascii="宋体" w:hAnsi="宋体" w:cs="宋体"/>
                <w:color w:val="000000"/>
                <w:sz w:val="24"/>
              </w:rPr>
            </w:pPr>
          </w:p>
        </w:tc>
        <w:tc>
          <w:tcPr>
            <w:tcW w:w="472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4A4CA">
            <w:pPr>
              <w:widowControl/>
              <w:jc w:val="center"/>
              <w:textAlignment w:val="center"/>
              <w:rPr>
                <w:rFonts w:ascii="宋体" w:hAnsi="宋体" w:cs="宋体"/>
                <w:color w:val="000000"/>
                <w:sz w:val="24"/>
              </w:rPr>
            </w:pPr>
            <w:r>
              <w:rPr>
                <w:rFonts w:hint="eastAsia" w:ascii="宋体" w:hAnsi="宋体" w:cs="宋体"/>
                <w:color w:val="000000"/>
                <w:kern w:val="0"/>
                <w:sz w:val="24"/>
              </w:rPr>
              <w:t>为确保人民群众生命财产安全，对全区地质灾害隐患点配备了专职监测员，并要求专职监测员切实履行职责，加强日常监测巡查，认真填写监测记录，有险情及时报告。</w:t>
            </w:r>
          </w:p>
        </w:tc>
        <w:tc>
          <w:tcPr>
            <w:tcW w:w="484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69CE5">
            <w:pPr>
              <w:widowControl/>
              <w:jc w:val="center"/>
              <w:textAlignment w:val="center"/>
              <w:rPr>
                <w:rFonts w:ascii="宋体" w:hAnsi="宋体" w:cs="宋体"/>
                <w:color w:val="000000"/>
                <w:sz w:val="24"/>
              </w:rPr>
            </w:pPr>
            <w:r>
              <w:rPr>
                <w:rFonts w:hint="eastAsia" w:ascii="宋体" w:hAnsi="宋体" w:cs="宋体"/>
                <w:color w:val="000000"/>
                <w:kern w:val="0"/>
                <w:sz w:val="24"/>
              </w:rPr>
              <w:t>为确保人民群众生命财产安全，对全区地质灾害隐患点配备了专职监测员，并要求专职监测员切实履行职责，加强日常监测巡查，认真填写监测记录，有险情及时报告。</w:t>
            </w:r>
          </w:p>
        </w:tc>
      </w:tr>
      <w:tr w14:paraId="09A1866E">
        <w:tblPrEx>
          <w:tblCellMar>
            <w:top w:w="0" w:type="dxa"/>
            <w:left w:w="0" w:type="dxa"/>
            <w:bottom w:w="0" w:type="dxa"/>
            <w:right w:w="0" w:type="dxa"/>
          </w:tblCellMar>
        </w:tblPrEx>
        <w:trPr>
          <w:gridAfter w:val="1"/>
          <w:wAfter w:w="120" w:type="dxa"/>
          <w:trHeight w:val="1042" w:hRule="atLeast"/>
          <w:jc w:val="center"/>
        </w:trPr>
        <w:tc>
          <w:tcPr>
            <w:tcW w:w="3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4C62346">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0BB86">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48521">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29E4C">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0CAD0">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2D9DA">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0F9F6FCB">
        <w:tblPrEx>
          <w:tblCellMar>
            <w:top w:w="0" w:type="dxa"/>
            <w:left w:w="0" w:type="dxa"/>
            <w:bottom w:w="0" w:type="dxa"/>
            <w:right w:w="0" w:type="dxa"/>
          </w:tblCellMar>
        </w:tblPrEx>
        <w:trPr>
          <w:gridAfter w:val="1"/>
          <w:wAfter w:w="120" w:type="dxa"/>
          <w:trHeight w:val="953" w:hRule="atLeast"/>
          <w:jc w:val="center"/>
        </w:trPr>
        <w:tc>
          <w:tcPr>
            <w:tcW w:w="385" w:type="dxa"/>
            <w:vMerge w:val="continue"/>
            <w:tcBorders>
              <w:left w:val="single" w:color="000000" w:sz="4" w:space="0"/>
              <w:right w:val="single" w:color="000000" w:sz="4" w:space="0"/>
            </w:tcBorders>
            <w:tcMar>
              <w:top w:w="15" w:type="dxa"/>
              <w:left w:w="15" w:type="dxa"/>
              <w:right w:w="15" w:type="dxa"/>
            </w:tcMar>
            <w:vAlign w:val="center"/>
          </w:tcPr>
          <w:p w14:paraId="61A0389D">
            <w:pPr>
              <w:widowControl/>
              <w:jc w:val="left"/>
              <w:rPr>
                <w:rFonts w:ascii="宋体" w:hAnsi="宋体" w:cs="宋体"/>
                <w:color w:val="000000"/>
                <w:sz w:val="24"/>
              </w:rPr>
            </w:pP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A3D8D">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1080"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98229">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968B0">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指标1：监测次数</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5A957">
            <w:pPr>
              <w:widowControl/>
              <w:jc w:val="left"/>
              <w:textAlignment w:val="center"/>
              <w:rPr>
                <w:rFonts w:ascii="宋体" w:hAnsi="宋体" w:cs="宋体"/>
                <w:color w:val="000000"/>
                <w:sz w:val="24"/>
              </w:rPr>
            </w:pPr>
            <w:r>
              <w:rPr>
                <w:rFonts w:hint="eastAsia" w:ascii="宋体" w:hAnsi="宋体" w:cs="宋体"/>
                <w:color w:val="000000"/>
                <w:kern w:val="0"/>
                <w:sz w:val="24"/>
              </w:rPr>
              <w:t>36次</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B8BA6">
            <w:pPr>
              <w:widowControl/>
              <w:jc w:val="left"/>
              <w:textAlignment w:val="center"/>
              <w:rPr>
                <w:rFonts w:ascii="宋体" w:hAnsi="宋体" w:cs="宋体"/>
                <w:color w:val="000000"/>
                <w:sz w:val="24"/>
              </w:rPr>
            </w:pPr>
            <w:r>
              <w:rPr>
                <w:rFonts w:hint="eastAsia" w:ascii="宋体" w:hAnsi="宋体" w:cs="宋体"/>
                <w:color w:val="000000"/>
                <w:kern w:val="0"/>
                <w:sz w:val="24"/>
              </w:rPr>
              <w:t>36次</w:t>
            </w:r>
          </w:p>
        </w:tc>
      </w:tr>
      <w:tr w14:paraId="0CE5AFD0">
        <w:tblPrEx>
          <w:tblCellMar>
            <w:top w:w="0" w:type="dxa"/>
            <w:left w:w="0" w:type="dxa"/>
            <w:bottom w:w="0" w:type="dxa"/>
            <w:right w:w="0" w:type="dxa"/>
          </w:tblCellMar>
        </w:tblPrEx>
        <w:trPr>
          <w:gridAfter w:val="1"/>
          <w:wAfter w:w="120" w:type="dxa"/>
          <w:trHeight w:val="1297" w:hRule="atLeast"/>
          <w:jc w:val="center"/>
        </w:trPr>
        <w:tc>
          <w:tcPr>
            <w:tcW w:w="385" w:type="dxa"/>
            <w:vMerge w:val="continue"/>
            <w:tcBorders>
              <w:left w:val="single" w:color="000000" w:sz="4" w:space="0"/>
              <w:right w:val="single" w:color="000000" w:sz="4" w:space="0"/>
            </w:tcBorders>
            <w:tcMar>
              <w:top w:w="15" w:type="dxa"/>
              <w:left w:w="15" w:type="dxa"/>
              <w:right w:w="15" w:type="dxa"/>
            </w:tcMar>
            <w:vAlign w:val="center"/>
          </w:tcPr>
          <w:p w14:paraId="0CEDBABE">
            <w:pPr>
              <w:widowControl/>
              <w:jc w:val="left"/>
              <w:rPr>
                <w:rFonts w:ascii="宋体" w:hAnsi="宋体" w:cs="宋体"/>
                <w:color w:val="000000"/>
                <w:sz w:val="24"/>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FD60C">
            <w:pPr>
              <w:jc w:val="center"/>
              <w:rPr>
                <w:rFonts w:ascii="宋体" w:hAnsi="宋体" w:cs="宋体"/>
                <w:color w:val="000000"/>
                <w:sz w:val="24"/>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86D86">
            <w:pPr>
              <w:jc w:val="center"/>
              <w:rPr>
                <w:rFonts w:ascii="宋体" w:hAnsi="宋体" w:cs="宋体"/>
                <w:color w:val="000000"/>
                <w:sz w:val="24"/>
              </w:rPr>
            </w:pP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98690">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指标2：上传数据频次</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FF2F8">
            <w:pPr>
              <w:widowControl/>
              <w:jc w:val="left"/>
              <w:textAlignment w:val="center"/>
              <w:rPr>
                <w:rFonts w:ascii="宋体" w:hAnsi="宋体" w:cs="宋体"/>
                <w:color w:val="000000"/>
                <w:sz w:val="24"/>
              </w:rPr>
            </w:pPr>
            <w:r>
              <w:rPr>
                <w:rFonts w:hint="eastAsia" w:ascii="宋体" w:hAnsi="宋体" w:cs="宋体"/>
                <w:color w:val="000000"/>
                <w:kern w:val="0"/>
                <w:sz w:val="24"/>
              </w:rPr>
              <w:t>3次/月</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9206C">
            <w:pPr>
              <w:widowControl/>
              <w:jc w:val="left"/>
              <w:textAlignment w:val="center"/>
              <w:rPr>
                <w:rFonts w:ascii="宋体" w:hAnsi="宋体" w:cs="宋体"/>
                <w:color w:val="000000"/>
                <w:sz w:val="24"/>
              </w:rPr>
            </w:pPr>
            <w:r>
              <w:rPr>
                <w:rFonts w:hint="eastAsia" w:ascii="宋体" w:hAnsi="宋体" w:cs="宋体"/>
                <w:color w:val="000000"/>
                <w:kern w:val="0"/>
                <w:sz w:val="24"/>
              </w:rPr>
              <w:t>3次/月</w:t>
            </w:r>
          </w:p>
        </w:tc>
      </w:tr>
      <w:tr w14:paraId="3080D028">
        <w:tblPrEx>
          <w:tblCellMar>
            <w:top w:w="0" w:type="dxa"/>
            <w:left w:w="0" w:type="dxa"/>
            <w:bottom w:w="0" w:type="dxa"/>
            <w:right w:w="0" w:type="dxa"/>
          </w:tblCellMar>
        </w:tblPrEx>
        <w:trPr>
          <w:gridAfter w:val="1"/>
          <w:wAfter w:w="120" w:type="dxa"/>
          <w:trHeight w:val="1042" w:hRule="atLeast"/>
          <w:jc w:val="center"/>
        </w:trPr>
        <w:tc>
          <w:tcPr>
            <w:tcW w:w="385" w:type="dxa"/>
            <w:vMerge w:val="continue"/>
            <w:tcBorders>
              <w:left w:val="single" w:color="000000" w:sz="4" w:space="0"/>
              <w:right w:val="single" w:color="000000" w:sz="4" w:space="0"/>
            </w:tcBorders>
            <w:tcMar>
              <w:top w:w="15" w:type="dxa"/>
              <w:left w:w="15" w:type="dxa"/>
              <w:right w:w="15" w:type="dxa"/>
            </w:tcMar>
            <w:vAlign w:val="center"/>
          </w:tcPr>
          <w:p w14:paraId="3F435071">
            <w:pPr>
              <w:widowControl/>
              <w:jc w:val="left"/>
              <w:rPr>
                <w:rFonts w:ascii="宋体" w:hAnsi="宋体" w:cs="宋体"/>
                <w:color w:val="000000"/>
                <w:sz w:val="24"/>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F28A5">
            <w:pPr>
              <w:jc w:val="center"/>
              <w:rPr>
                <w:rFonts w:ascii="宋体" w:hAnsi="宋体" w:cs="宋体"/>
                <w:color w:val="000000"/>
                <w:sz w:val="24"/>
              </w:rPr>
            </w:pPr>
          </w:p>
        </w:tc>
        <w:tc>
          <w:tcPr>
            <w:tcW w:w="10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8F16A">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4DC2F">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指标1：上传数据质量</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47F14">
            <w:pPr>
              <w:widowControl/>
              <w:jc w:val="left"/>
              <w:textAlignment w:val="center"/>
              <w:rPr>
                <w:rFonts w:ascii="宋体" w:hAnsi="宋体" w:cs="宋体"/>
                <w:color w:val="000000"/>
                <w:sz w:val="24"/>
              </w:rPr>
            </w:pPr>
            <w:r>
              <w:rPr>
                <w:rFonts w:hint="eastAsia" w:ascii="宋体" w:hAnsi="宋体" w:cs="宋体"/>
                <w:color w:val="000000"/>
                <w:sz w:val="24"/>
              </w:rPr>
              <w:t>加强日常监测巡查，有险情及时报告</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792EA">
            <w:pPr>
              <w:widowControl/>
              <w:jc w:val="left"/>
              <w:textAlignment w:val="center"/>
              <w:rPr>
                <w:rFonts w:ascii="宋体" w:hAnsi="宋体" w:cs="宋体"/>
                <w:color w:val="000000"/>
                <w:sz w:val="24"/>
              </w:rPr>
            </w:pPr>
            <w:r>
              <w:rPr>
                <w:rFonts w:hint="eastAsia" w:ascii="宋体" w:hAnsi="宋体" w:cs="宋体"/>
                <w:color w:val="000000"/>
                <w:sz w:val="24"/>
              </w:rPr>
              <w:t>加强日常监测巡查，有险情及时报告</w:t>
            </w:r>
          </w:p>
        </w:tc>
      </w:tr>
      <w:tr w14:paraId="48DC90F2">
        <w:tblPrEx>
          <w:tblCellMar>
            <w:top w:w="0" w:type="dxa"/>
            <w:left w:w="0" w:type="dxa"/>
            <w:bottom w:w="0" w:type="dxa"/>
            <w:right w:w="0" w:type="dxa"/>
          </w:tblCellMar>
        </w:tblPrEx>
        <w:trPr>
          <w:gridAfter w:val="1"/>
          <w:wAfter w:w="120" w:type="dxa"/>
          <w:trHeight w:val="1042" w:hRule="atLeast"/>
          <w:jc w:val="center"/>
        </w:trPr>
        <w:tc>
          <w:tcPr>
            <w:tcW w:w="385" w:type="dxa"/>
            <w:vMerge w:val="continue"/>
            <w:tcBorders>
              <w:left w:val="single" w:color="000000" w:sz="4" w:space="0"/>
              <w:right w:val="single" w:color="000000" w:sz="4" w:space="0"/>
            </w:tcBorders>
            <w:tcMar>
              <w:top w:w="15" w:type="dxa"/>
              <w:left w:w="15" w:type="dxa"/>
              <w:right w:w="15" w:type="dxa"/>
            </w:tcMar>
            <w:vAlign w:val="center"/>
          </w:tcPr>
          <w:p w14:paraId="6A8E33FF">
            <w:pPr>
              <w:widowControl/>
              <w:jc w:val="left"/>
              <w:rPr>
                <w:rFonts w:ascii="宋体" w:hAnsi="宋体" w:cs="宋体"/>
                <w:color w:val="000000"/>
                <w:sz w:val="24"/>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5FA00">
            <w:pPr>
              <w:jc w:val="center"/>
              <w:rPr>
                <w:rFonts w:ascii="宋体" w:hAnsi="宋体" w:cs="宋体"/>
                <w:color w:val="000000"/>
                <w:kern w:val="0"/>
                <w:sz w:val="24"/>
              </w:rPr>
            </w:pPr>
          </w:p>
        </w:tc>
        <w:tc>
          <w:tcPr>
            <w:tcW w:w="10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4D11C">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B61F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80420">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AB9D4">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r>
      <w:tr w14:paraId="050892F1">
        <w:tblPrEx>
          <w:tblCellMar>
            <w:top w:w="0" w:type="dxa"/>
            <w:left w:w="0" w:type="dxa"/>
            <w:bottom w:w="0" w:type="dxa"/>
            <w:right w:w="0" w:type="dxa"/>
          </w:tblCellMar>
        </w:tblPrEx>
        <w:trPr>
          <w:gridAfter w:val="1"/>
          <w:wAfter w:w="120" w:type="dxa"/>
          <w:trHeight w:val="1042" w:hRule="atLeast"/>
          <w:jc w:val="center"/>
        </w:trPr>
        <w:tc>
          <w:tcPr>
            <w:tcW w:w="385" w:type="dxa"/>
            <w:vMerge w:val="continue"/>
            <w:tcBorders>
              <w:left w:val="single" w:color="000000" w:sz="4" w:space="0"/>
              <w:right w:val="single" w:color="000000" w:sz="4" w:space="0"/>
            </w:tcBorders>
            <w:tcMar>
              <w:top w:w="15" w:type="dxa"/>
              <w:left w:w="15" w:type="dxa"/>
              <w:right w:w="15" w:type="dxa"/>
            </w:tcMar>
            <w:vAlign w:val="center"/>
          </w:tcPr>
          <w:p w14:paraId="57EA2CAE">
            <w:pPr>
              <w:widowControl/>
              <w:jc w:val="left"/>
              <w:rPr>
                <w:rFonts w:ascii="宋体" w:hAnsi="宋体" w:cs="宋体"/>
                <w:color w:val="000000"/>
                <w:sz w:val="24"/>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45E7B">
            <w:pPr>
              <w:jc w:val="center"/>
              <w:rPr>
                <w:rFonts w:ascii="宋体" w:hAnsi="宋体" w:cs="宋体"/>
                <w:color w:val="000000"/>
                <w:sz w:val="24"/>
              </w:rPr>
            </w:pPr>
          </w:p>
        </w:tc>
        <w:tc>
          <w:tcPr>
            <w:tcW w:w="10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CDA95">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4205A">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指标1：监测补助</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5892F">
            <w:pPr>
              <w:widowControl/>
              <w:jc w:val="left"/>
              <w:textAlignment w:val="center"/>
              <w:rPr>
                <w:rFonts w:ascii="宋体" w:hAnsi="宋体" w:cs="宋体"/>
                <w:color w:val="000000"/>
                <w:sz w:val="24"/>
              </w:rPr>
            </w:pPr>
            <w:r>
              <w:rPr>
                <w:rFonts w:hint="eastAsia" w:ascii="宋体" w:hAnsi="宋体" w:cs="宋体"/>
                <w:color w:val="000000"/>
                <w:sz w:val="24"/>
              </w:rPr>
              <w:t>监测补助费用全年1500元</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A52A1">
            <w:pPr>
              <w:widowControl/>
              <w:jc w:val="left"/>
              <w:textAlignment w:val="center"/>
              <w:rPr>
                <w:rFonts w:ascii="宋体" w:hAnsi="宋体" w:cs="宋体"/>
                <w:color w:val="000000"/>
                <w:sz w:val="24"/>
              </w:rPr>
            </w:pPr>
            <w:r>
              <w:rPr>
                <w:rFonts w:hint="eastAsia" w:ascii="宋体" w:hAnsi="宋体" w:cs="宋体"/>
                <w:color w:val="000000"/>
                <w:sz w:val="24"/>
              </w:rPr>
              <w:t>监测补助费用全年1500元</w:t>
            </w:r>
          </w:p>
        </w:tc>
      </w:tr>
      <w:tr w14:paraId="6228E4F2">
        <w:tblPrEx>
          <w:tblCellMar>
            <w:top w:w="0" w:type="dxa"/>
            <w:left w:w="0" w:type="dxa"/>
            <w:bottom w:w="0" w:type="dxa"/>
            <w:right w:w="0" w:type="dxa"/>
          </w:tblCellMar>
        </w:tblPrEx>
        <w:trPr>
          <w:gridAfter w:val="1"/>
          <w:wAfter w:w="120" w:type="dxa"/>
          <w:trHeight w:val="1297" w:hRule="atLeast"/>
          <w:jc w:val="center"/>
        </w:trPr>
        <w:tc>
          <w:tcPr>
            <w:tcW w:w="385" w:type="dxa"/>
            <w:vMerge w:val="continue"/>
            <w:tcBorders>
              <w:left w:val="single" w:color="000000" w:sz="4" w:space="0"/>
              <w:right w:val="single" w:color="000000" w:sz="4" w:space="0"/>
            </w:tcBorders>
            <w:tcMar>
              <w:top w:w="15" w:type="dxa"/>
              <w:left w:w="15" w:type="dxa"/>
              <w:right w:w="15" w:type="dxa"/>
            </w:tcMar>
            <w:vAlign w:val="center"/>
          </w:tcPr>
          <w:p w14:paraId="543DDB9C">
            <w:pPr>
              <w:widowControl/>
              <w:jc w:val="left"/>
              <w:rPr>
                <w:rFonts w:ascii="宋体" w:hAnsi="宋体" w:cs="宋体"/>
                <w:color w:val="000000"/>
                <w:sz w:val="24"/>
              </w:rPr>
            </w:pP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0890B">
            <w:pPr>
              <w:jc w:val="center"/>
              <w:rPr>
                <w:rFonts w:ascii="宋体" w:hAnsi="宋体" w:cs="宋体"/>
                <w:color w:val="000000"/>
                <w:sz w:val="24"/>
              </w:rPr>
            </w:pPr>
            <w:r>
              <w:rPr>
                <w:rFonts w:hint="eastAsia" w:ascii="宋体" w:hAnsi="宋体" w:cs="宋体"/>
                <w:color w:val="000000"/>
                <w:sz w:val="24"/>
              </w:rPr>
              <w:t>效益指标</w:t>
            </w:r>
          </w:p>
        </w:tc>
        <w:tc>
          <w:tcPr>
            <w:tcW w:w="10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C4F76">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37647">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指标1：对隐患点监测预警</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C0D15">
            <w:pPr>
              <w:widowControl/>
              <w:jc w:val="left"/>
              <w:textAlignment w:val="center"/>
              <w:rPr>
                <w:rFonts w:ascii="宋体" w:hAnsi="宋体" w:cs="宋体"/>
                <w:color w:val="000000"/>
                <w:sz w:val="24"/>
              </w:rPr>
            </w:pPr>
            <w:r>
              <w:rPr>
                <w:rFonts w:hint="eastAsia" w:ascii="宋体" w:hAnsi="宋体" w:cs="宋体"/>
                <w:color w:val="000000"/>
                <w:sz w:val="24"/>
              </w:rPr>
              <w:t>加强日常监测巡查，有险情及时报告，确保群众安全</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813AA">
            <w:pPr>
              <w:widowControl/>
              <w:jc w:val="left"/>
              <w:textAlignment w:val="center"/>
              <w:rPr>
                <w:rFonts w:ascii="宋体" w:hAnsi="宋体" w:cs="宋体"/>
                <w:color w:val="000000"/>
                <w:sz w:val="24"/>
              </w:rPr>
            </w:pPr>
            <w:r>
              <w:rPr>
                <w:rFonts w:hint="eastAsia" w:ascii="宋体" w:hAnsi="宋体" w:cs="宋体"/>
                <w:color w:val="000000"/>
                <w:sz w:val="24"/>
              </w:rPr>
              <w:t>加强日常监测巡查，有险情及时报告，确保群众安全</w:t>
            </w:r>
          </w:p>
        </w:tc>
      </w:tr>
      <w:tr w14:paraId="0C68D2D0">
        <w:tblPrEx>
          <w:tblCellMar>
            <w:top w:w="0" w:type="dxa"/>
            <w:left w:w="0" w:type="dxa"/>
            <w:bottom w:w="0" w:type="dxa"/>
            <w:right w:w="0" w:type="dxa"/>
          </w:tblCellMar>
        </w:tblPrEx>
        <w:trPr>
          <w:gridAfter w:val="1"/>
          <w:wAfter w:w="120" w:type="dxa"/>
          <w:trHeight w:val="1297" w:hRule="atLeast"/>
          <w:jc w:val="center"/>
        </w:trPr>
        <w:tc>
          <w:tcPr>
            <w:tcW w:w="385" w:type="dxa"/>
            <w:vMerge w:val="continue"/>
            <w:tcBorders>
              <w:left w:val="single" w:color="000000" w:sz="4" w:space="0"/>
              <w:right w:val="single" w:color="000000" w:sz="4" w:space="0"/>
            </w:tcBorders>
            <w:tcMar>
              <w:top w:w="15" w:type="dxa"/>
              <w:left w:w="15" w:type="dxa"/>
              <w:right w:w="15" w:type="dxa"/>
            </w:tcMar>
            <w:vAlign w:val="center"/>
          </w:tcPr>
          <w:p w14:paraId="2CFD168D">
            <w:pPr>
              <w:widowControl/>
              <w:jc w:val="left"/>
              <w:rPr>
                <w:rFonts w:ascii="宋体" w:hAnsi="宋体" w:cs="宋体"/>
                <w:color w:val="000000"/>
                <w:sz w:val="24"/>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3FC7A">
            <w:pPr>
              <w:jc w:val="center"/>
              <w:rPr>
                <w:rFonts w:ascii="宋体" w:hAnsi="宋体" w:cs="宋体"/>
                <w:color w:val="000000"/>
                <w:kern w:val="0"/>
                <w:sz w:val="24"/>
              </w:rPr>
            </w:pPr>
          </w:p>
        </w:tc>
        <w:tc>
          <w:tcPr>
            <w:tcW w:w="10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C5982">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49448">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38F79">
            <w:pPr>
              <w:rPr>
                <w:rFonts w:ascii="宋体" w:hAnsi="宋体" w:cs="宋体"/>
                <w:color w:val="000000"/>
                <w:sz w:val="24"/>
              </w:rPr>
            </w:pP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EFB4D">
            <w:pPr>
              <w:rPr>
                <w:rFonts w:ascii="宋体" w:hAnsi="宋体" w:cs="宋体"/>
                <w:color w:val="000000"/>
                <w:sz w:val="24"/>
              </w:rPr>
            </w:pPr>
          </w:p>
        </w:tc>
      </w:tr>
      <w:tr w14:paraId="54597D95">
        <w:tblPrEx>
          <w:tblCellMar>
            <w:top w:w="0" w:type="dxa"/>
            <w:left w:w="0" w:type="dxa"/>
            <w:bottom w:w="0" w:type="dxa"/>
            <w:right w:w="0" w:type="dxa"/>
          </w:tblCellMar>
        </w:tblPrEx>
        <w:trPr>
          <w:gridAfter w:val="1"/>
          <w:wAfter w:w="120" w:type="dxa"/>
          <w:trHeight w:val="1050" w:hRule="atLeast"/>
          <w:jc w:val="center"/>
        </w:trPr>
        <w:tc>
          <w:tcPr>
            <w:tcW w:w="38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E6C30F4">
            <w:pPr>
              <w:widowControl/>
              <w:jc w:val="left"/>
              <w:rPr>
                <w:rFonts w:ascii="宋体" w:hAnsi="宋体" w:cs="宋体"/>
                <w:color w:val="000000"/>
                <w:sz w:val="24"/>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C3B52">
            <w:pPr>
              <w:jc w:val="center"/>
              <w:rPr>
                <w:rFonts w:ascii="宋体" w:hAnsi="宋体" w:cs="宋体"/>
                <w:color w:val="000000"/>
                <w:sz w:val="24"/>
              </w:rPr>
            </w:pPr>
          </w:p>
        </w:tc>
        <w:tc>
          <w:tcPr>
            <w:tcW w:w="10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E5B6D">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DAAF5">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E8CE3">
            <w:pPr>
              <w:rPr>
                <w:rFonts w:ascii="宋体" w:hAnsi="宋体" w:cs="宋体"/>
                <w:color w:val="000000"/>
                <w:sz w:val="24"/>
              </w:rPr>
            </w:pP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5B906">
            <w:pPr>
              <w:rPr>
                <w:rFonts w:ascii="宋体" w:hAnsi="宋体" w:cs="宋体"/>
                <w:color w:val="000000"/>
                <w:sz w:val="24"/>
              </w:rPr>
            </w:pPr>
          </w:p>
        </w:tc>
      </w:tr>
      <w:tr w14:paraId="0A42F42D">
        <w:tblPrEx>
          <w:tblCellMar>
            <w:top w:w="0" w:type="dxa"/>
            <w:left w:w="0" w:type="dxa"/>
            <w:bottom w:w="0" w:type="dxa"/>
            <w:right w:w="0" w:type="dxa"/>
          </w:tblCellMar>
        </w:tblPrEx>
        <w:trPr>
          <w:gridAfter w:val="1"/>
          <w:wAfter w:w="120" w:type="dxa"/>
          <w:trHeight w:val="1034" w:hRule="atLeast"/>
          <w:jc w:val="center"/>
        </w:trPr>
        <w:tc>
          <w:tcPr>
            <w:tcW w:w="9960" w:type="dxa"/>
            <w:gridSpan w:val="12"/>
            <w:tcBorders>
              <w:top w:val="nil"/>
              <w:left w:val="nil"/>
              <w:bottom w:val="nil"/>
              <w:right w:val="nil"/>
            </w:tcBorders>
            <w:tcMar>
              <w:top w:w="15" w:type="dxa"/>
              <w:left w:w="15" w:type="dxa"/>
              <w:right w:w="15" w:type="dxa"/>
            </w:tcMar>
            <w:vAlign w:val="center"/>
          </w:tcPr>
          <w:p w14:paraId="2144D437">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02A93DAA">
        <w:tblPrEx>
          <w:tblCellMar>
            <w:top w:w="0" w:type="dxa"/>
            <w:left w:w="0" w:type="dxa"/>
            <w:bottom w:w="0" w:type="dxa"/>
            <w:right w:w="0" w:type="dxa"/>
          </w:tblCellMar>
        </w:tblPrEx>
        <w:trPr>
          <w:gridAfter w:val="1"/>
          <w:wAfter w:w="120" w:type="dxa"/>
          <w:trHeight w:val="276" w:hRule="atLeast"/>
          <w:jc w:val="center"/>
        </w:trPr>
        <w:tc>
          <w:tcPr>
            <w:tcW w:w="278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3A05B">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C7CD7">
            <w:pPr>
              <w:widowControl/>
              <w:jc w:val="center"/>
              <w:textAlignment w:val="center"/>
              <w:rPr>
                <w:rFonts w:ascii="宋体" w:hAnsi="宋体" w:cs="宋体"/>
                <w:color w:val="000000"/>
                <w:sz w:val="24"/>
              </w:rPr>
            </w:pPr>
            <w:r>
              <w:rPr>
                <w:rFonts w:hint="eastAsia" w:ascii="宋体" w:hAnsi="宋体" w:cs="宋体"/>
                <w:color w:val="000000"/>
                <w:sz w:val="24"/>
              </w:rPr>
              <w:t>高新区总部经济区地下管线综合专项规划编制</w:t>
            </w:r>
          </w:p>
        </w:tc>
      </w:tr>
      <w:tr w14:paraId="41C3629E">
        <w:tblPrEx>
          <w:tblCellMar>
            <w:top w:w="0" w:type="dxa"/>
            <w:left w:w="0" w:type="dxa"/>
            <w:bottom w:w="0" w:type="dxa"/>
            <w:right w:w="0" w:type="dxa"/>
          </w:tblCellMar>
        </w:tblPrEx>
        <w:trPr>
          <w:gridAfter w:val="1"/>
          <w:wAfter w:w="120" w:type="dxa"/>
          <w:trHeight w:val="276" w:hRule="atLeast"/>
          <w:jc w:val="center"/>
        </w:trPr>
        <w:tc>
          <w:tcPr>
            <w:tcW w:w="278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911F9">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8384E">
            <w:pPr>
              <w:widowControl/>
              <w:jc w:val="center"/>
              <w:textAlignment w:val="center"/>
              <w:rPr>
                <w:rFonts w:ascii="宋体" w:hAnsi="宋体" w:cs="宋体"/>
                <w:color w:val="000000"/>
                <w:sz w:val="24"/>
              </w:rPr>
            </w:pPr>
            <w:r>
              <w:rPr>
                <w:rFonts w:hint="eastAsia" w:ascii="宋体" w:hAnsi="宋体" w:cs="宋体"/>
                <w:color w:val="000000"/>
                <w:sz w:val="24"/>
              </w:rPr>
              <w:t>乐山市自然资源局高新区分局</w:t>
            </w:r>
          </w:p>
        </w:tc>
      </w:tr>
      <w:tr w14:paraId="424E591A">
        <w:tblPrEx>
          <w:tblCellMar>
            <w:top w:w="0" w:type="dxa"/>
            <w:left w:w="0" w:type="dxa"/>
            <w:bottom w:w="0" w:type="dxa"/>
            <w:right w:w="0" w:type="dxa"/>
          </w:tblCellMar>
        </w:tblPrEx>
        <w:trPr>
          <w:gridAfter w:val="1"/>
          <w:wAfter w:w="120" w:type="dxa"/>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F77FF">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6201F">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93E97">
            <w:pPr>
              <w:widowControl/>
              <w:jc w:val="center"/>
              <w:textAlignment w:val="center"/>
              <w:rPr>
                <w:rFonts w:ascii="宋体" w:hAnsi="宋体" w:cs="宋体"/>
                <w:color w:val="000000"/>
                <w:sz w:val="24"/>
              </w:rPr>
            </w:pPr>
            <w:r>
              <w:rPr>
                <w:rFonts w:hint="eastAsia" w:ascii="宋体" w:hAnsi="宋体" w:cs="宋体"/>
                <w:color w:val="000000"/>
                <w:sz w:val="24"/>
              </w:rPr>
              <w:t>13.94</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D4EA1">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0DAD5">
            <w:pPr>
              <w:widowControl/>
              <w:jc w:val="center"/>
              <w:textAlignment w:val="center"/>
              <w:rPr>
                <w:rFonts w:ascii="宋体" w:hAnsi="宋体" w:cs="宋体"/>
                <w:color w:val="000000"/>
                <w:sz w:val="24"/>
              </w:rPr>
            </w:pPr>
            <w:r>
              <w:rPr>
                <w:rFonts w:hint="eastAsia" w:ascii="宋体" w:hAnsi="宋体" w:cs="宋体"/>
                <w:color w:val="000000"/>
                <w:sz w:val="24"/>
              </w:rPr>
              <w:t>13.94</w:t>
            </w:r>
          </w:p>
        </w:tc>
      </w:tr>
      <w:tr w14:paraId="3E47234E">
        <w:tblPrEx>
          <w:tblCellMar>
            <w:top w:w="0" w:type="dxa"/>
            <w:left w:w="0" w:type="dxa"/>
            <w:bottom w:w="0" w:type="dxa"/>
            <w:right w:w="0" w:type="dxa"/>
          </w:tblCellMar>
        </w:tblPrEx>
        <w:trPr>
          <w:gridAfter w:val="1"/>
          <w:wAfter w:w="120" w:type="dxa"/>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B1910">
            <w:pPr>
              <w:jc w:val="center"/>
              <w:rPr>
                <w:rFonts w:ascii="宋体" w:hAnsi="宋体" w:cs="宋体"/>
                <w:color w:val="000000"/>
                <w:sz w:val="24"/>
              </w:rPr>
            </w:pP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E9741">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5C2F3">
            <w:pPr>
              <w:widowControl/>
              <w:jc w:val="center"/>
              <w:textAlignment w:val="center"/>
              <w:rPr>
                <w:rFonts w:ascii="宋体" w:hAnsi="宋体" w:cs="宋体"/>
                <w:color w:val="000000"/>
                <w:sz w:val="24"/>
              </w:rPr>
            </w:pPr>
            <w:r>
              <w:rPr>
                <w:rFonts w:hint="eastAsia" w:ascii="宋体" w:hAnsi="宋体" w:cs="宋体"/>
                <w:color w:val="000000"/>
                <w:sz w:val="24"/>
              </w:rPr>
              <w:t>13.94</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28829">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6EF8E">
            <w:pPr>
              <w:widowControl/>
              <w:jc w:val="center"/>
              <w:textAlignment w:val="center"/>
              <w:rPr>
                <w:rFonts w:ascii="宋体" w:hAnsi="宋体" w:cs="宋体"/>
                <w:color w:val="000000"/>
                <w:sz w:val="24"/>
              </w:rPr>
            </w:pPr>
            <w:r>
              <w:rPr>
                <w:rFonts w:hint="eastAsia" w:ascii="宋体" w:hAnsi="宋体" w:cs="宋体"/>
                <w:color w:val="000000"/>
                <w:sz w:val="24"/>
              </w:rPr>
              <w:t>13.94</w:t>
            </w:r>
          </w:p>
        </w:tc>
      </w:tr>
      <w:tr w14:paraId="7A938909">
        <w:tblPrEx>
          <w:tblCellMar>
            <w:top w:w="0" w:type="dxa"/>
            <w:left w:w="0" w:type="dxa"/>
            <w:bottom w:w="0" w:type="dxa"/>
            <w:right w:w="0" w:type="dxa"/>
          </w:tblCellMar>
        </w:tblPrEx>
        <w:trPr>
          <w:gridAfter w:val="1"/>
          <w:wAfter w:w="120" w:type="dxa"/>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5511E">
            <w:pPr>
              <w:jc w:val="center"/>
              <w:rPr>
                <w:rFonts w:ascii="宋体" w:hAnsi="宋体" w:cs="宋体"/>
                <w:color w:val="000000"/>
                <w:sz w:val="24"/>
              </w:rPr>
            </w:pP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574E7">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CDD86">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036E4">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3D275">
            <w:pPr>
              <w:jc w:val="center"/>
              <w:rPr>
                <w:rFonts w:ascii="宋体" w:hAnsi="宋体" w:cs="宋体"/>
                <w:color w:val="000000"/>
                <w:sz w:val="24"/>
              </w:rPr>
            </w:pPr>
            <w:r>
              <w:rPr>
                <w:rFonts w:hint="eastAsia" w:ascii="宋体" w:hAnsi="宋体" w:cs="宋体"/>
                <w:color w:val="000000"/>
                <w:sz w:val="24"/>
              </w:rPr>
              <w:t>0</w:t>
            </w:r>
          </w:p>
        </w:tc>
      </w:tr>
      <w:tr w14:paraId="17A84A79">
        <w:tblPrEx>
          <w:tblCellMar>
            <w:top w:w="0" w:type="dxa"/>
            <w:left w:w="0" w:type="dxa"/>
            <w:bottom w:w="0" w:type="dxa"/>
            <w:right w:w="0" w:type="dxa"/>
          </w:tblCellMar>
        </w:tblPrEx>
        <w:trPr>
          <w:gridAfter w:val="1"/>
          <w:wAfter w:w="120" w:type="dxa"/>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FA120">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59B4A">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F703F">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7A433EED">
        <w:tblPrEx>
          <w:tblCellMar>
            <w:top w:w="0" w:type="dxa"/>
            <w:left w:w="0" w:type="dxa"/>
            <w:bottom w:w="0" w:type="dxa"/>
            <w:right w:w="0" w:type="dxa"/>
          </w:tblCellMar>
        </w:tblPrEx>
        <w:trPr>
          <w:gridAfter w:val="1"/>
          <w:wAfter w:w="120" w:type="dxa"/>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B776B">
            <w:pPr>
              <w:jc w:val="center"/>
              <w:rPr>
                <w:rFonts w:ascii="宋体" w:hAnsi="宋体" w:cs="宋体"/>
                <w:color w:val="000000"/>
                <w:sz w:val="24"/>
              </w:rPr>
            </w:pPr>
          </w:p>
        </w:tc>
        <w:tc>
          <w:tcPr>
            <w:tcW w:w="47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BE52B">
            <w:pPr>
              <w:widowControl/>
              <w:jc w:val="center"/>
              <w:textAlignment w:val="center"/>
              <w:rPr>
                <w:rFonts w:ascii="宋体" w:hAnsi="宋体" w:cs="宋体"/>
                <w:color w:val="000000"/>
                <w:sz w:val="24"/>
              </w:rPr>
            </w:pPr>
            <w:r>
              <w:rPr>
                <w:rFonts w:hint="eastAsia" w:ascii="宋体" w:hAnsi="宋体" w:cs="宋体"/>
                <w:color w:val="000000"/>
                <w:sz w:val="24"/>
              </w:rPr>
              <w:t>完成拆迁工作</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4A0F0">
            <w:pPr>
              <w:widowControl/>
              <w:jc w:val="center"/>
              <w:textAlignment w:val="center"/>
              <w:rPr>
                <w:rFonts w:ascii="宋体" w:hAnsi="宋体" w:cs="宋体"/>
                <w:color w:val="000000"/>
                <w:sz w:val="24"/>
              </w:rPr>
            </w:pPr>
            <w:r>
              <w:rPr>
                <w:rFonts w:hint="eastAsia" w:ascii="宋体" w:hAnsi="宋体" w:cs="宋体"/>
                <w:color w:val="000000"/>
                <w:sz w:val="24"/>
              </w:rPr>
              <w:t>完成拆迁工作</w:t>
            </w:r>
          </w:p>
        </w:tc>
      </w:tr>
      <w:tr w14:paraId="2DF3BC64">
        <w:tblPrEx>
          <w:tblCellMar>
            <w:top w:w="0" w:type="dxa"/>
            <w:left w:w="0" w:type="dxa"/>
            <w:bottom w:w="0" w:type="dxa"/>
            <w:right w:w="0" w:type="dxa"/>
          </w:tblCellMar>
        </w:tblPrEx>
        <w:trPr>
          <w:gridAfter w:val="1"/>
          <w:wAfter w:w="120" w:type="dxa"/>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E5BA1A8">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0AFEC">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5D059">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5B94E">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BE466">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6C243">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2E4B653C">
        <w:tblPrEx>
          <w:tblCellMar>
            <w:top w:w="0" w:type="dxa"/>
            <w:left w:w="0" w:type="dxa"/>
            <w:bottom w:w="0" w:type="dxa"/>
            <w:right w:w="0" w:type="dxa"/>
          </w:tblCellMar>
        </w:tblPrEx>
        <w:trPr>
          <w:gridAfter w:val="1"/>
          <w:wAfter w:w="120" w:type="dxa"/>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EE4009A">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082D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39161">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06B9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7AAA4">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13778">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3188A50D">
        <w:tblPrEx>
          <w:tblCellMar>
            <w:top w:w="0" w:type="dxa"/>
            <w:left w:w="0" w:type="dxa"/>
            <w:bottom w:w="0" w:type="dxa"/>
            <w:right w:w="0" w:type="dxa"/>
          </w:tblCellMar>
        </w:tblPrEx>
        <w:trPr>
          <w:gridAfter w:val="1"/>
          <w:wAfter w:w="120" w:type="dxa"/>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2A214BE">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8DA2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70EF2">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E735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A94E0">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A69BC">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3C3F9A62">
        <w:tblPrEx>
          <w:tblCellMar>
            <w:top w:w="0" w:type="dxa"/>
            <w:left w:w="0" w:type="dxa"/>
            <w:bottom w:w="0" w:type="dxa"/>
            <w:right w:w="0" w:type="dxa"/>
          </w:tblCellMar>
        </w:tblPrEx>
        <w:trPr>
          <w:gridAfter w:val="1"/>
          <w:wAfter w:w="120" w:type="dxa"/>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51B46A6">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1CBF3">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6A5DD">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E7A0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2F702">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94697">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r>
      <w:tr w14:paraId="72E97FFD">
        <w:tblPrEx>
          <w:tblCellMar>
            <w:top w:w="0" w:type="dxa"/>
            <w:left w:w="0" w:type="dxa"/>
            <w:bottom w:w="0" w:type="dxa"/>
            <w:right w:w="0" w:type="dxa"/>
          </w:tblCellMar>
        </w:tblPrEx>
        <w:trPr>
          <w:gridAfter w:val="1"/>
          <w:wAfter w:w="120" w:type="dxa"/>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CB1B089">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600C3">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9CB02">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ED9B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指标1：规划编制</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25F07">
            <w:pPr>
              <w:widowControl/>
              <w:jc w:val="left"/>
              <w:textAlignment w:val="center"/>
              <w:rPr>
                <w:rFonts w:ascii="宋体" w:hAnsi="宋体" w:cs="宋体"/>
                <w:color w:val="000000"/>
                <w:sz w:val="24"/>
              </w:rPr>
            </w:pPr>
            <w:r>
              <w:rPr>
                <w:rFonts w:hint="eastAsia" w:ascii="宋体" w:hAnsi="宋体" w:cs="宋体"/>
                <w:color w:val="000000"/>
                <w:kern w:val="0"/>
                <w:sz w:val="24"/>
              </w:rPr>
              <w:t>委托业务费13.94万元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3A34F">
            <w:pPr>
              <w:widowControl/>
              <w:jc w:val="left"/>
              <w:textAlignment w:val="center"/>
              <w:rPr>
                <w:rFonts w:ascii="宋体" w:hAnsi="宋体" w:cs="宋体"/>
                <w:color w:val="000000"/>
                <w:sz w:val="24"/>
              </w:rPr>
            </w:pPr>
            <w:r>
              <w:rPr>
                <w:rFonts w:hint="eastAsia" w:ascii="宋体" w:hAnsi="宋体" w:cs="宋体"/>
                <w:color w:val="000000"/>
                <w:kern w:val="0"/>
                <w:sz w:val="24"/>
              </w:rPr>
              <w:t>委托业务费13.94万元</w:t>
            </w:r>
          </w:p>
        </w:tc>
      </w:tr>
      <w:tr w14:paraId="28005AD8">
        <w:tblPrEx>
          <w:tblCellMar>
            <w:top w:w="0" w:type="dxa"/>
            <w:left w:w="0" w:type="dxa"/>
            <w:bottom w:w="0" w:type="dxa"/>
            <w:right w:w="0" w:type="dxa"/>
          </w:tblCellMar>
        </w:tblPrEx>
        <w:trPr>
          <w:gridAfter w:val="1"/>
          <w:wAfter w:w="120" w:type="dxa"/>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69B2030">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97B9E">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A0FF6">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56915">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完成地下管道规划编制</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A9195">
            <w:pPr>
              <w:widowControl/>
              <w:jc w:val="left"/>
              <w:textAlignment w:val="center"/>
              <w:rPr>
                <w:rFonts w:ascii="宋体" w:hAnsi="宋体" w:cs="宋体"/>
                <w:color w:val="000000"/>
                <w:sz w:val="24"/>
              </w:rPr>
            </w:pPr>
            <w:r>
              <w:rPr>
                <w:rFonts w:hint="eastAsia" w:ascii="宋体" w:hAnsi="宋体" w:cs="宋体"/>
                <w:color w:val="000000"/>
                <w:sz w:val="24"/>
              </w:rPr>
              <w:t>完成地下管道规划编制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57EE0">
            <w:pPr>
              <w:widowControl/>
              <w:jc w:val="left"/>
              <w:textAlignment w:val="center"/>
              <w:rPr>
                <w:rFonts w:ascii="宋体" w:hAnsi="宋体" w:cs="宋体"/>
                <w:color w:val="000000"/>
                <w:sz w:val="24"/>
              </w:rPr>
            </w:pPr>
            <w:r>
              <w:rPr>
                <w:rFonts w:hint="eastAsia" w:ascii="宋体" w:hAnsi="宋体" w:cs="宋体"/>
                <w:color w:val="000000"/>
                <w:sz w:val="24"/>
              </w:rPr>
              <w:t>完成地下管道规划编制</w:t>
            </w:r>
          </w:p>
        </w:tc>
      </w:tr>
      <w:tr w14:paraId="76D81059">
        <w:tblPrEx>
          <w:tblCellMar>
            <w:top w:w="0" w:type="dxa"/>
            <w:left w:w="0" w:type="dxa"/>
            <w:bottom w:w="0" w:type="dxa"/>
            <w:right w:w="0" w:type="dxa"/>
          </w:tblCellMar>
        </w:tblPrEx>
        <w:trPr>
          <w:gridAfter w:val="1"/>
          <w:wAfter w:w="120" w:type="dxa"/>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246FB13">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055FC">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00768">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D89AF">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7A897">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51D29">
            <w:pPr>
              <w:rPr>
                <w:rFonts w:ascii="宋体" w:hAnsi="宋体" w:cs="宋体"/>
                <w:color w:val="000000"/>
                <w:sz w:val="24"/>
              </w:rPr>
            </w:pPr>
          </w:p>
        </w:tc>
      </w:tr>
      <w:tr w14:paraId="7D0CD5F4">
        <w:tblPrEx>
          <w:tblCellMar>
            <w:top w:w="0" w:type="dxa"/>
            <w:left w:w="0" w:type="dxa"/>
            <w:bottom w:w="0" w:type="dxa"/>
            <w:right w:w="0" w:type="dxa"/>
          </w:tblCellMar>
        </w:tblPrEx>
        <w:trPr>
          <w:gridAfter w:val="1"/>
          <w:wAfter w:w="120" w:type="dxa"/>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68653F2">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CAC9B">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1242C">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34DF2">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EB93A">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9B8B9">
            <w:pPr>
              <w:rPr>
                <w:rFonts w:ascii="宋体" w:hAnsi="宋体" w:cs="宋体"/>
                <w:color w:val="000000"/>
                <w:sz w:val="24"/>
              </w:rPr>
            </w:pPr>
          </w:p>
        </w:tc>
      </w:tr>
      <w:tr w14:paraId="22DACD89">
        <w:tblPrEx>
          <w:tblCellMar>
            <w:top w:w="0" w:type="dxa"/>
            <w:left w:w="0" w:type="dxa"/>
            <w:bottom w:w="0" w:type="dxa"/>
            <w:right w:w="0" w:type="dxa"/>
          </w:tblCellMar>
        </w:tblPrEx>
        <w:trPr>
          <w:gridAfter w:val="1"/>
          <w:wAfter w:w="120" w:type="dxa"/>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9C53347">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9FBD1">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D1F70">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B6EF7">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D9B16">
            <w:pPr>
              <w:widowControl/>
              <w:jc w:val="left"/>
              <w:textAlignment w:val="center"/>
              <w:rPr>
                <w:rFonts w:ascii="宋体" w:hAnsi="宋体" w:cs="宋体"/>
                <w:color w:val="000000"/>
                <w:sz w:val="24"/>
              </w:rPr>
            </w:pPr>
            <w:r>
              <w:rPr>
                <w:rFonts w:hint="eastAsia" w:ascii="宋体" w:hAnsi="宋体" w:cs="宋体"/>
                <w:color w:val="000000"/>
                <w:sz w:val="24"/>
              </w:rPr>
              <w:t>主管部门满意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05065">
            <w:pPr>
              <w:widowControl/>
              <w:jc w:val="left"/>
              <w:textAlignment w:val="center"/>
              <w:rPr>
                <w:rFonts w:ascii="宋体" w:hAnsi="宋体" w:cs="宋体"/>
                <w:color w:val="000000"/>
                <w:sz w:val="24"/>
              </w:rPr>
            </w:pPr>
            <w:r>
              <w:rPr>
                <w:rFonts w:hint="eastAsia" w:ascii="宋体" w:hAnsi="宋体" w:cs="宋体"/>
                <w:color w:val="000000"/>
                <w:sz w:val="24"/>
              </w:rPr>
              <w:t>主管部门满意</w:t>
            </w:r>
          </w:p>
        </w:tc>
      </w:tr>
      <w:tr w14:paraId="159831E4">
        <w:tblPrEx>
          <w:tblCellMar>
            <w:top w:w="0" w:type="dxa"/>
            <w:left w:w="0" w:type="dxa"/>
            <w:bottom w:w="0" w:type="dxa"/>
            <w:right w:w="0" w:type="dxa"/>
          </w:tblCellMar>
        </w:tblPrEx>
        <w:trPr>
          <w:gridAfter w:val="1"/>
          <w:wAfter w:w="120" w:type="dxa"/>
          <w:trHeight w:val="1034" w:hRule="atLeast"/>
          <w:jc w:val="center"/>
        </w:trPr>
        <w:tc>
          <w:tcPr>
            <w:tcW w:w="9960" w:type="dxa"/>
            <w:gridSpan w:val="12"/>
            <w:tcBorders>
              <w:top w:val="nil"/>
              <w:left w:val="nil"/>
              <w:bottom w:val="nil"/>
              <w:right w:val="nil"/>
            </w:tcBorders>
            <w:tcMar>
              <w:top w:w="15" w:type="dxa"/>
              <w:left w:w="15" w:type="dxa"/>
              <w:right w:w="15" w:type="dxa"/>
            </w:tcMar>
            <w:vAlign w:val="center"/>
          </w:tcPr>
          <w:p w14:paraId="40323217">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2BE0E945">
        <w:tblPrEx>
          <w:tblCellMar>
            <w:top w:w="0" w:type="dxa"/>
            <w:left w:w="0" w:type="dxa"/>
            <w:bottom w:w="0" w:type="dxa"/>
            <w:right w:w="0" w:type="dxa"/>
          </w:tblCellMar>
        </w:tblPrEx>
        <w:trPr>
          <w:gridAfter w:val="1"/>
          <w:wAfter w:w="120" w:type="dxa"/>
          <w:trHeight w:val="276" w:hRule="atLeast"/>
          <w:jc w:val="center"/>
        </w:trPr>
        <w:tc>
          <w:tcPr>
            <w:tcW w:w="278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399D3">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18F56">
            <w:pPr>
              <w:widowControl/>
              <w:jc w:val="center"/>
              <w:textAlignment w:val="center"/>
              <w:rPr>
                <w:rFonts w:ascii="宋体" w:hAnsi="宋体" w:cs="宋体"/>
                <w:color w:val="000000"/>
                <w:sz w:val="24"/>
              </w:rPr>
            </w:pPr>
            <w:r>
              <w:rPr>
                <w:rFonts w:hint="eastAsia" w:ascii="宋体" w:hAnsi="宋体" w:cs="宋体"/>
                <w:color w:val="000000"/>
                <w:sz w:val="24"/>
              </w:rPr>
              <w:t>森林防火工作经费</w:t>
            </w:r>
          </w:p>
        </w:tc>
      </w:tr>
      <w:tr w14:paraId="3F2C90EA">
        <w:tblPrEx>
          <w:tblCellMar>
            <w:top w:w="0" w:type="dxa"/>
            <w:left w:w="0" w:type="dxa"/>
            <w:bottom w:w="0" w:type="dxa"/>
            <w:right w:w="0" w:type="dxa"/>
          </w:tblCellMar>
        </w:tblPrEx>
        <w:trPr>
          <w:gridAfter w:val="1"/>
          <w:wAfter w:w="120" w:type="dxa"/>
          <w:trHeight w:val="276" w:hRule="atLeast"/>
          <w:jc w:val="center"/>
        </w:trPr>
        <w:tc>
          <w:tcPr>
            <w:tcW w:w="278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AED00">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C798D">
            <w:pPr>
              <w:widowControl/>
              <w:jc w:val="center"/>
              <w:textAlignment w:val="center"/>
              <w:rPr>
                <w:rFonts w:ascii="宋体" w:hAnsi="宋体" w:cs="宋体"/>
                <w:color w:val="000000"/>
                <w:sz w:val="24"/>
              </w:rPr>
            </w:pPr>
            <w:r>
              <w:rPr>
                <w:rFonts w:hint="eastAsia" w:ascii="宋体" w:hAnsi="宋体" w:cs="宋体"/>
                <w:color w:val="000000"/>
                <w:sz w:val="24"/>
              </w:rPr>
              <w:t>乐山市自然资源局高新区分局</w:t>
            </w:r>
          </w:p>
        </w:tc>
      </w:tr>
      <w:tr w14:paraId="589DD806">
        <w:tblPrEx>
          <w:tblCellMar>
            <w:top w:w="0" w:type="dxa"/>
            <w:left w:w="0" w:type="dxa"/>
            <w:bottom w:w="0" w:type="dxa"/>
            <w:right w:w="0" w:type="dxa"/>
          </w:tblCellMar>
        </w:tblPrEx>
        <w:trPr>
          <w:gridAfter w:val="1"/>
          <w:wAfter w:w="120" w:type="dxa"/>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76784">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CB9AD">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C29B9">
            <w:pPr>
              <w:widowControl/>
              <w:jc w:val="center"/>
              <w:textAlignment w:val="center"/>
              <w:rPr>
                <w:rFonts w:ascii="宋体" w:hAnsi="宋体" w:cs="宋体"/>
                <w:color w:val="000000"/>
                <w:sz w:val="24"/>
              </w:rPr>
            </w:pPr>
            <w:r>
              <w:rPr>
                <w:rFonts w:hint="eastAsia" w:ascii="宋体" w:hAnsi="宋体" w:cs="宋体"/>
                <w:color w:val="000000"/>
                <w:sz w:val="24"/>
              </w:rPr>
              <w:t>7.26</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F63EF">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3E18C">
            <w:pPr>
              <w:widowControl/>
              <w:jc w:val="center"/>
              <w:textAlignment w:val="center"/>
              <w:rPr>
                <w:rFonts w:ascii="宋体" w:hAnsi="宋体" w:cs="宋体"/>
                <w:color w:val="000000"/>
                <w:sz w:val="24"/>
              </w:rPr>
            </w:pPr>
            <w:r>
              <w:rPr>
                <w:rFonts w:hint="eastAsia" w:ascii="宋体" w:hAnsi="宋体" w:cs="宋体"/>
                <w:color w:val="000000"/>
                <w:sz w:val="24"/>
              </w:rPr>
              <w:t>7.26</w:t>
            </w:r>
          </w:p>
        </w:tc>
      </w:tr>
      <w:tr w14:paraId="3BFDB906">
        <w:tblPrEx>
          <w:tblCellMar>
            <w:top w:w="0" w:type="dxa"/>
            <w:left w:w="0" w:type="dxa"/>
            <w:bottom w:w="0" w:type="dxa"/>
            <w:right w:w="0" w:type="dxa"/>
          </w:tblCellMar>
        </w:tblPrEx>
        <w:trPr>
          <w:gridAfter w:val="1"/>
          <w:wAfter w:w="120" w:type="dxa"/>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7E9E2">
            <w:pPr>
              <w:jc w:val="center"/>
              <w:rPr>
                <w:rFonts w:ascii="宋体" w:hAnsi="宋体" w:cs="宋体"/>
                <w:color w:val="000000"/>
                <w:sz w:val="24"/>
              </w:rPr>
            </w:pP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B6AE3">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04F8E">
            <w:pPr>
              <w:widowControl/>
              <w:jc w:val="center"/>
              <w:textAlignment w:val="center"/>
              <w:rPr>
                <w:rFonts w:ascii="宋体" w:hAnsi="宋体" w:cs="宋体"/>
                <w:color w:val="000000"/>
                <w:sz w:val="24"/>
              </w:rPr>
            </w:pPr>
            <w:r>
              <w:rPr>
                <w:rFonts w:hint="eastAsia" w:ascii="宋体" w:hAnsi="宋体" w:cs="宋体"/>
                <w:color w:val="000000"/>
                <w:sz w:val="24"/>
              </w:rPr>
              <w:t>7.26</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F7655">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77033">
            <w:pPr>
              <w:widowControl/>
              <w:jc w:val="center"/>
              <w:textAlignment w:val="center"/>
              <w:rPr>
                <w:rFonts w:ascii="宋体" w:hAnsi="宋体" w:cs="宋体"/>
                <w:color w:val="000000"/>
                <w:sz w:val="24"/>
              </w:rPr>
            </w:pPr>
            <w:r>
              <w:rPr>
                <w:rFonts w:hint="eastAsia" w:ascii="宋体" w:hAnsi="宋体" w:cs="宋体"/>
                <w:color w:val="000000"/>
                <w:sz w:val="24"/>
              </w:rPr>
              <w:t>7.26</w:t>
            </w:r>
          </w:p>
        </w:tc>
      </w:tr>
      <w:tr w14:paraId="013B44FC">
        <w:tblPrEx>
          <w:tblCellMar>
            <w:top w:w="0" w:type="dxa"/>
            <w:left w:w="0" w:type="dxa"/>
            <w:bottom w:w="0" w:type="dxa"/>
            <w:right w:w="0" w:type="dxa"/>
          </w:tblCellMar>
        </w:tblPrEx>
        <w:trPr>
          <w:gridAfter w:val="1"/>
          <w:wAfter w:w="120" w:type="dxa"/>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40CA3">
            <w:pPr>
              <w:jc w:val="center"/>
              <w:rPr>
                <w:rFonts w:ascii="宋体" w:hAnsi="宋体" w:cs="宋体"/>
                <w:color w:val="000000"/>
                <w:sz w:val="24"/>
              </w:rPr>
            </w:pP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F6D82">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C3493">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594A4">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BA7AB">
            <w:pPr>
              <w:jc w:val="center"/>
              <w:rPr>
                <w:rFonts w:ascii="宋体" w:hAnsi="宋体" w:cs="宋体"/>
                <w:color w:val="000000"/>
                <w:sz w:val="24"/>
              </w:rPr>
            </w:pPr>
            <w:r>
              <w:rPr>
                <w:rFonts w:hint="eastAsia" w:ascii="宋体" w:hAnsi="宋体" w:cs="宋体"/>
                <w:color w:val="000000"/>
                <w:sz w:val="24"/>
              </w:rPr>
              <w:t>0</w:t>
            </w:r>
          </w:p>
        </w:tc>
      </w:tr>
      <w:tr w14:paraId="4AEC1BA1">
        <w:tblPrEx>
          <w:tblCellMar>
            <w:top w:w="0" w:type="dxa"/>
            <w:left w:w="0" w:type="dxa"/>
            <w:bottom w:w="0" w:type="dxa"/>
            <w:right w:w="0" w:type="dxa"/>
          </w:tblCellMar>
        </w:tblPrEx>
        <w:trPr>
          <w:gridAfter w:val="1"/>
          <w:wAfter w:w="120" w:type="dxa"/>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F8C98">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D30DD">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EF705">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2D5B8536">
        <w:tblPrEx>
          <w:tblCellMar>
            <w:top w:w="0" w:type="dxa"/>
            <w:left w:w="0" w:type="dxa"/>
            <w:bottom w:w="0" w:type="dxa"/>
            <w:right w:w="0" w:type="dxa"/>
          </w:tblCellMar>
        </w:tblPrEx>
        <w:trPr>
          <w:gridAfter w:val="1"/>
          <w:wAfter w:w="120" w:type="dxa"/>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1A581">
            <w:pPr>
              <w:jc w:val="center"/>
              <w:rPr>
                <w:rFonts w:ascii="宋体" w:hAnsi="宋体" w:cs="宋体"/>
                <w:color w:val="000000"/>
                <w:sz w:val="24"/>
              </w:rPr>
            </w:pPr>
          </w:p>
        </w:tc>
        <w:tc>
          <w:tcPr>
            <w:tcW w:w="47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20CE6">
            <w:pPr>
              <w:widowControl/>
              <w:jc w:val="center"/>
              <w:textAlignment w:val="center"/>
              <w:rPr>
                <w:rFonts w:ascii="宋体" w:hAnsi="宋体" w:cs="宋体"/>
                <w:color w:val="000000"/>
                <w:sz w:val="24"/>
              </w:rPr>
            </w:pPr>
            <w:r>
              <w:rPr>
                <w:rFonts w:hint="eastAsia" w:ascii="宋体" w:hAnsi="宋体" w:cs="宋体"/>
                <w:color w:val="000000"/>
                <w:sz w:val="24"/>
              </w:rPr>
              <w:t>完成森林防火工作</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2B5BC">
            <w:pPr>
              <w:widowControl/>
              <w:jc w:val="center"/>
              <w:textAlignment w:val="center"/>
              <w:rPr>
                <w:rFonts w:ascii="宋体" w:hAnsi="宋体" w:cs="宋体"/>
                <w:color w:val="000000"/>
                <w:sz w:val="24"/>
              </w:rPr>
            </w:pPr>
            <w:r>
              <w:rPr>
                <w:rFonts w:hint="eastAsia" w:ascii="宋体" w:hAnsi="宋体" w:cs="宋体"/>
                <w:color w:val="000000"/>
                <w:sz w:val="24"/>
              </w:rPr>
              <w:t>完成森林防火工作</w:t>
            </w:r>
          </w:p>
        </w:tc>
      </w:tr>
      <w:tr w14:paraId="0FCC95E8">
        <w:tblPrEx>
          <w:tblCellMar>
            <w:top w:w="0" w:type="dxa"/>
            <w:left w:w="0" w:type="dxa"/>
            <w:bottom w:w="0" w:type="dxa"/>
            <w:right w:w="0" w:type="dxa"/>
          </w:tblCellMar>
        </w:tblPrEx>
        <w:trPr>
          <w:gridAfter w:val="1"/>
          <w:wAfter w:w="120" w:type="dxa"/>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53DC16D">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0139F">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389B8">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67F54">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781CA">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D40E5">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7DB6BCE2">
        <w:tblPrEx>
          <w:tblCellMar>
            <w:top w:w="0" w:type="dxa"/>
            <w:left w:w="0" w:type="dxa"/>
            <w:bottom w:w="0" w:type="dxa"/>
            <w:right w:w="0" w:type="dxa"/>
          </w:tblCellMar>
        </w:tblPrEx>
        <w:trPr>
          <w:gridAfter w:val="1"/>
          <w:wAfter w:w="120" w:type="dxa"/>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C539E26">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C5B5A">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07A7F">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D763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47FBC">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55BAA">
            <w:pPr>
              <w:widowControl/>
              <w:jc w:val="left"/>
              <w:textAlignment w:val="center"/>
              <w:rPr>
                <w:rFonts w:ascii="宋体" w:hAnsi="宋体" w:cs="宋体"/>
                <w:color w:val="000000"/>
                <w:sz w:val="24"/>
              </w:rPr>
            </w:pPr>
            <w:r>
              <w:rPr>
                <w:rFonts w:hint="eastAsia" w:ascii="宋体" w:hAnsi="宋体" w:cs="宋体"/>
                <w:color w:val="000000"/>
                <w:sz w:val="24"/>
              </w:rPr>
              <w:t>无</w:t>
            </w:r>
          </w:p>
        </w:tc>
      </w:tr>
      <w:tr w14:paraId="6A9694AB">
        <w:tblPrEx>
          <w:tblCellMar>
            <w:top w:w="0" w:type="dxa"/>
            <w:left w:w="0" w:type="dxa"/>
            <w:bottom w:w="0" w:type="dxa"/>
            <w:right w:w="0" w:type="dxa"/>
          </w:tblCellMar>
        </w:tblPrEx>
        <w:trPr>
          <w:gridAfter w:val="1"/>
          <w:wAfter w:w="120" w:type="dxa"/>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A7D4FA9">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A6C8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43F95">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B74B8">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618BD">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42CF4">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22858CD4">
        <w:tblPrEx>
          <w:tblCellMar>
            <w:top w:w="0" w:type="dxa"/>
            <w:left w:w="0" w:type="dxa"/>
            <w:bottom w:w="0" w:type="dxa"/>
            <w:right w:w="0" w:type="dxa"/>
          </w:tblCellMar>
        </w:tblPrEx>
        <w:trPr>
          <w:gridAfter w:val="1"/>
          <w:wAfter w:w="120" w:type="dxa"/>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0F00FA3">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DA98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15641">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DDD21">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2B29C">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B31F0">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r>
      <w:tr w14:paraId="5AFF0942">
        <w:tblPrEx>
          <w:tblCellMar>
            <w:top w:w="0" w:type="dxa"/>
            <w:left w:w="0" w:type="dxa"/>
            <w:bottom w:w="0" w:type="dxa"/>
            <w:right w:w="0" w:type="dxa"/>
          </w:tblCellMar>
        </w:tblPrEx>
        <w:trPr>
          <w:gridAfter w:val="1"/>
          <w:wAfter w:w="120" w:type="dxa"/>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AF06471">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7BEE8">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086F0">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C7FDC">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指标1：经费</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8C080">
            <w:pPr>
              <w:widowControl/>
              <w:jc w:val="left"/>
              <w:textAlignment w:val="center"/>
              <w:rPr>
                <w:rFonts w:ascii="宋体" w:hAnsi="宋体" w:cs="宋体"/>
                <w:color w:val="000000"/>
                <w:sz w:val="24"/>
              </w:rPr>
            </w:pPr>
            <w:r>
              <w:rPr>
                <w:rFonts w:hint="eastAsia" w:ascii="宋体" w:hAnsi="宋体" w:cs="宋体"/>
                <w:color w:val="000000"/>
                <w:sz w:val="24"/>
              </w:rPr>
              <w:t>完成森林防火工作经费户72600.00元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21719">
            <w:pPr>
              <w:widowControl/>
              <w:jc w:val="left"/>
              <w:textAlignment w:val="center"/>
              <w:rPr>
                <w:rFonts w:ascii="宋体" w:hAnsi="宋体" w:cs="宋体"/>
                <w:color w:val="000000"/>
                <w:sz w:val="24"/>
              </w:rPr>
            </w:pPr>
            <w:r>
              <w:rPr>
                <w:rFonts w:hint="eastAsia" w:ascii="宋体" w:hAnsi="宋体" w:cs="宋体"/>
                <w:color w:val="000000"/>
                <w:sz w:val="24"/>
              </w:rPr>
              <w:t>完成森林防火工作经费户72600.00元</w:t>
            </w:r>
          </w:p>
        </w:tc>
      </w:tr>
      <w:tr w14:paraId="30353F65">
        <w:tblPrEx>
          <w:tblCellMar>
            <w:top w:w="0" w:type="dxa"/>
            <w:left w:w="0" w:type="dxa"/>
            <w:bottom w:w="0" w:type="dxa"/>
            <w:right w:w="0" w:type="dxa"/>
          </w:tblCellMar>
        </w:tblPrEx>
        <w:trPr>
          <w:gridAfter w:val="1"/>
          <w:wAfter w:w="120" w:type="dxa"/>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DA6E61E">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DFC34">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43B9B">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B774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完成森林防火工作</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ACC73">
            <w:pPr>
              <w:widowControl/>
              <w:jc w:val="left"/>
              <w:textAlignment w:val="center"/>
              <w:rPr>
                <w:rFonts w:ascii="宋体" w:hAnsi="宋体" w:cs="宋体"/>
                <w:color w:val="000000"/>
                <w:sz w:val="24"/>
              </w:rPr>
            </w:pPr>
            <w:r>
              <w:rPr>
                <w:rFonts w:hint="eastAsia" w:ascii="宋体" w:hAnsi="宋体" w:cs="宋体"/>
                <w:color w:val="000000"/>
                <w:sz w:val="24"/>
              </w:rPr>
              <w:t>完成森林防火工作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6FCC1">
            <w:pPr>
              <w:widowControl/>
              <w:jc w:val="left"/>
              <w:textAlignment w:val="center"/>
              <w:rPr>
                <w:rFonts w:ascii="宋体" w:hAnsi="宋体" w:cs="宋体"/>
                <w:color w:val="000000"/>
                <w:sz w:val="24"/>
              </w:rPr>
            </w:pPr>
            <w:r>
              <w:rPr>
                <w:rFonts w:hint="eastAsia" w:ascii="宋体" w:hAnsi="宋体" w:cs="宋体"/>
                <w:color w:val="000000"/>
                <w:sz w:val="24"/>
              </w:rPr>
              <w:t>完成森林防火工作</w:t>
            </w:r>
          </w:p>
        </w:tc>
      </w:tr>
      <w:tr w14:paraId="4424968D">
        <w:tblPrEx>
          <w:tblCellMar>
            <w:top w:w="0" w:type="dxa"/>
            <w:left w:w="0" w:type="dxa"/>
            <w:bottom w:w="0" w:type="dxa"/>
            <w:right w:w="0" w:type="dxa"/>
          </w:tblCellMar>
        </w:tblPrEx>
        <w:trPr>
          <w:gridAfter w:val="1"/>
          <w:wAfter w:w="120" w:type="dxa"/>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28A304B">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CC8A6">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EE179">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63FF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F31F7">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A3E64">
            <w:pPr>
              <w:rPr>
                <w:rFonts w:ascii="宋体" w:hAnsi="宋体" w:cs="宋体"/>
                <w:color w:val="000000"/>
                <w:sz w:val="24"/>
              </w:rPr>
            </w:pPr>
          </w:p>
        </w:tc>
      </w:tr>
      <w:tr w14:paraId="795532AA">
        <w:tblPrEx>
          <w:tblCellMar>
            <w:top w:w="0" w:type="dxa"/>
            <w:left w:w="0" w:type="dxa"/>
            <w:bottom w:w="0" w:type="dxa"/>
            <w:right w:w="0" w:type="dxa"/>
          </w:tblCellMar>
        </w:tblPrEx>
        <w:trPr>
          <w:gridAfter w:val="1"/>
          <w:wAfter w:w="120" w:type="dxa"/>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F0F87AA">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EDA5A">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11F3E">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A7FF7">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FFA6B">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861CB">
            <w:pPr>
              <w:rPr>
                <w:rFonts w:ascii="宋体" w:hAnsi="宋体" w:cs="宋体"/>
                <w:color w:val="000000"/>
                <w:sz w:val="24"/>
              </w:rPr>
            </w:pPr>
          </w:p>
        </w:tc>
      </w:tr>
      <w:tr w14:paraId="07288D79">
        <w:tblPrEx>
          <w:tblCellMar>
            <w:top w:w="0" w:type="dxa"/>
            <w:left w:w="0" w:type="dxa"/>
            <w:bottom w:w="0" w:type="dxa"/>
            <w:right w:w="0" w:type="dxa"/>
          </w:tblCellMar>
        </w:tblPrEx>
        <w:trPr>
          <w:gridAfter w:val="1"/>
          <w:wAfter w:w="120" w:type="dxa"/>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9DE3483">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B57AC">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9B7D2">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774A1">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5B673">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F8F40">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r w14:paraId="1A53F744">
        <w:tblPrEx>
          <w:tblCellMar>
            <w:top w:w="0" w:type="dxa"/>
            <w:left w:w="0" w:type="dxa"/>
            <w:bottom w:w="0" w:type="dxa"/>
            <w:right w:w="0" w:type="dxa"/>
          </w:tblCellMar>
        </w:tblPrEx>
        <w:trPr>
          <w:gridAfter w:val="1"/>
          <w:wAfter w:w="120" w:type="dxa"/>
          <w:trHeight w:val="1034" w:hRule="atLeast"/>
          <w:jc w:val="center"/>
        </w:trPr>
        <w:tc>
          <w:tcPr>
            <w:tcW w:w="9960" w:type="dxa"/>
            <w:gridSpan w:val="12"/>
            <w:tcBorders>
              <w:top w:val="nil"/>
              <w:left w:val="nil"/>
              <w:bottom w:val="nil"/>
              <w:right w:val="nil"/>
            </w:tcBorders>
            <w:tcMar>
              <w:top w:w="15" w:type="dxa"/>
              <w:left w:w="15" w:type="dxa"/>
              <w:right w:w="15" w:type="dxa"/>
            </w:tcMar>
            <w:vAlign w:val="center"/>
          </w:tcPr>
          <w:p w14:paraId="0B713540">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67FD2D89">
        <w:tblPrEx>
          <w:tblCellMar>
            <w:top w:w="0" w:type="dxa"/>
            <w:left w:w="0" w:type="dxa"/>
            <w:bottom w:w="0" w:type="dxa"/>
            <w:right w:w="0" w:type="dxa"/>
          </w:tblCellMar>
        </w:tblPrEx>
        <w:trPr>
          <w:gridAfter w:val="1"/>
          <w:wAfter w:w="120" w:type="dxa"/>
          <w:trHeight w:val="276" w:hRule="atLeast"/>
          <w:jc w:val="center"/>
        </w:trPr>
        <w:tc>
          <w:tcPr>
            <w:tcW w:w="274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781AE">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1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B834D">
            <w:pPr>
              <w:widowControl/>
              <w:jc w:val="center"/>
              <w:textAlignment w:val="center"/>
              <w:rPr>
                <w:rFonts w:ascii="宋体" w:hAnsi="宋体" w:cs="宋体"/>
                <w:color w:val="000000"/>
                <w:sz w:val="24"/>
              </w:rPr>
            </w:pPr>
            <w:r>
              <w:rPr>
                <w:rFonts w:hint="eastAsia" w:ascii="宋体" w:hAnsi="宋体" w:cs="宋体"/>
                <w:color w:val="000000"/>
                <w:sz w:val="24"/>
              </w:rPr>
              <w:t>国土专线邮电费</w:t>
            </w:r>
          </w:p>
        </w:tc>
      </w:tr>
      <w:tr w14:paraId="602CF420">
        <w:tblPrEx>
          <w:tblCellMar>
            <w:top w:w="0" w:type="dxa"/>
            <w:left w:w="0" w:type="dxa"/>
            <w:bottom w:w="0" w:type="dxa"/>
            <w:right w:w="0" w:type="dxa"/>
          </w:tblCellMar>
        </w:tblPrEx>
        <w:trPr>
          <w:gridAfter w:val="1"/>
          <w:wAfter w:w="120" w:type="dxa"/>
          <w:trHeight w:val="276" w:hRule="atLeast"/>
          <w:jc w:val="center"/>
        </w:trPr>
        <w:tc>
          <w:tcPr>
            <w:tcW w:w="274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74227">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1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79163">
            <w:pPr>
              <w:widowControl/>
              <w:jc w:val="center"/>
              <w:textAlignment w:val="center"/>
              <w:rPr>
                <w:rFonts w:ascii="宋体" w:hAnsi="宋体" w:cs="宋体"/>
                <w:color w:val="000000"/>
                <w:sz w:val="24"/>
              </w:rPr>
            </w:pPr>
            <w:r>
              <w:rPr>
                <w:rFonts w:hint="eastAsia" w:ascii="宋体" w:hAnsi="宋体" w:cs="宋体"/>
                <w:color w:val="000000"/>
                <w:sz w:val="24"/>
              </w:rPr>
              <w:t>乐山市自然资源局高新区分局</w:t>
            </w:r>
          </w:p>
        </w:tc>
      </w:tr>
      <w:tr w14:paraId="7E0AC1CA">
        <w:tblPrEx>
          <w:tblCellMar>
            <w:top w:w="0" w:type="dxa"/>
            <w:left w:w="0" w:type="dxa"/>
            <w:bottom w:w="0" w:type="dxa"/>
            <w:right w:w="0" w:type="dxa"/>
          </w:tblCellMar>
        </w:tblPrEx>
        <w:trPr>
          <w:gridAfter w:val="1"/>
          <w:wAfter w:w="120" w:type="dxa"/>
          <w:trHeight w:val="276" w:hRule="atLeast"/>
          <w:jc w:val="center"/>
        </w:trPr>
        <w:tc>
          <w:tcPr>
            <w:tcW w:w="3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08020">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084AA">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6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EE450">
            <w:pPr>
              <w:widowControl/>
              <w:jc w:val="center"/>
              <w:textAlignment w:val="center"/>
              <w:rPr>
                <w:rFonts w:ascii="宋体" w:hAnsi="宋体" w:cs="宋体"/>
                <w:color w:val="000000"/>
                <w:sz w:val="24"/>
              </w:rPr>
            </w:pPr>
            <w:r>
              <w:rPr>
                <w:rFonts w:hint="eastAsia" w:ascii="宋体" w:hAnsi="宋体" w:cs="宋体"/>
                <w:color w:val="000000"/>
                <w:sz w:val="24"/>
              </w:rPr>
              <w:t>1.44</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60AD9">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CCDC9">
            <w:pPr>
              <w:widowControl/>
              <w:jc w:val="center"/>
              <w:textAlignment w:val="center"/>
              <w:rPr>
                <w:rFonts w:ascii="宋体" w:hAnsi="宋体" w:cs="宋体"/>
                <w:color w:val="000000"/>
                <w:sz w:val="24"/>
              </w:rPr>
            </w:pPr>
            <w:r>
              <w:rPr>
                <w:rFonts w:hint="eastAsia" w:ascii="宋体" w:hAnsi="宋体" w:cs="宋体"/>
                <w:color w:val="000000"/>
                <w:sz w:val="24"/>
              </w:rPr>
              <w:t>1.44</w:t>
            </w:r>
          </w:p>
        </w:tc>
      </w:tr>
      <w:tr w14:paraId="3479C246">
        <w:tblPrEx>
          <w:tblCellMar>
            <w:top w:w="0" w:type="dxa"/>
            <w:left w:w="0" w:type="dxa"/>
            <w:bottom w:w="0" w:type="dxa"/>
            <w:right w:w="0" w:type="dxa"/>
          </w:tblCellMar>
        </w:tblPrEx>
        <w:trPr>
          <w:gridAfter w:val="1"/>
          <w:wAfter w:w="120" w:type="dxa"/>
          <w:trHeight w:val="276" w:hRule="atLeast"/>
          <w:jc w:val="center"/>
        </w:trPr>
        <w:tc>
          <w:tcPr>
            <w:tcW w:w="3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4D366">
            <w:pPr>
              <w:widowControl/>
              <w:jc w:val="left"/>
              <w:rPr>
                <w:rFonts w:ascii="宋体" w:hAnsi="宋体" w:cs="宋体"/>
                <w:color w:val="000000"/>
                <w:sz w:val="24"/>
              </w:rPr>
            </w:pPr>
          </w:p>
        </w:tc>
        <w:tc>
          <w:tcPr>
            <w:tcW w:w="23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63770">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6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D66E2">
            <w:pPr>
              <w:widowControl/>
              <w:jc w:val="center"/>
              <w:textAlignment w:val="center"/>
              <w:rPr>
                <w:rFonts w:ascii="宋体" w:hAnsi="宋体" w:cs="宋体"/>
                <w:color w:val="000000"/>
                <w:sz w:val="24"/>
              </w:rPr>
            </w:pPr>
            <w:r>
              <w:rPr>
                <w:rFonts w:hint="eastAsia" w:ascii="宋体" w:hAnsi="宋体" w:cs="宋体"/>
                <w:color w:val="000000"/>
                <w:sz w:val="24"/>
              </w:rPr>
              <w:t>1.44</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605E8">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39C7D">
            <w:pPr>
              <w:widowControl/>
              <w:jc w:val="center"/>
              <w:textAlignment w:val="center"/>
              <w:rPr>
                <w:rFonts w:ascii="宋体" w:hAnsi="宋体" w:cs="宋体"/>
                <w:color w:val="000000"/>
                <w:sz w:val="24"/>
              </w:rPr>
            </w:pPr>
            <w:r>
              <w:rPr>
                <w:rFonts w:hint="eastAsia" w:ascii="宋体" w:hAnsi="宋体" w:cs="宋体"/>
                <w:color w:val="000000"/>
                <w:sz w:val="24"/>
              </w:rPr>
              <w:t>1.44</w:t>
            </w:r>
          </w:p>
        </w:tc>
      </w:tr>
      <w:tr w14:paraId="17FB033B">
        <w:tblPrEx>
          <w:tblCellMar>
            <w:top w:w="0" w:type="dxa"/>
            <w:left w:w="0" w:type="dxa"/>
            <w:bottom w:w="0" w:type="dxa"/>
            <w:right w:w="0" w:type="dxa"/>
          </w:tblCellMar>
        </w:tblPrEx>
        <w:trPr>
          <w:gridAfter w:val="1"/>
          <w:wAfter w:w="120" w:type="dxa"/>
          <w:trHeight w:val="1511" w:hRule="atLeast"/>
          <w:jc w:val="center"/>
        </w:trPr>
        <w:tc>
          <w:tcPr>
            <w:tcW w:w="3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2CC9E">
            <w:pPr>
              <w:widowControl/>
              <w:jc w:val="left"/>
              <w:rPr>
                <w:rFonts w:ascii="宋体" w:hAnsi="宋体" w:cs="宋体"/>
                <w:color w:val="000000"/>
                <w:sz w:val="24"/>
              </w:rPr>
            </w:pPr>
          </w:p>
        </w:tc>
        <w:tc>
          <w:tcPr>
            <w:tcW w:w="23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DF2E4">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6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7096B">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41ED5">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F1E5D">
            <w:pPr>
              <w:jc w:val="center"/>
              <w:rPr>
                <w:rFonts w:ascii="宋体" w:hAnsi="宋体" w:cs="宋体"/>
                <w:color w:val="000000"/>
                <w:sz w:val="24"/>
              </w:rPr>
            </w:pPr>
            <w:r>
              <w:rPr>
                <w:rFonts w:hint="eastAsia" w:ascii="宋体" w:hAnsi="宋体" w:cs="宋体"/>
                <w:color w:val="000000"/>
                <w:sz w:val="24"/>
              </w:rPr>
              <w:t>0</w:t>
            </w:r>
          </w:p>
        </w:tc>
      </w:tr>
      <w:tr w14:paraId="5D1444FF">
        <w:tblPrEx>
          <w:tblCellMar>
            <w:top w:w="0" w:type="dxa"/>
            <w:left w:w="0" w:type="dxa"/>
            <w:bottom w:w="0" w:type="dxa"/>
            <w:right w:w="0" w:type="dxa"/>
          </w:tblCellMar>
        </w:tblPrEx>
        <w:trPr>
          <w:gridAfter w:val="1"/>
          <w:wAfter w:w="120" w:type="dxa"/>
          <w:trHeight w:val="276" w:hRule="atLeast"/>
          <w:jc w:val="center"/>
        </w:trPr>
        <w:tc>
          <w:tcPr>
            <w:tcW w:w="3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19AC8">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2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5E30E">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84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5992C">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74E04BE0">
        <w:tblPrEx>
          <w:tblCellMar>
            <w:top w:w="0" w:type="dxa"/>
            <w:left w:w="0" w:type="dxa"/>
            <w:bottom w:w="0" w:type="dxa"/>
            <w:right w:w="0" w:type="dxa"/>
          </w:tblCellMar>
        </w:tblPrEx>
        <w:trPr>
          <w:gridAfter w:val="1"/>
          <w:wAfter w:w="120" w:type="dxa"/>
          <w:trHeight w:val="1159" w:hRule="atLeast"/>
          <w:jc w:val="center"/>
        </w:trPr>
        <w:tc>
          <w:tcPr>
            <w:tcW w:w="3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AFE05">
            <w:pPr>
              <w:widowControl/>
              <w:jc w:val="left"/>
              <w:rPr>
                <w:rFonts w:ascii="宋体" w:hAnsi="宋体" w:cs="宋体"/>
                <w:color w:val="000000"/>
                <w:sz w:val="24"/>
              </w:rPr>
            </w:pPr>
          </w:p>
        </w:tc>
        <w:tc>
          <w:tcPr>
            <w:tcW w:w="472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B5C00">
            <w:pPr>
              <w:widowControl/>
              <w:jc w:val="center"/>
              <w:textAlignment w:val="center"/>
              <w:rPr>
                <w:rFonts w:ascii="宋体" w:hAnsi="宋体" w:cs="宋体"/>
                <w:color w:val="000000"/>
                <w:sz w:val="24"/>
              </w:rPr>
            </w:pPr>
            <w:r>
              <w:rPr>
                <w:rFonts w:hint="eastAsia" w:ascii="宋体" w:hAnsi="宋体" w:cs="宋体"/>
                <w:color w:val="000000"/>
                <w:sz w:val="24"/>
              </w:rPr>
              <w:t>积极配合做好全市国土资源系统主干网建设，确保数据传输准确、及时。</w:t>
            </w:r>
          </w:p>
        </w:tc>
        <w:tc>
          <w:tcPr>
            <w:tcW w:w="484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2AA8D">
            <w:pPr>
              <w:widowControl/>
              <w:jc w:val="center"/>
              <w:textAlignment w:val="center"/>
              <w:rPr>
                <w:rFonts w:ascii="宋体" w:hAnsi="宋体" w:cs="宋体"/>
                <w:color w:val="000000"/>
                <w:sz w:val="24"/>
              </w:rPr>
            </w:pPr>
            <w:r>
              <w:rPr>
                <w:rFonts w:hint="eastAsia" w:ascii="宋体" w:hAnsi="宋体" w:cs="宋体"/>
                <w:color w:val="000000"/>
                <w:sz w:val="24"/>
              </w:rPr>
              <w:t>积极配合做好全市国土资源系统主干网建设，确保数据传输准确、及时。</w:t>
            </w:r>
          </w:p>
        </w:tc>
      </w:tr>
      <w:tr w14:paraId="2AB4467D">
        <w:tblPrEx>
          <w:tblCellMar>
            <w:top w:w="0" w:type="dxa"/>
            <w:left w:w="0" w:type="dxa"/>
            <w:bottom w:w="0" w:type="dxa"/>
            <w:right w:w="0" w:type="dxa"/>
          </w:tblCellMar>
        </w:tblPrEx>
        <w:trPr>
          <w:gridAfter w:val="1"/>
          <w:wAfter w:w="120" w:type="dxa"/>
          <w:trHeight w:val="1042" w:hRule="atLeast"/>
          <w:jc w:val="center"/>
        </w:trPr>
        <w:tc>
          <w:tcPr>
            <w:tcW w:w="3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B1CA976">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7E5F3">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9AA97">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5D234">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427C7">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04BA5">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2A108949">
        <w:tblPrEx>
          <w:tblCellMar>
            <w:top w:w="0" w:type="dxa"/>
            <w:left w:w="0" w:type="dxa"/>
            <w:bottom w:w="0" w:type="dxa"/>
            <w:right w:w="0" w:type="dxa"/>
          </w:tblCellMar>
        </w:tblPrEx>
        <w:trPr>
          <w:gridAfter w:val="1"/>
          <w:wAfter w:w="120" w:type="dxa"/>
          <w:trHeight w:val="953" w:hRule="atLeast"/>
          <w:jc w:val="center"/>
        </w:trPr>
        <w:tc>
          <w:tcPr>
            <w:tcW w:w="385" w:type="dxa"/>
            <w:vMerge w:val="continue"/>
            <w:tcBorders>
              <w:left w:val="single" w:color="000000" w:sz="4" w:space="0"/>
              <w:right w:val="single" w:color="000000" w:sz="4" w:space="0"/>
            </w:tcBorders>
            <w:tcMar>
              <w:top w:w="15" w:type="dxa"/>
              <w:left w:w="15" w:type="dxa"/>
              <w:right w:w="15" w:type="dxa"/>
            </w:tcMar>
            <w:vAlign w:val="center"/>
          </w:tcPr>
          <w:p w14:paraId="6240700C">
            <w:pPr>
              <w:widowControl/>
              <w:jc w:val="left"/>
              <w:rPr>
                <w:rFonts w:ascii="宋体" w:hAnsi="宋体" w:cs="宋体"/>
                <w:color w:val="000000"/>
                <w:sz w:val="24"/>
              </w:rPr>
            </w:pP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5D22D">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1080"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C1539">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FED11">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指标1：上传数据次数</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63B7E">
            <w:pPr>
              <w:widowControl/>
              <w:jc w:val="left"/>
              <w:textAlignment w:val="center"/>
              <w:rPr>
                <w:rFonts w:ascii="宋体" w:hAnsi="宋体" w:cs="宋体"/>
                <w:color w:val="000000"/>
                <w:sz w:val="24"/>
              </w:rPr>
            </w:pPr>
            <w:r>
              <w:rPr>
                <w:rFonts w:hint="eastAsia" w:ascii="宋体" w:hAnsi="宋体" w:cs="宋体"/>
                <w:color w:val="000000"/>
                <w:kern w:val="0"/>
                <w:sz w:val="24"/>
              </w:rPr>
              <w:t>36次</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F7E69">
            <w:pPr>
              <w:widowControl/>
              <w:jc w:val="left"/>
              <w:textAlignment w:val="center"/>
              <w:rPr>
                <w:rFonts w:ascii="宋体" w:hAnsi="宋体" w:cs="宋体"/>
                <w:color w:val="000000"/>
                <w:sz w:val="24"/>
              </w:rPr>
            </w:pPr>
            <w:r>
              <w:rPr>
                <w:rFonts w:hint="eastAsia" w:ascii="宋体" w:hAnsi="宋体" w:cs="宋体"/>
                <w:color w:val="000000"/>
                <w:kern w:val="0"/>
                <w:sz w:val="24"/>
              </w:rPr>
              <w:t>36次</w:t>
            </w:r>
          </w:p>
        </w:tc>
      </w:tr>
      <w:tr w14:paraId="2B0D08DD">
        <w:tblPrEx>
          <w:tblCellMar>
            <w:top w:w="0" w:type="dxa"/>
            <w:left w:w="0" w:type="dxa"/>
            <w:bottom w:w="0" w:type="dxa"/>
            <w:right w:w="0" w:type="dxa"/>
          </w:tblCellMar>
        </w:tblPrEx>
        <w:trPr>
          <w:gridAfter w:val="1"/>
          <w:wAfter w:w="120" w:type="dxa"/>
          <w:trHeight w:val="1297" w:hRule="atLeast"/>
          <w:jc w:val="center"/>
        </w:trPr>
        <w:tc>
          <w:tcPr>
            <w:tcW w:w="385" w:type="dxa"/>
            <w:vMerge w:val="continue"/>
            <w:tcBorders>
              <w:left w:val="single" w:color="000000" w:sz="4" w:space="0"/>
              <w:right w:val="single" w:color="000000" w:sz="4" w:space="0"/>
            </w:tcBorders>
            <w:tcMar>
              <w:top w:w="15" w:type="dxa"/>
              <w:left w:w="15" w:type="dxa"/>
              <w:right w:w="15" w:type="dxa"/>
            </w:tcMar>
            <w:vAlign w:val="center"/>
          </w:tcPr>
          <w:p w14:paraId="6AFC7C5D">
            <w:pPr>
              <w:widowControl/>
              <w:jc w:val="left"/>
              <w:rPr>
                <w:rFonts w:ascii="宋体" w:hAnsi="宋体" w:cs="宋体"/>
                <w:color w:val="000000"/>
                <w:sz w:val="24"/>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22884">
            <w:pPr>
              <w:jc w:val="center"/>
              <w:rPr>
                <w:rFonts w:ascii="宋体" w:hAnsi="宋体" w:cs="宋体"/>
                <w:color w:val="000000"/>
                <w:sz w:val="24"/>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31B346">
            <w:pPr>
              <w:jc w:val="center"/>
              <w:rPr>
                <w:rFonts w:ascii="宋体" w:hAnsi="宋体" w:cs="宋体"/>
                <w:color w:val="000000"/>
                <w:sz w:val="24"/>
              </w:rPr>
            </w:pP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54B6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指标2：上传数据频次</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79C02">
            <w:pPr>
              <w:widowControl/>
              <w:jc w:val="left"/>
              <w:textAlignment w:val="center"/>
              <w:rPr>
                <w:rFonts w:ascii="宋体" w:hAnsi="宋体" w:cs="宋体"/>
                <w:color w:val="000000"/>
                <w:sz w:val="24"/>
              </w:rPr>
            </w:pPr>
            <w:r>
              <w:rPr>
                <w:rFonts w:hint="eastAsia" w:ascii="宋体" w:hAnsi="宋体" w:cs="宋体"/>
                <w:color w:val="000000"/>
                <w:kern w:val="0"/>
                <w:sz w:val="24"/>
              </w:rPr>
              <w:t>3次/月</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5CA1B">
            <w:pPr>
              <w:widowControl/>
              <w:jc w:val="left"/>
              <w:textAlignment w:val="center"/>
              <w:rPr>
                <w:rFonts w:ascii="宋体" w:hAnsi="宋体" w:cs="宋体"/>
                <w:color w:val="000000"/>
                <w:sz w:val="24"/>
              </w:rPr>
            </w:pPr>
            <w:r>
              <w:rPr>
                <w:rFonts w:hint="eastAsia" w:ascii="宋体" w:hAnsi="宋体" w:cs="宋体"/>
                <w:color w:val="000000"/>
                <w:kern w:val="0"/>
                <w:sz w:val="24"/>
              </w:rPr>
              <w:t>3次/月</w:t>
            </w:r>
          </w:p>
        </w:tc>
      </w:tr>
      <w:tr w14:paraId="504C9E6D">
        <w:tblPrEx>
          <w:tblCellMar>
            <w:top w:w="0" w:type="dxa"/>
            <w:left w:w="0" w:type="dxa"/>
            <w:bottom w:w="0" w:type="dxa"/>
            <w:right w:w="0" w:type="dxa"/>
          </w:tblCellMar>
        </w:tblPrEx>
        <w:trPr>
          <w:gridAfter w:val="1"/>
          <w:wAfter w:w="120" w:type="dxa"/>
          <w:trHeight w:val="1042" w:hRule="atLeast"/>
          <w:jc w:val="center"/>
        </w:trPr>
        <w:tc>
          <w:tcPr>
            <w:tcW w:w="385" w:type="dxa"/>
            <w:vMerge w:val="continue"/>
            <w:tcBorders>
              <w:left w:val="single" w:color="000000" w:sz="4" w:space="0"/>
              <w:right w:val="single" w:color="000000" w:sz="4" w:space="0"/>
            </w:tcBorders>
            <w:tcMar>
              <w:top w:w="15" w:type="dxa"/>
              <w:left w:w="15" w:type="dxa"/>
              <w:right w:w="15" w:type="dxa"/>
            </w:tcMar>
            <w:vAlign w:val="center"/>
          </w:tcPr>
          <w:p w14:paraId="575BF705">
            <w:pPr>
              <w:widowControl/>
              <w:jc w:val="left"/>
              <w:rPr>
                <w:rFonts w:ascii="宋体" w:hAnsi="宋体" w:cs="宋体"/>
                <w:color w:val="000000"/>
                <w:sz w:val="24"/>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3AED0">
            <w:pPr>
              <w:jc w:val="center"/>
              <w:rPr>
                <w:rFonts w:ascii="宋体" w:hAnsi="宋体" w:cs="宋体"/>
                <w:color w:val="000000"/>
                <w:sz w:val="24"/>
              </w:rPr>
            </w:pPr>
          </w:p>
        </w:tc>
        <w:tc>
          <w:tcPr>
            <w:tcW w:w="10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160A5">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470E4">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指标1：上传数据质量</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5E988">
            <w:pPr>
              <w:widowControl/>
              <w:jc w:val="left"/>
              <w:textAlignment w:val="center"/>
              <w:rPr>
                <w:rFonts w:ascii="宋体" w:hAnsi="宋体" w:cs="宋体"/>
                <w:color w:val="000000"/>
                <w:sz w:val="24"/>
              </w:rPr>
            </w:pPr>
            <w:r>
              <w:rPr>
                <w:rFonts w:hint="eastAsia" w:ascii="宋体" w:hAnsi="宋体" w:cs="宋体"/>
                <w:color w:val="000000"/>
                <w:kern w:val="0"/>
                <w:sz w:val="24"/>
              </w:rPr>
              <w:t>确保上传数据完整、准确</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774D5">
            <w:pPr>
              <w:widowControl/>
              <w:jc w:val="left"/>
              <w:textAlignment w:val="center"/>
              <w:rPr>
                <w:rFonts w:ascii="宋体" w:hAnsi="宋体" w:cs="宋体"/>
                <w:color w:val="000000"/>
                <w:sz w:val="24"/>
              </w:rPr>
            </w:pPr>
            <w:r>
              <w:rPr>
                <w:rFonts w:hint="eastAsia" w:ascii="宋体" w:hAnsi="宋体" w:cs="宋体"/>
                <w:color w:val="000000"/>
                <w:kern w:val="0"/>
                <w:sz w:val="24"/>
              </w:rPr>
              <w:t>确保上传数据完整、准确</w:t>
            </w:r>
          </w:p>
        </w:tc>
      </w:tr>
      <w:tr w14:paraId="43F32EC6">
        <w:tblPrEx>
          <w:tblCellMar>
            <w:top w:w="0" w:type="dxa"/>
            <w:left w:w="0" w:type="dxa"/>
            <w:bottom w:w="0" w:type="dxa"/>
            <w:right w:w="0" w:type="dxa"/>
          </w:tblCellMar>
        </w:tblPrEx>
        <w:trPr>
          <w:gridAfter w:val="1"/>
          <w:wAfter w:w="120" w:type="dxa"/>
          <w:trHeight w:val="1042" w:hRule="atLeast"/>
          <w:jc w:val="center"/>
        </w:trPr>
        <w:tc>
          <w:tcPr>
            <w:tcW w:w="385" w:type="dxa"/>
            <w:vMerge w:val="continue"/>
            <w:tcBorders>
              <w:left w:val="single" w:color="000000" w:sz="4" w:space="0"/>
              <w:right w:val="single" w:color="000000" w:sz="4" w:space="0"/>
            </w:tcBorders>
            <w:tcMar>
              <w:top w:w="15" w:type="dxa"/>
              <w:left w:w="15" w:type="dxa"/>
              <w:right w:w="15" w:type="dxa"/>
            </w:tcMar>
            <w:vAlign w:val="center"/>
          </w:tcPr>
          <w:p w14:paraId="50F49590">
            <w:pPr>
              <w:widowControl/>
              <w:jc w:val="left"/>
              <w:rPr>
                <w:rFonts w:ascii="宋体" w:hAnsi="宋体" w:cs="宋体"/>
                <w:color w:val="000000"/>
                <w:sz w:val="24"/>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95FFB">
            <w:pPr>
              <w:jc w:val="center"/>
              <w:rPr>
                <w:rFonts w:ascii="宋体" w:hAnsi="宋体" w:cs="宋体"/>
                <w:color w:val="000000"/>
                <w:kern w:val="0"/>
                <w:sz w:val="24"/>
              </w:rPr>
            </w:pPr>
          </w:p>
        </w:tc>
        <w:tc>
          <w:tcPr>
            <w:tcW w:w="10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F74E1">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055B0">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A548E">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7C7FB">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r>
      <w:tr w14:paraId="55B139A7">
        <w:tblPrEx>
          <w:tblCellMar>
            <w:top w:w="0" w:type="dxa"/>
            <w:left w:w="0" w:type="dxa"/>
            <w:bottom w:w="0" w:type="dxa"/>
            <w:right w:w="0" w:type="dxa"/>
          </w:tblCellMar>
        </w:tblPrEx>
        <w:trPr>
          <w:gridAfter w:val="1"/>
          <w:wAfter w:w="120" w:type="dxa"/>
          <w:trHeight w:val="1042" w:hRule="atLeast"/>
          <w:jc w:val="center"/>
        </w:trPr>
        <w:tc>
          <w:tcPr>
            <w:tcW w:w="385" w:type="dxa"/>
            <w:vMerge w:val="continue"/>
            <w:tcBorders>
              <w:left w:val="single" w:color="000000" w:sz="4" w:space="0"/>
              <w:right w:val="single" w:color="000000" w:sz="4" w:space="0"/>
            </w:tcBorders>
            <w:tcMar>
              <w:top w:w="15" w:type="dxa"/>
              <w:left w:w="15" w:type="dxa"/>
              <w:right w:w="15" w:type="dxa"/>
            </w:tcMar>
            <w:vAlign w:val="center"/>
          </w:tcPr>
          <w:p w14:paraId="5E6700AD">
            <w:pPr>
              <w:widowControl/>
              <w:jc w:val="left"/>
              <w:rPr>
                <w:rFonts w:ascii="宋体" w:hAnsi="宋体" w:cs="宋体"/>
                <w:color w:val="000000"/>
                <w:sz w:val="24"/>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DD4EB">
            <w:pPr>
              <w:jc w:val="center"/>
              <w:rPr>
                <w:rFonts w:ascii="宋体" w:hAnsi="宋体" w:cs="宋体"/>
                <w:color w:val="000000"/>
                <w:sz w:val="24"/>
              </w:rPr>
            </w:pPr>
          </w:p>
        </w:tc>
        <w:tc>
          <w:tcPr>
            <w:tcW w:w="10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ABA39">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326F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指标1：邮电费</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0FE70">
            <w:pPr>
              <w:widowControl/>
              <w:jc w:val="left"/>
              <w:textAlignment w:val="center"/>
              <w:rPr>
                <w:rFonts w:ascii="宋体" w:hAnsi="宋体" w:cs="宋体"/>
                <w:color w:val="000000"/>
                <w:sz w:val="24"/>
              </w:rPr>
            </w:pPr>
            <w:r>
              <w:rPr>
                <w:rFonts w:hint="eastAsia" w:ascii="宋体" w:hAnsi="宋体" w:cs="宋体"/>
                <w:color w:val="000000"/>
                <w:kern w:val="0"/>
                <w:sz w:val="24"/>
              </w:rPr>
              <w:t>主干网线路租赁费用为1200元/月/线路</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2BCEA">
            <w:pPr>
              <w:widowControl/>
              <w:jc w:val="left"/>
              <w:textAlignment w:val="center"/>
              <w:rPr>
                <w:rFonts w:ascii="宋体" w:hAnsi="宋体" w:cs="宋体"/>
                <w:color w:val="000000"/>
                <w:sz w:val="24"/>
              </w:rPr>
            </w:pPr>
            <w:r>
              <w:rPr>
                <w:rFonts w:hint="eastAsia" w:ascii="宋体" w:hAnsi="宋体" w:cs="宋体"/>
                <w:color w:val="000000"/>
                <w:kern w:val="0"/>
                <w:sz w:val="24"/>
              </w:rPr>
              <w:t>主干网线路租赁费用为1200元/月/线路</w:t>
            </w:r>
          </w:p>
        </w:tc>
      </w:tr>
      <w:tr w14:paraId="5C32FDEC">
        <w:tblPrEx>
          <w:tblCellMar>
            <w:top w:w="0" w:type="dxa"/>
            <w:left w:w="0" w:type="dxa"/>
            <w:bottom w:w="0" w:type="dxa"/>
            <w:right w:w="0" w:type="dxa"/>
          </w:tblCellMar>
        </w:tblPrEx>
        <w:trPr>
          <w:gridAfter w:val="1"/>
          <w:wAfter w:w="120" w:type="dxa"/>
          <w:trHeight w:val="1297" w:hRule="atLeast"/>
          <w:jc w:val="center"/>
        </w:trPr>
        <w:tc>
          <w:tcPr>
            <w:tcW w:w="385" w:type="dxa"/>
            <w:vMerge w:val="continue"/>
            <w:tcBorders>
              <w:left w:val="single" w:color="000000" w:sz="4" w:space="0"/>
              <w:right w:val="single" w:color="000000" w:sz="4" w:space="0"/>
            </w:tcBorders>
            <w:tcMar>
              <w:top w:w="15" w:type="dxa"/>
              <w:left w:w="15" w:type="dxa"/>
              <w:right w:w="15" w:type="dxa"/>
            </w:tcMar>
            <w:vAlign w:val="center"/>
          </w:tcPr>
          <w:p w14:paraId="1D82D5FE">
            <w:pPr>
              <w:widowControl/>
              <w:jc w:val="left"/>
              <w:rPr>
                <w:rFonts w:ascii="宋体" w:hAnsi="宋体" w:cs="宋体"/>
                <w:color w:val="000000"/>
                <w:sz w:val="24"/>
              </w:rPr>
            </w:pP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ED02E">
            <w:pPr>
              <w:jc w:val="center"/>
              <w:rPr>
                <w:rFonts w:ascii="宋体" w:hAnsi="宋体" w:cs="宋体"/>
                <w:color w:val="000000"/>
                <w:sz w:val="24"/>
              </w:rPr>
            </w:pPr>
            <w:r>
              <w:rPr>
                <w:rFonts w:hint="eastAsia" w:ascii="宋体" w:hAnsi="宋体" w:cs="宋体"/>
                <w:color w:val="000000"/>
                <w:sz w:val="24"/>
              </w:rPr>
              <w:t>效益指标</w:t>
            </w:r>
          </w:p>
        </w:tc>
        <w:tc>
          <w:tcPr>
            <w:tcW w:w="10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0BA8B">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0EFF7">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指标1：确保数据传输畅通</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89789">
            <w:pPr>
              <w:widowControl/>
              <w:jc w:val="left"/>
              <w:textAlignment w:val="center"/>
              <w:rPr>
                <w:rFonts w:ascii="宋体" w:hAnsi="宋体" w:cs="宋体"/>
                <w:color w:val="000000"/>
                <w:sz w:val="24"/>
              </w:rPr>
            </w:pPr>
            <w:r>
              <w:rPr>
                <w:rFonts w:hint="eastAsia" w:ascii="宋体" w:hAnsi="宋体" w:cs="宋体"/>
                <w:color w:val="000000"/>
                <w:kern w:val="0"/>
                <w:sz w:val="24"/>
              </w:rPr>
              <w:t>确保数据传输畅通</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1199D">
            <w:pPr>
              <w:widowControl/>
              <w:jc w:val="left"/>
              <w:textAlignment w:val="center"/>
              <w:rPr>
                <w:rFonts w:ascii="宋体" w:hAnsi="宋体" w:cs="宋体"/>
                <w:color w:val="000000"/>
                <w:sz w:val="24"/>
              </w:rPr>
            </w:pPr>
            <w:r>
              <w:rPr>
                <w:rFonts w:hint="eastAsia" w:ascii="宋体" w:hAnsi="宋体" w:cs="宋体"/>
                <w:color w:val="000000"/>
                <w:kern w:val="0"/>
                <w:sz w:val="24"/>
              </w:rPr>
              <w:t>确保数据传输畅通</w:t>
            </w:r>
          </w:p>
        </w:tc>
      </w:tr>
      <w:tr w14:paraId="66A30BFC">
        <w:tblPrEx>
          <w:tblCellMar>
            <w:top w:w="0" w:type="dxa"/>
            <w:left w:w="0" w:type="dxa"/>
            <w:bottom w:w="0" w:type="dxa"/>
            <w:right w:w="0" w:type="dxa"/>
          </w:tblCellMar>
        </w:tblPrEx>
        <w:trPr>
          <w:gridAfter w:val="1"/>
          <w:wAfter w:w="120" w:type="dxa"/>
          <w:trHeight w:val="1297" w:hRule="atLeast"/>
          <w:jc w:val="center"/>
        </w:trPr>
        <w:tc>
          <w:tcPr>
            <w:tcW w:w="385" w:type="dxa"/>
            <w:vMerge w:val="continue"/>
            <w:tcBorders>
              <w:left w:val="single" w:color="000000" w:sz="4" w:space="0"/>
              <w:right w:val="single" w:color="000000" w:sz="4" w:space="0"/>
            </w:tcBorders>
            <w:tcMar>
              <w:top w:w="15" w:type="dxa"/>
              <w:left w:w="15" w:type="dxa"/>
              <w:right w:w="15" w:type="dxa"/>
            </w:tcMar>
            <w:vAlign w:val="center"/>
          </w:tcPr>
          <w:p w14:paraId="0CDD6AE3">
            <w:pPr>
              <w:widowControl/>
              <w:jc w:val="left"/>
              <w:rPr>
                <w:rFonts w:ascii="宋体" w:hAnsi="宋体" w:cs="宋体"/>
                <w:color w:val="000000"/>
                <w:sz w:val="24"/>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7A11F">
            <w:pPr>
              <w:jc w:val="center"/>
              <w:rPr>
                <w:rFonts w:ascii="宋体" w:hAnsi="宋体" w:cs="宋体"/>
                <w:color w:val="000000"/>
                <w:kern w:val="0"/>
                <w:sz w:val="24"/>
              </w:rPr>
            </w:pPr>
          </w:p>
        </w:tc>
        <w:tc>
          <w:tcPr>
            <w:tcW w:w="10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A304B">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45B4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A94EA">
            <w:pPr>
              <w:rPr>
                <w:rFonts w:ascii="宋体" w:hAnsi="宋体" w:cs="宋体"/>
                <w:color w:val="000000"/>
                <w:sz w:val="24"/>
              </w:rPr>
            </w:pP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A08EE">
            <w:pPr>
              <w:rPr>
                <w:rFonts w:ascii="宋体" w:hAnsi="宋体" w:cs="宋体"/>
                <w:color w:val="000000"/>
                <w:sz w:val="24"/>
              </w:rPr>
            </w:pPr>
          </w:p>
        </w:tc>
      </w:tr>
      <w:tr w14:paraId="5210B838">
        <w:tblPrEx>
          <w:tblCellMar>
            <w:top w:w="0" w:type="dxa"/>
            <w:left w:w="0" w:type="dxa"/>
            <w:bottom w:w="0" w:type="dxa"/>
            <w:right w:w="0" w:type="dxa"/>
          </w:tblCellMar>
        </w:tblPrEx>
        <w:trPr>
          <w:gridAfter w:val="1"/>
          <w:wAfter w:w="120" w:type="dxa"/>
          <w:trHeight w:val="1050" w:hRule="atLeast"/>
          <w:jc w:val="center"/>
        </w:trPr>
        <w:tc>
          <w:tcPr>
            <w:tcW w:w="38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50CDAF0">
            <w:pPr>
              <w:widowControl/>
              <w:jc w:val="left"/>
              <w:rPr>
                <w:rFonts w:ascii="宋体" w:hAnsi="宋体" w:cs="宋体"/>
                <w:color w:val="000000"/>
                <w:sz w:val="24"/>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F8762">
            <w:pPr>
              <w:jc w:val="center"/>
              <w:rPr>
                <w:rFonts w:ascii="宋体" w:hAnsi="宋体" w:cs="宋体"/>
                <w:color w:val="000000"/>
                <w:sz w:val="24"/>
              </w:rPr>
            </w:pPr>
          </w:p>
        </w:tc>
        <w:tc>
          <w:tcPr>
            <w:tcW w:w="10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D77CF">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2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1ACB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C51E8">
            <w:pPr>
              <w:rPr>
                <w:rFonts w:ascii="宋体" w:hAnsi="宋体" w:cs="宋体"/>
                <w:color w:val="000000"/>
                <w:sz w:val="24"/>
              </w:rPr>
            </w:pP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40D67">
            <w:pPr>
              <w:rPr>
                <w:rFonts w:ascii="宋体" w:hAnsi="宋体" w:cs="宋体"/>
                <w:color w:val="000000"/>
                <w:sz w:val="24"/>
              </w:rPr>
            </w:pPr>
          </w:p>
        </w:tc>
      </w:tr>
      <w:tr w14:paraId="6E054F96">
        <w:tblPrEx>
          <w:tblCellMar>
            <w:top w:w="0" w:type="dxa"/>
            <w:left w:w="0" w:type="dxa"/>
            <w:bottom w:w="0" w:type="dxa"/>
            <w:right w:w="0" w:type="dxa"/>
          </w:tblCellMar>
        </w:tblPrEx>
        <w:trPr>
          <w:trHeight w:val="1034" w:hRule="atLeast"/>
          <w:jc w:val="center"/>
        </w:trPr>
        <w:tc>
          <w:tcPr>
            <w:tcW w:w="10080" w:type="dxa"/>
            <w:gridSpan w:val="13"/>
            <w:tcMar>
              <w:top w:w="15" w:type="dxa"/>
              <w:left w:w="15" w:type="dxa"/>
              <w:bottom w:w="0" w:type="dxa"/>
              <w:right w:w="15" w:type="dxa"/>
            </w:tcMar>
            <w:vAlign w:val="center"/>
          </w:tcPr>
          <w:p w14:paraId="29691D28">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(2019年度)</w:t>
            </w:r>
          </w:p>
        </w:tc>
      </w:tr>
      <w:tr w14:paraId="7B24BE35">
        <w:tblPrEx>
          <w:tblCellMar>
            <w:top w:w="0" w:type="dxa"/>
            <w:left w:w="0" w:type="dxa"/>
            <w:bottom w:w="0" w:type="dxa"/>
            <w:right w:w="0" w:type="dxa"/>
          </w:tblCellMar>
        </w:tblPrEx>
        <w:trPr>
          <w:trHeight w:val="276" w:hRule="atLeast"/>
          <w:jc w:val="center"/>
        </w:trPr>
        <w:tc>
          <w:tcPr>
            <w:tcW w:w="278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00248F">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98"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E665CE">
            <w:pPr>
              <w:widowControl/>
              <w:jc w:val="center"/>
              <w:textAlignment w:val="center"/>
              <w:rPr>
                <w:rFonts w:ascii="宋体" w:hAnsi="宋体" w:cs="宋体"/>
                <w:color w:val="000000"/>
                <w:sz w:val="24"/>
              </w:rPr>
            </w:pPr>
            <w:r>
              <w:rPr>
                <w:rFonts w:hint="eastAsia" w:ascii="宋体" w:hAnsi="宋体" w:cs="宋体"/>
                <w:color w:val="000000"/>
                <w:sz w:val="24"/>
              </w:rPr>
              <w:t>地质灾害群测群防体系维护费</w:t>
            </w:r>
          </w:p>
        </w:tc>
      </w:tr>
      <w:tr w14:paraId="4C5B3E15">
        <w:tblPrEx>
          <w:tblCellMar>
            <w:top w:w="0" w:type="dxa"/>
            <w:left w:w="0" w:type="dxa"/>
            <w:bottom w:w="0" w:type="dxa"/>
            <w:right w:w="0" w:type="dxa"/>
          </w:tblCellMar>
        </w:tblPrEx>
        <w:trPr>
          <w:trHeight w:val="276" w:hRule="atLeast"/>
          <w:jc w:val="center"/>
        </w:trPr>
        <w:tc>
          <w:tcPr>
            <w:tcW w:w="278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7B4D20">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98"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47829C">
            <w:pPr>
              <w:widowControl/>
              <w:jc w:val="center"/>
              <w:textAlignment w:val="center"/>
              <w:rPr>
                <w:rFonts w:ascii="宋体" w:hAnsi="宋体" w:cs="宋体"/>
                <w:color w:val="000000"/>
                <w:sz w:val="24"/>
              </w:rPr>
            </w:pPr>
            <w:r>
              <w:rPr>
                <w:rFonts w:hint="eastAsia" w:ascii="宋体" w:hAnsi="宋体" w:cs="宋体"/>
                <w:color w:val="000000"/>
                <w:sz w:val="24"/>
              </w:rPr>
              <w:t>乐山市自然资源局高新区分局</w:t>
            </w:r>
          </w:p>
        </w:tc>
      </w:tr>
      <w:tr w14:paraId="2C20B0B0">
        <w:tblPrEx>
          <w:tblCellMar>
            <w:top w:w="0" w:type="dxa"/>
            <w:left w:w="0" w:type="dxa"/>
            <w:bottom w:w="0" w:type="dxa"/>
            <w:right w:w="0" w:type="dxa"/>
          </w:tblCellMar>
        </w:tblPrEx>
        <w:trPr>
          <w:trHeight w:val="30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C8AAB2">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EF10C4">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8B57B3">
            <w:pPr>
              <w:widowControl/>
              <w:jc w:val="center"/>
              <w:textAlignment w:val="center"/>
              <w:rPr>
                <w:rFonts w:ascii="宋体" w:hAnsi="宋体" w:cs="宋体"/>
                <w:color w:val="000000"/>
                <w:sz w:val="24"/>
              </w:rPr>
            </w:pPr>
            <w:r>
              <w:rPr>
                <w:rFonts w:hint="eastAsia" w:ascii="宋体" w:hAnsi="宋体" w:cs="宋体"/>
                <w:color w:val="000000"/>
                <w:sz w:val="24"/>
              </w:rPr>
              <w:t>1.08</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EA5F07">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5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FC4ECC">
            <w:pPr>
              <w:widowControl/>
              <w:jc w:val="center"/>
              <w:textAlignment w:val="center"/>
              <w:rPr>
                <w:rFonts w:ascii="宋体" w:hAnsi="宋体" w:cs="宋体"/>
                <w:color w:val="000000"/>
                <w:sz w:val="24"/>
              </w:rPr>
            </w:pPr>
            <w:r>
              <w:rPr>
                <w:rFonts w:hint="eastAsia" w:ascii="宋体" w:hAnsi="宋体" w:cs="宋体"/>
                <w:color w:val="000000"/>
                <w:sz w:val="24"/>
              </w:rPr>
              <w:t>1.08</w:t>
            </w:r>
          </w:p>
        </w:tc>
      </w:tr>
      <w:tr w14:paraId="54410702">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6DBB5E8">
            <w:pPr>
              <w:widowControl/>
              <w:jc w:val="left"/>
              <w:rPr>
                <w:rFonts w:ascii="宋体" w:hAnsi="宋体" w:cs="宋体"/>
                <w:color w:val="000000"/>
                <w:sz w:val="24"/>
              </w:rPr>
            </w:pP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77F0A4">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53BDE2">
            <w:pPr>
              <w:widowControl/>
              <w:jc w:val="center"/>
              <w:textAlignment w:val="center"/>
              <w:rPr>
                <w:rFonts w:ascii="宋体" w:hAnsi="宋体" w:cs="宋体"/>
                <w:color w:val="000000"/>
                <w:sz w:val="24"/>
              </w:rPr>
            </w:pPr>
            <w:r>
              <w:rPr>
                <w:rFonts w:hint="eastAsia" w:ascii="宋体" w:hAnsi="宋体" w:cs="宋体"/>
                <w:color w:val="000000"/>
                <w:sz w:val="24"/>
              </w:rPr>
              <w:t>1.08</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B0E4D7">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5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FB2887">
            <w:pPr>
              <w:widowControl/>
              <w:jc w:val="center"/>
              <w:textAlignment w:val="center"/>
              <w:rPr>
                <w:rFonts w:ascii="宋体" w:hAnsi="宋体" w:cs="宋体"/>
                <w:color w:val="000000"/>
                <w:sz w:val="24"/>
              </w:rPr>
            </w:pPr>
            <w:r>
              <w:rPr>
                <w:rFonts w:hint="eastAsia" w:ascii="宋体" w:hAnsi="宋体" w:cs="宋体"/>
                <w:color w:val="000000"/>
                <w:sz w:val="24"/>
              </w:rPr>
              <w:t>1.08</w:t>
            </w:r>
          </w:p>
        </w:tc>
      </w:tr>
      <w:tr w14:paraId="6896E35D">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CDA6ABB">
            <w:pPr>
              <w:widowControl/>
              <w:jc w:val="left"/>
              <w:rPr>
                <w:rFonts w:ascii="宋体" w:hAnsi="宋体" w:cs="宋体"/>
                <w:color w:val="000000"/>
                <w:sz w:val="24"/>
              </w:rPr>
            </w:pP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BB9C5E">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4F7CD6">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5B6389">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5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AE1C90">
            <w:pPr>
              <w:jc w:val="center"/>
              <w:rPr>
                <w:rFonts w:ascii="宋体" w:hAnsi="宋体" w:cs="宋体"/>
                <w:color w:val="000000"/>
                <w:sz w:val="24"/>
              </w:rPr>
            </w:pPr>
            <w:r>
              <w:rPr>
                <w:rFonts w:hint="eastAsia" w:ascii="宋体" w:hAnsi="宋体" w:cs="宋体"/>
                <w:color w:val="000000"/>
                <w:sz w:val="24"/>
              </w:rPr>
              <w:t>0</w:t>
            </w:r>
          </w:p>
        </w:tc>
      </w:tr>
      <w:tr w14:paraId="6573A722">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883E4A">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D63DCF">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90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8D1692">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119282D5">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D6BDB0E">
            <w:pPr>
              <w:widowControl/>
              <w:jc w:val="left"/>
              <w:rPr>
                <w:rFonts w:ascii="宋体" w:hAnsi="宋体" w:cs="宋体"/>
                <w:color w:val="000000"/>
                <w:sz w:val="24"/>
              </w:rPr>
            </w:pPr>
          </w:p>
        </w:tc>
        <w:tc>
          <w:tcPr>
            <w:tcW w:w="4784"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B5E340">
            <w:pPr>
              <w:widowControl/>
              <w:jc w:val="center"/>
              <w:textAlignment w:val="center"/>
              <w:rPr>
                <w:rFonts w:ascii="宋体" w:hAnsi="宋体" w:cs="宋体"/>
                <w:color w:val="000000"/>
                <w:sz w:val="24"/>
              </w:rPr>
            </w:pPr>
            <w:r>
              <w:rPr>
                <w:rFonts w:hint="eastAsia" w:ascii="宋体" w:hAnsi="宋体" w:cs="宋体"/>
                <w:color w:val="000000"/>
                <w:sz w:val="24"/>
              </w:rPr>
              <w:t>完成地质灾害群测群防防护体系维护</w:t>
            </w:r>
          </w:p>
        </w:tc>
        <w:tc>
          <w:tcPr>
            <w:tcW w:w="490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90BF1B">
            <w:pPr>
              <w:widowControl/>
              <w:jc w:val="center"/>
              <w:textAlignment w:val="center"/>
              <w:rPr>
                <w:rFonts w:ascii="宋体" w:hAnsi="宋体" w:cs="宋体"/>
                <w:color w:val="000000"/>
                <w:sz w:val="24"/>
              </w:rPr>
            </w:pPr>
            <w:r>
              <w:rPr>
                <w:rFonts w:hint="eastAsia" w:ascii="宋体" w:hAnsi="宋体" w:cs="宋体"/>
                <w:color w:val="000000"/>
                <w:sz w:val="24"/>
              </w:rPr>
              <w:t>完成地质灾害群测群防防护体系维护</w:t>
            </w:r>
          </w:p>
        </w:tc>
      </w:tr>
      <w:tr w14:paraId="7ABC1DD4">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12CA70">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936745">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9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CAE455">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38648A">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3C547A">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5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C883B7">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5A2EADFA">
        <w:tblPrEx>
          <w:tblCellMar>
            <w:top w:w="0" w:type="dxa"/>
            <w:left w:w="0" w:type="dxa"/>
            <w:bottom w:w="0" w:type="dxa"/>
            <w:right w:w="0" w:type="dxa"/>
          </w:tblCellMar>
        </w:tblPrEx>
        <w:trPr>
          <w:trHeight w:val="953"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6C32074">
            <w:pPr>
              <w:widowControl/>
              <w:jc w:val="left"/>
              <w:rPr>
                <w:rFonts w:ascii="宋体" w:hAnsi="宋体" w:cs="宋体"/>
                <w:color w:val="000000"/>
                <w:sz w:val="24"/>
              </w:rPr>
            </w:pPr>
          </w:p>
        </w:tc>
        <w:tc>
          <w:tcPr>
            <w:tcW w:w="136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451C40">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109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8ED4B7">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7EFB8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F933B8">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5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4BCD62">
            <w:pPr>
              <w:widowControl/>
              <w:jc w:val="left"/>
              <w:textAlignment w:val="center"/>
              <w:rPr>
                <w:rFonts w:ascii="宋体" w:hAnsi="宋体" w:cs="宋体"/>
                <w:color w:val="000000"/>
                <w:sz w:val="24"/>
              </w:rPr>
            </w:pPr>
            <w:r>
              <w:rPr>
                <w:rFonts w:hint="eastAsia" w:ascii="宋体" w:hAnsi="宋体" w:cs="宋体"/>
                <w:color w:val="000000"/>
                <w:sz w:val="24"/>
              </w:rPr>
              <w:t>无</w:t>
            </w:r>
          </w:p>
        </w:tc>
      </w:tr>
      <w:tr w14:paraId="15CE7810">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04A30F1">
            <w:pPr>
              <w:widowControl/>
              <w:jc w:val="left"/>
              <w:rPr>
                <w:rFonts w:ascii="宋体" w:hAnsi="宋体" w:cs="宋体"/>
                <w:color w:val="000000"/>
                <w:sz w:val="24"/>
              </w:rPr>
            </w:pPr>
          </w:p>
        </w:tc>
        <w:tc>
          <w:tcPr>
            <w:tcW w:w="13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B62274">
            <w:pPr>
              <w:jc w:val="center"/>
              <w:rPr>
                <w:rFonts w:ascii="宋体" w:hAnsi="宋体" w:cs="宋体"/>
                <w:color w:val="000000"/>
                <w:sz w:val="24"/>
              </w:rPr>
            </w:pPr>
          </w:p>
        </w:tc>
        <w:tc>
          <w:tcPr>
            <w:tcW w:w="109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B14E6D">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DB949B">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BDBB3A">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5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D8846D">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14:paraId="22C7857A">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71A1C3B">
            <w:pPr>
              <w:widowControl/>
              <w:jc w:val="left"/>
              <w:rPr>
                <w:rFonts w:ascii="宋体" w:hAnsi="宋体" w:cs="宋体"/>
                <w:color w:val="000000"/>
                <w:sz w:val="24"/>
              </w:rPr>
            </w:pPr>
          </w:p>
        </w:tc>
        <w:tc>
          <w:tcPr>
            <w:tcW w:w="13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37A2A6">
            <w:pPr>
              <w:jc w:val="center"/>
              <w:rPr>
                <w:rFonts w:ascii="宋体" w:hAnsi="宋体" w:cs="宋体"/>
                <w:color w:val="000000"/>
                <w:kern w:val="0"/>
                <w:sz w:val="24"/>
              </w:rPr>
            </w:pPr>
          </w:p>
        </w:tc>
        <w:tc>
          <w:tcPr>
            <w:tcW w:w="109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0F85CC">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64C4ED">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2531B4">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c>
          <w:tcPr>
            <w:tcW w:w="25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39CCA5">
            <w:pPr>
              <w:widowControl/>
              <w:jc w:val="left"/>
              <w:textAlignment w:val="center"/>
              <w:rPr>
                <w:rFonts w:ascii="宋体" w:hAnsi="宋体" w:cs="宋体"/>
                <w:color w:val="000000"/>
                <w:sz w:val="24"/>
              </w:rPr>
            </w:pPr>
            <w:r>
              <w:rPr>
                <w:rFonts w:hint="eastAsia" w:ascii="宋体" w:hAnsi="宋体" w:cs="宋体"/>
                <w:color w:val="000000"/>
                <w:kern w:val="0"/>
                <w:sz w:val="24"/>
              </w:rPr>
              <w:t>2019年底</w:t>
            </w:r>
          </w:p>
        </w:tc>
      </w:tr>
      <w:tr w14:paraId="7C6B27CC">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85721DB">
            <w:pPr>
              <w:widowControl/>
              <w:jc w:val="left"/>
              <w:rPr>
                <w:rFonts w:ascii="宋体" w:hAnsi="宋体" w:cs="宋体"/>
                <w:color w:val="000000"/>
                <w:sz w:val="24"/>
              </w:rPr>
            </w:pPr>
          </w:p>
        </w:tc>
        <w:tc>
          <w:tcPr>
            <w:tcW w:w="13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999C8E">
            <w:pPr>
              <w:jc w:val="center"/>
              <w:rPr>
                <w:rFonts w:ascii="宋体" w:hAnsi="宋体" w:cs="宋体"/>
                <w:color w:val="000000"/>
                <w:sz w:val="24"/>
              </w:rPr>
            </w:pPr>
          </w:p>
        </w:tc>
        <w:tc>
          <w:tcPr>
            <w:tcW w:w="109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05D39B">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C2F39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指标1：维护费</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060E1A">
            <w:pPr>
              <w:widowControl/>
              <w:jc w:val="left"/>
              <w:textAlignment w:val="center"/>
              <w:rPr>
                <w:rFonts w:ascii="宋体" w:hAnsi="宋体" w:cs="宋体"/>
                <w:color w:val="000000"/>
                <w:sz w:val="24"/>
              </w:rPr>
            </w:pPr>
            <w:r>
              <w:rPr>
                <w:rFonts w:hint="eastAsia" w:ascii="宋体" w:hAnsi="宋体" w:cs="宋体"/>
                <w:color w:val="000000"/>
                <w:sz w:val="24"/>
              </w:rPr>
              <w:t>地质灾害群测群防防护费用10800元</w:t>
            </w:r>
          </w:p>
        </w:tc>
        <w:tc>
          <w:tcPr>
            <w:tcW w:w="25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EE5C83">
            <w:pPr>
              <w:widowControl/>
              <w:jc w:val="left"/>
              <w:textAlignment w:val="center"/>
              <w:rPr>
                <w:rFonts w:ascii="宋体" w:hAnsi="宋体" w:cs="宋体"/>
                <w:color w:val="000000"/>
                <w:sz w:val="24"/>
              </w:rPr>
            </w:pPr>
            <w:r>
              <w:rPr>
                <w:rFonts w:hint="eastAsia" w:ascii="宋体" w:hAnsi="宋体" w:cs="宋体"/>
                <w:color w:val="000000"/>
                <w:sz w:val="24"/>
              </w:rPr>
              <w:t>地质灾害群测群防防护费用10800元</w:t>
            </w:r>
          </w:p>
        </w:tc>
      </w:tr>
      <w:tr w14:paraId="599FC401">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93974FB">
            <w:pPr>
              <w:widowControl/>
              <w:jc w:val="left"/>
              <w:rPr>
                <w:rFonts w:ascii="宋体" w:hAnsi="宋体" w:cs="宋体"/>
                <w:color w:val="000000"/>
                <w:sz w:val="24"/>
              </w:rPr>
            </w:pPr>
          </w:p>
        </w:tc>
        <w:tc>
          <w:tcPr>
            <w:tcW w:w="136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F73A0B">
            <w:pPr>
              <w:jc w:val="center"/>
              <w:rPr>
                <w:rFonts w:ascii="宋体" w:hAnsi="宋体" w:cs="宋体"/>
                <w:color w:val="000000"/>
                <w:sz w:val="24"/>
              </w:rPr>
            </w:pPr>
            <w:r>
              <w:rPr>
                <w:rFonts w:hint="eastAsia" w:ascii="宋体" w:hAnsi="宋体" w:cs="宋体"/>
                <w:color w:val="000000"/>
                <w:sz w:val="24"/>
              </w:rPr>
              <w:t>效益指标</w:t>
            </w:r>
          </w:p>
        </w:tc>
        <w:tc>
          <w:tcPr>
            <w:tcW w:w="109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45B24E">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2B92C9">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指标1：体系维护</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D31752">
            <w:pPr>
              <w:widowControl/>
              <w:jc w:val="left"/>
              <w:textAlignment w:val="center"/>
              <w:rPr>
                <w:rFonts w:ascii="宋体" w:hAnsi="宋体" w:cs="宋体"/>
                <w:color w:val="000000"/>
                <w:sz w:val="24"/>
              </w:rPr>
            </w:pPr>
            <w:r>
              <w:rPr>
                <w:rFonts w:hint="eastAsia" w:ascii="宋体" w:hAnsi="宋体" w:cs="宋体"/>
                <w:color w:val="000000"/>
                <w:sz w:val="24"/>
              </w:rPr>
              <w:t>完成地质灾害群测群防防护体系维护</w:t>
            </w:r>
          </w:p>
        </w:tc>
        <w:tc>
          <w:tcPr>
            <w:tcW w:w="25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B82BEF">
            <w:pPr>
              <w:widowControl/>
              <w:jc w:val="left"/>
              <w:textAlignment w:val="center"/>
              <w:rPr>
                <w:rFonts w:ascii="宋体" w:hAnsi="宋体" w:cs="宋体"/>
                <w:color w:val="000000"/>
                <w:sz w:val="24"/>
              </w:rPr>
            </w:pPr>
            <w:r>
              <w:rPr>
                <w:rFonts w:hint="eastAsia" w:ascii="宋体" w:hAnsi="宋体" w:cs="宋体"/>
                <w:color w:val="000000"/>
                <w:sz w:val="24"/>
              </w:rPr>
              <w:t>完成地质灾害群测群防防护体系维护</w:t>
            </w:r>
          </w:p>
        </w:tc>
      </w:tr>
      <w:tr w14:paraId="2F9EB1A5">
        <w:tblPrEx>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E7DFB7C">
            <w:pPr>
              <w:widowControl/>
              <w:jc w:val="left"/>
              <w:rPr>
                <w:rFonts w:ascii="宋体" w:hAnsi="宋体" w:cs="宋体"/>
                <w:color w:val="000000"/>
                <w:sz w:val="24"/>
              </w:rPr>
            </w:pPr>
          </w:p>
        </w:tc>
        <w:tc>
          <w:tcPr>
            <w:tcW w:w="13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9E435E">
            <w:pPr>
              <w:jc w:val="center"/>
              <w:rPr>
                <w:rFonts w:ascii="宋体" w:hAnsi="宋体" w:cs="宋体"/>
                <w:color w:val="000000"/>
                <w:kern w:val="0"/>
                <w:sz w:val="24"/>
              </w:rPr>
            </w:pPr>
          </w:p>
        </w:tc>
        <w:tc>
          <w:tcPr>
            <w:tcW w:w="109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4E5DE0">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D6EB87">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84B225">
            <w:pPr>
              <w:rPr>
                <w:rFonts w:ascii="宋体" w:hAnsi="宋体" w:cs="宋体"/>
                <w:color w:val="000000"/>
                <w:sz w:val="24"/>
              </w:rPr>
            </w:pPr>
          </w:p>
        </w:tc>
        <w:tc>
          <w:tcPr>
            <w:tcW w:w="25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424EE7">
            <w:pPr>
              <w:rPr>
                <w:rFonts w:ascii="宋体" w:hAnsi="宋体" w:cs="宋体"/>
                <w:color w:val="000000"/>
                <w:sz w:val="24"/>
              </w:rPr>
            </w:pPr>
          </w:p>
        </w:tc>
      </w:tr>
      <w:tr w14:paraId="7A452BFF">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961DAE3">
            <w:pPr>
              <w:widowControl/>
              <w:jc w:val="left"/>
              <w:rPr>
                <w:rFonts w:ascii="宋体" w:hAnsi="宋体" w:cs="宋体"/>
                <w:color w:val="000000"/>
                <w:sz w:val="24"/>
              </w:rPr>
            </w:pPr>
          </w:p>
        </w:tc>
        <w:tc>
          <w:tcPr>
            <w:tcW w:w="13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E3E284">
            <w:pPr>
              <w:jc w:val="center"/>
              <w:rPr>
                <w:rFonts w:ascii="宋体" w:hAnsi="宋体" w:cs="宋体"/>
                <w:color w:val="000000"/>
                <w:sz w:val="24"/>
              </w:rPr>
            </w:pPr>
          </w:p>
        </w:tc>
        <w:tc>
          <w:tcPr>
            <w:tcW w:w="109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B9EA58">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581C66">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264142">
            <w:pPr>
              <w:rPr>
                <w:rFonts w:ascii="宋体" w:hAnsi="宋体" w:cs="宋体"/>
                <w:color w:val="000000"/>
                <w:sz w:val="24"/>
              </w:rPr>
            </w:pPr>
          </w:p>
        </w:tc>
        <w:tc>
          <w:tcPr>
            <w:tcW w:w="25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670D2A">
            <w:pPr>
              <w:rPr>
                <w:rFonts w:ascii="宋体" w:hAnsi="宋体" w:cs="宋体"/>
                <w:color w:val="000000"/>
                <w:sz w:val="24"/>
              </w:rPr>
            </w:pPr>
          </w:p>
        </w:tc>
      </w:tr>
      <w:tr w14:paraId="5F9277F5">
        <w:tblPrEx>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7728388">
            <w:pPr>
              <w:widowControl/>
              <w:jc w:val="left"/>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6DE8AA">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93"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1722C7">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92F163">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指标1：上级主管部门满意</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23E8A6">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c>
          <w:tcPr>
            <w:tcW w:w="25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CCAFC2">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r>
    </w:tbl>
    <w:p w14:paraId="051F31B1">
      <w:pPr>
        <w:spacing w:line="580" w:lineRule="exact"/>
        <w:ind w:firstLine="640" w:firstLineChars="200"/>
        <w:rPr>
          <w:rFonts w:ascii="仿宋_GB2312" w:hAnsi="仿宋_GB2312" w:eastAsia="仿宋_GB2312" w:cs="仿宋_GB2312"/>
          <w:sz w:val="32"/>
          <w:szCs w:val="32"/>
        </w:rPr>
      </w:pPr>
    </w:p>
    <w:p w14:paraId="68668EB9">
      <w:pPr>
        <w:spacing w:line="580" w:lineRule="exact"/>
        <w:rPr>
          <w:rFonts w:ascii="仿宋_GB2312" w:hAnsi="仿宋_GB2312" w:eastAsia="仿宋_GB2312" w:cs="仿宋_GB2312"/>
          <w:sz w:val="32"/>
          <w:szCs w:val="32"/>
        </w:rPr>
      </w:pPr>
    </w:p>
    <w:p w14:paraId="5C81BE6C">
      <w:pPr>
        <w:spacing w:line="580" w:lineRule="exact"/>
        <w:ind w:left="630"/>
        <w:rPr>
          <w:rFonts w:ascii="仿宋_GB2312" w:hAnsi="仿宋_GB2312" w:eastAsia="仿宋_GB2312" w:cs="仿宋_GB2312"/>
          <w:sz w:val="32"/>
          <w:szCs w:val="32"/>
        </w:rPr>
      </w:pPr>
    </w:p>
    <w:p w14:paraId="0564956C">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5745A2B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本部门按要求对2019年部门整体支出绩效评价情况开展自评，《乐山市自然资源局高新区分局整体支出绩效报告》见附件（附件1）。</w:t>
      </w:r>
    </w:p>
    <w:p w14:paraId="01F58A95">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317014AB">
      <w:pPr>
        <w:pStyle w:val="2"/>
        <w:numPr>
          <w:ilvl w:val="0"/>
          <w:numId w:val="4"/>
        </w:numPr>
        <w:jc w:val="center"/>
        <w:rPr>
          <w:rFonts w:ascii="黑体" w:hAnsi="黑体" w:eastAsia="黑体" w:cs="黑体"/>
          <w:b w:val="0"/>
          <w:bCs w:val="0"/>
        </w:rPr>
      </w:pPr>
      <w:bookmarkStart w:id="92" w:name="_Toc15396613"/>
      <w:bookmarkStart w:id="93" w:name="_Toc15377225"/>
      <w:bookmarkStart w:id="94" w:name="_Toc156"/>
      <w:bookmarkStart w:id="95" w:name="_Toc13519"/>
      <w:r>
        <w:rPr>
          <w:rFonts w:hint="eastAsia" w:ascii="黑体" w:hAnsi="黑体" w:eastAsia="黑体" w:cs="黑体"/>
          <w:b w:val="0"/>
          <w:bCs w:val="0"/>
        </w:rPr>
        <w:t>名词解释</w:t>
      </w:r>
      <w:bookmarkEnd w:id="92"/>
      <w:bookmarkEnd w:id="93"/>
      <w:bookmarkEnd w:id="94"/>
      <w:bookmarkEnd w:id="95"/>
    </w:p>
    <w:p w14:paraId="58552A14">
      <w:pPr>
        <w:spacing w:line="600" w:lineRule="exact"/>
        <w:jc w:val="left"/>
        <w:rPr>
          <w:rFonts w:ascii="宋体"/>
          <w:b/>
          <w:color w:val="000000"/>
          <w:sz w:val="44"/>
          <w:szCs w:val="44"/>
        </w:rPr>
      </w:pPr>
    </w:p>
    <w:p w14:paraId="403FAF72">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06184732">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2162D73F">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年初结转和结余：指以前年度尚未完成、结转到本年按有关规定继续使用的资金。</w:t>
      </w:r>
    </w:p>
    <w:p w14:paraId="67027E6E">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14:paraId="3BFC1161">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5、年末结转和结余：指单位按有关规定结转到下年或以后年度继续使用的资金。</w:t>
      </w:r>
    </w:p>
    <w:p w14:paraId="4E1159B3">
      <w:pPr>
        <w:spacing w:line="600" w:lineRule="exact"/>
        <w:ind w:firstLine="640" w:firstLineChars="200"/>
        <w:rPr>
          <w:rFonts w:ascii="仿宋_GB2312" w:hAnsi="Calibri" w:eastAsia="仿宋_GB2312" w:cs="仿宋"/>
          <w:color w:val="000000"/>
          <w:kern w:val="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hAnsi="Calibri" w:eastAsia="仿宋_GB2312" w:cs="仿宋"/>
          <w:color w:val="000000"/>
          <w:kern w:val="0"/>
          <w:sz w:val="32"/>
          <w:szCs w:val="32"/>
        </w:rPr>
        <w:t>一般公共服务（类）政府办公厅（室）及相关机构事务（款）行政运行（项）:指市政府法制办用于保障机构正常运行、开展日常工作的基本支出。</w:t>
      </w:r>
    </w:p>
    <w:p w14:paraId="46860B63">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一般公共服务（类）政府办公厅（室）及相关机构事务（款）一般行政管理事务（项）:反映事业单位的基本支出，不包括行政单位的（包括施行公务员管理的事业单位）、后勤服务中心、医务室等附属事业单位。</w:t>
      </w:r>
    </w:p>
    <w:p w14:paraId="6F1E98A8">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国防支出（类）国防动员（款）人民防空（项）：指反映人民防空项目支出。</w:t>
      </w:r>
    </w:p>
    <w:p w14:paraId="334B478D">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节能环保（类）污染防治（款）水体（项）：指反映水体污染防治项目支出。</w:t>
      </w:r>
    </w:p>
    <w:p w14:paraId="3B1A603C">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10.城乡社区（类）城乡社区管理事务（款）行政运行（项）：指反映行政单位的（包括施行公务员管理的事业单位）的基本支出。</w:t>
      </w:r>
    </w:p>
    <w:p w14:paraId="19BF1B9D">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11.城乡社区（类）城乡社区管理事务（款）一般行政管理事务|（项）：指反映行政单位的（包括施行公务员管理的事业单位）未单独设置项级科目的其他项目支出。</w:t>
      </w:r>
    </w:p>
    <w:p w14:paraId="5F20045E">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12.城乡社区（类）城乡社区环境卫生（款）城乡社区环境卫生（项）：指反映城乡社区环境卫生项目支出。</w:t>
      </w:r>
    </w:p>
    <w:p w14:paraId="747B5ADA">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13.农林水支出（类）农业（款）防灾救灾（项）：指反映农业防灾救灾项目支出。</w:t>
      </w:r>
    </w:p>
    <w:p w14:paraId="4D484630">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14.农林水支出（类）水利（款）水利工程运行与维护(项):指反映水利工程运行和维护项目支出。</w:t>
      </w:r>
    </w:p>
    <w:p w14:paraId="2F5906B8">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15.农林水支出（类）水利（款）防汛（项）：指反映水利防汛项目支出。</w:t>
      </w:r>
    </w:p>
    <w:p w14:paraId="4F5E2AC5">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16.农林水支出（类）水利（款）江河湖库水系综合整治（项）：指反映江河湖库水系综合整治项目支出。</w:t>
      </w:r>
    </w:p>
    <w:p w14:paraId="292E34EB">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17.交通运输支出（类）公路水路运输（款）公路和运输安全（项）：指反映公路水路运输安全项目支出。</w:t>
      </w:r>
    </w:p>
    <w:p w14:paraId="4AC854AB">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18.交通运输支出（类）其他交通运输支出（款）其他交通运输支出（项）：指反映行政单位的（包括施行公务员管理的事业单位）未单独设置项级科目的其他交通运输项目支出。</w:t>
      </w:r>
    </w:p>
    <w:p w14:paraId="09D7CEB5">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19.资源勘探信息等支出（类）支持中小企业发展和管理支出（款）其他支持中小企业发展和管理支出（项）：指反映行政单位的（包括施行公务员管理的事业单位）未单独设置项级科目的其他支持中小企业发展和管理的项目支出。</w:t>
      </w:r>
    </w:p>
    <w:p w14:paraId="7CD90043">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20.住房保障（类）保障性安居工程支出（款）保障性安居工程支出（项）：指反映保障性安居工程项目支出。</w:t>
      </w:r>
    </w:p>
    <w:p w14:paraId="1F4190F5">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3B98BBCC">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3A1B347A">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762C9D90">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EE40927">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77FF771">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04242722">
      <w:pPr>
        <w:spacing w:line="600" w:lineRule="exact"/>
        <w:jc w:val="center"/>
        <w:outlineLvl w:val="0"/>
        <w:rPr>
          <w:rStyle w:val="24"/>
          <w:rFonts w:ascii="黑体" w:hAnsi="黑体" w:eastAsia="黑体"/>
          <w:b w:val="0"/>
        </w:rPr>
      </w:pPr>
      <w:bookmarkStart w:id="96" w:name="_Toc15377226"/>
      <w:r>
        <w:rPr>
          <w:rFonts w:ascii="宋体"/>
          <w:b/>
          <w:color w:val="000000"/>
          <w:sz w:val="44"/>
          <w:szCs w:val="44"/>
        </w:rPr>
        <w:br w:type="page"/>
      </w:r>
      <w:bookmarkStart w:id="97" w:name="_Toc27614"/>
      <w:bookmarkStart w:id="98" w:name="_Toc15396614"/>
      <w:bookmarkStart w:id="99" w:name="_Toc9924"/>
      <w:r>
        <w:rPr>
          <w:rStyle w:val="24"/>
          <w:rFonts w:hint="eastAsia" w:ascii="黑体" w:hAnsi="黑体" w:eastAsia="黑体" w:cs="黑体"/>
          <w:b w:val="0"/>
          <w:bCs w:val="0"/>
        </w:rPr>
        <w:t>第四部分 附件</w:t>
      </w:r>
      <w:bookmarkEnd w:id="97"/>
      <w:bookmarkEnd w:id="98"/>
      <w:bookmarkEnd w:id="99"/>
    </w:p>
    <w:p w14:paraId="39EDBA81">
      <w:pPr>
        <w:pStyle w:val="2"/>
        <w:rPr>
          <w:rFonts w:ascii="黑体" w:hAnsi="黑体" w:eastAsia="黑体" w:cs="黑体"/>
          <w:b w:val="0"/>
          <w:bCs w:val="0"/>
        </w:rPr>
      </w:pPr>
      <w:bookmarkStart w:id="100" w:name="_Toc12984"/>
      <w:bookmarkStart w:id="101" w:name="_Toc24307"/>
      <w:r>
        <w:rPr>
          <w:rFonts w:hint="eastAsia" w:ascii="黑体" w:hAnsi="黑体" w:eastAsia="黑体" w:cs="黑体"/>
          <w:b w:val="0"/>
          <w:bCs w:val="0"/>
        </w:rPr>
        <w:t>附件1</w:t>
      </w:r>
      <w:bookmarkEnd w:id="100"/>
      <w:bookmarkEnd w:id="101"/>
    </w:p>
    <w:p w14:paraId="648DF620">
      <w:pPr>
        <w:spacing w:line="580" w:lineRule="exact"/>
        <w:jc w:val="center"/>
        <w:rPr>
          <w:rFonts w:ascii="方正小标宋简体" w:hAnsi="方正小标宋简体" w:eastAsia="方正小标宋简体" w:cs="方正小标宋简体"/>
          <w:sz w:val="44"/>
          <w:szCs w:val="44"/>
        </w:rPr>
      </w:pPr>
    </w:p>
    <w:p w14:paraId="5E15CBB5">
      <w:pPr>
        <w:topLinePunct/>
        <w:spacing w:line="700" w:lineRule="exact"/>
        <w:jc w:val="center"/>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乐山市自然资源局高新区分局</w:t>
      </w:r>
    </w:p>
    <w:p w14:paraId="4FEBE307">
      <w:pPr>
        <w:topLinePunct/>
        <w:spacing w:line="700" w:lineRule="exact"/>
        <w:jc w:val="center"/>
        <w:rPr>
          <w:rFonts w:ascii="方正小标宋简体" w:hAnsi="Calibri" w:eastAsia="方正小标宋简体"/>
          <w:sz w:val="44"/>
          <w:szCs w:val="21"/>
          <w:shd w:val="clear" w:color="auto" w:fill="FFFFFF"/>
        </w:rPr>
      </w:pPr>
      <w:r>
        <w:rPr>
          <w:rFonts w:hint="eastAsia" w:ascii="方正小标宋简体" w:hAnsi="Calibri" w:eastAsia="方正小标宋简体"/>
          <w:sz w:val="44"/>
          <w:szCs w:val="21"/>
          <w:shd w:val="clear" w:color="auto" w:fill="FFFFFF"/>
        </w:rPr>
        <w:t>整体支出绩效报告</w:t>
      </w:r>
    </w:p>
    <w:p w14:paraId="4825D9BC">
      <w:pPr>
        <w:widowControl/>
        <w:adjustRightInd w:val="0"/>
        <w:snapToGrid w:val="0"/>
        <w:spacing w:line="540" w:lineRule="exact"/>
        <w:ind w:firstLine="720"/>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（2019年）</w:t>
      </w:r>
    </w:p>
    <w:p w14:paraId="584BEBCA">
      <w:pPr>
        <w:widowControl/>
        <w:adjustRightInd w:val="0"/>
        <w:snapToGrid w:val="0"/>
        <w:spacing w:line="540" w:lineRule="exact"/>
        <w:ind w:firstLine="720"/>
        <w:jc w:val="center"/>
        <w:rPr>
          <w:rFonts w:ascii="仿宋_GB2312" w:hAnsi="宋体" w:eastAsia="仿宋_GB2312"/>
          <w:sz w:val="32"/>
          <w:szCs w:val="32"/>
          <w:shd w:val="clear" w:color="auto" w:fill="FFFFFF"/>
        </w:rPr>
      </w:pPr>
    </w:p>
    <w:p w14:paraId="604A33EE">
      <w:pPr>
        <w:topLinePunct/>
        <w:spacing w:line="600" w:lineRule="exact"/>
        <w:outlineLvl w:val="0"/>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一、单位概况</w:t>
      </w:r>
    </w:p>
    <w:p w14:paraId="586D8B28">
      <w:pPr>
        <w:numPr>
          <w:ilvl w:val="0"/>
          <w:numId w:val="1"/>
        </w:numPr>
        <w:spacing w:line="600" w:lineRule="exact"/>
        <w:outlineLvl w:val="1"/>
        <w:rPr>
          <w:rFonts w:ascii="仿宋_GB2312" w:hAnsi="Calibri" w:eastAsia="仿宋_GB2312"/>
          <w:sz w:val="30"/>
          <w:szCs w:val="30"/>
        </w:rPr>
      </w:pPr>
      <w:r>
        <w:rPr>
          <w:rFonts w:hint="eastAsia" w:ascii="楷体_GB2312" w:hAnsi="Calibri" w:eastAsia="楷体_GB2312"/>
          <w:sz w:val="32"/>
          <w:szCs w:val="21"/>
          <w:shd w:val="clear" w:color="auto" w:fill="FFFFFF"/>
          <w:lang w:val="zh-CN"/>
        </w:rPr>
        <w:t>机构组成。</w:t>
      </w:r>
      <w:r>
        <w:rPr>
          <w:rFonts w:hint="eastAsia" w:ascii="仿宋_GB2312" w:hAnsi="Calibri" w:eastAsia="仿宋_GB2312"/>
          <w:sz w:val="30"/>
          <w:szCs w:val="30"/>
        </w:rPr>
        <w:t>乐山市自然资源局高新区分局属于高新区一级预算单位，参照公务员法管理办法进行管理，无下属二级预算单位。</w:t>
      </w:r>
    </w:p>
    <w:p w14:paraId="78E88424">
      <w:pPr>
        <w:numPr>
          <w:ilvl w:val="0"/>
          <w:numId w:val="1"/>
        </w:numPr>
        <w:spacing w:line="600" w:lineRule="exact"/>
        <w:outlineLvl w:val="1"/>
        <w:rPr>
          <w:rFonts w:ascii="仿宋_GB2312" w:hAnsi="Calibri" w:eastAsia="仿宋_GB2312"/>
          <w:sz w:val="30"/>
          <w:szCs w:val="30"/>
        </w:rPr>
      </w:pPr>
      <w:r>
        <w:rPr>
          <w:rFonts w:hint="eastAsia" w:ascii="楷体_GB2312" w:hAnsi="Calibri" w:eastAsia="楷体_GB2312"/>
          <w:sz w:val="32"/>
          <w:szCs w:val="21"/>
          <w:shd w:val="clear" w:color="auto" w:fill="FFFFFF"/>
          <w:lang w:val="zh-CN"/>
        </w:rPr>
        <w:t>机构职能。</w:t>
      </w:r>
      <w:r>
        <w:rPr>
          <w:rFonts w:hint="eastAsia" w:ascii="仿宋_GB2312" w:hAnsi="Calibri" w:eastAsia="仿宋_GB2312"/>
          <w:sz w:val="30"/>
          <w:szCs w:val="30"/>
        </w:rPr>
        <w:t>乐山市自然资源局高新区分局负责编制高新区的城乡规划；负责辖区自然资源调查监测评价,自然资源资产有偿使用工作,自然资源统一确权登记工作,自然资源的合理开发利用,安全生产和职业健康、生态环境 保护、审批服务便民化等工作；承担党工委、管委会交办的其他工作任务。</w:t>
      </w:r>
    </w:p>
    <w:p w14:paraId="0BE8F368">
      <w:pPr>
        <w:numPr>
          <w:ilvl w:val="0"/>
          <w:numId w:val="1"/>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人员概况。</w:t>
      </w:r>
      <w:r>
        <w:rPr>
          <w:rFonts w:hint="eastAsia" w:ascii="Calibri" w:hAnsi="Calibri" w:eastAsia="仿宋_GB2312"/>
          <w:sz w:val="30"/>
          <w:szCs w:val="30"/>
          <w:lang w:val="zh-CN"/>
        </w:rPr>
        <w:t>2019年编制人数为</w:t>
      </w:r>
      <w:r>
        <w:rPr>
          <w:rFonts w:hint="eastAsia" w:ascii="Calibri" w:hAnsi="Calibri" w:eastAsia="仿宋_GB2312"/>
          <w:sz w:val="30"/>
          <w:szCs w:val="30"/>
        </w:rPr>
        <w:t>6</w:t>
      </w:r>
      <w:r>
        <w:rPr>
          <w:rFonts w:hint="eastAsia" w:ascii="Calibri" w:hAnsi="Calibri" w:eastAsia="仿宋_GB2312"/>
          <w:sz w:val="30"/>
          <w:szCs w:val="30"/>
          <w:lang w:val="zh-CN"/>
        </w:rPr>
        <w:t>人，其中行政编制为0人，</w:t>
      </w:r>
      <w:r>
        <w:rPr>
          <w:rFonts w:hint="eastAsia" w:ascii="Calibri" w:hAnsi="Calibri" w:eastAsia="仿宋_GB2312"/>
          <w:sz w:val="30"/>
          <w:szCs w:val="30"/>
        </w:rPr>
        <w:t>参公</w:t>
      </w:r>
      <w:r>
        <w:rPr>
          <w:rFonts w:hint="eastAsia" w:ascii="Calibri" w:hAnsi="Calibri" w:eastAsia="仿宋_GB2312"/>
          <w:sz w:val="30"/>
          <w:szCs w:val="30"/>
          <w:lang w:val="zh-CN"/>
        </w:rPr>
        <w:t>编制为</w:t>
      </w:r>
      <w:r>
        <w:rPr>
          <w:rFonts w:hint="eastAsia" w:ascii="Calibri" w:hAnsi="Calibri" w:eastAsia="仿宋_GB2312"/>
          <w:sz w:val="30"/>
          <w:szCs w:val="30"/>
        </w:rPr>
        <w:t>6</w:t>
      </w:r>
      <w:r>
        <w:rPr>
          <w:rFonts w:hint="eastAsia" w:ascii="Calibri" w:hAnsi="Calibri" w:eastAsia="仿宋_GB2312"/>
          <w:sz w:val="30"/>
          <w:szCs w:val="30"/>
          <w:lang w:val="zh-CN"/>
        </w:rPr>
        <w:t>人。年末实有人数共有</w:t>
      </w:r>
      <w:r>
        <w:rPr>
          <w:rFonts w:hint="eastAsia" w:ascii="Calibri" w:hAnsi="Calibri" w:eastAsia="仿宋_GB2312"/>
          <w:sz w:val="30"/>
          <w:szCs w:val="30"/>
        </w:rPr>
        <w:t>7</w:t>
      </w:r>
      <w:r>
        <w:rPr>
          <w:rFonts w:hint="eastAsia" w:ascii="Calibri" w:hAnsi="Calibri" w:eastAsia="仿宋_GB2312"/>
          <w:sz w:val="30"/>
          <w:szCs w:val="30"/>
          <w:lang w:val="zh-CN"/>
        </w:rPr>
        <w:t>人，实有行政人员为0人，实有</w:t>
      </w:r>
      <w:r>
        <w:rPr>
          <w:rFonts w:hint="eastAsia" w:ascii="Calibri" w:hAnsi="Calibri" w:eastAsia="仿宋_GB2312"/>
          <w:sz w:val="30"/>
          <w:szCs w:val="30"/>
        </w:rPr>
        <w:t>参公</w:t>
      </w:r>
      <w:r>
        <w:rPr>
          <w:rFonts w:hint="eastAsia" w:ascii="Calibri" w:hAnsi="Calibri" w:eastAsia="仿宋_GB2312"/>
          <w:sz w:val="30"/>
          <w:szCs w:val="30"/>
          <w:lang w:val="zh-CN"/>
        </w:rPr>
        <w:t>人员为</w:t>
      </w:r>
      <w:r>
        <w:rPr>
          <w:rFonts w:hint="eastAsia" w:ascii="Calibri" w:hAnsi="Calibri" w:eastAsia="仿宋_GB2312"/>
          <w:sz w:val="30"/>
          <w:szCs w:val="30"/>
        </w:rPr>
        <w:t>6</w:t>
      </w:r>
      <w:r>
        <w:rPr>
          <w:rFonts w:hint="eastAsia" w:ascii="Calibri" w:hAnsi="Calibri" w:eastAsia="仿宋_GB2312"/>
          <w:sz w:val="30"/>
          <w:szCs w:val="30"/>
          <w:lang w:val="zh-CN"/>
        </w:rPr>
        <w:t>人，实有聘用人员</w:t>
      </w:r>
      <w:r>
        <w:rPr>
          <w:rFonts w:hint="eastAsia" w:ascii="Calibri" w:hAnsi="Calibri" w:eastAsia="仿宋_GB2312"/>
          <w:sz w:val="30"/>
          <w:szCs w:val="30"/>
        </w:rPr>
        <w:t>1</w:t>
      </w:r>
      <w:r>
        <w:rPr>
          <w:rFonts w:hint="eastAsia" w:ascii="Calibri" w:hAnsi="Calibri" w:eastAsia="仿宋_GB2312"/>
          <w:sz w:val="30"/>
          <w:szCs w:val="30"/>
          <w:lang w:val="zh-CN"/>
        </w:rPr>
        <w:t>人，</w:t>
      </w:r>
      <w:r>
        <w:rPr>
          <w:rFonts w:hint="eastAsia" w:ascii="Calibri" w:hAnsi="Calibri" w:eastAsia="仿宋_GB2312"/>
          <w:sz w:val="30"/>
          <w:szCs w:val="30"/>
        </w:rPr>
        <w:t>其他</w:t>
      </w:r>
      <w:r>
        <w:rPr>
          <w:rFonts w:hint="eastAsia" w:ascii="Calibri" w:hAnsi="Calibri" w:eastAsia="仿宋_GB2312"/>
          <w:sz w:val="30"/>
          <w:szCs w:val="30"/>
          <w:lang w:val="zh-CN"/>
        </w:rPr>
        <w:t>人员</w:t>
      </w:r>
      <w:r>
        <w:rPr>
          <w:rFonts w:hint="eastAsia" w:ascii="Calibri" w:hAnsi="Calibri" w:eastAsia="仿宋_GB2312"/>
          <w:sz w:val="30"/>
          <w:szCs w:val="30"/>
        </w:rPr>
        <w:t>0</w:t>
      </w:r>
      <w:r>
        <w:rPr>
          <w:rFonts w:hint="eastAsia" w:ascii="Calibri" w:hAnsi="Calibri" w:eastAsia="仿宋_GB2312"/>
          <w:sz w:val="30"/>
          <w:szCs w:val="30"/>
          <w:lang w:val="zh-CN"/>
        </w:rPr>
        <w:t>人。</w:t>
      </w:r>
    </w:p>
    <w:p w14:paraId="2ED5FC64">
      <w:pPr>
        <w:topLinePunct/>
        <w:spacing w:line="600" w:lineRule="exact"/>
        <w:outlineLvl w:val="0"/>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二、部门财政资金收支情况</w:t>
      </w:r>
    </w:p>
    <w:p w14:paraId="72E21DEC">
      <w:pPr>
        <w:numPr>
          <w:ilvl w:val="0"/>
          <w:numId w:val="5"/>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部门财政资金收入情况。</w:t>
      </w:r>
      <w:r>
        <w:rPr>
          <w:rFonts w:hint="eastAsia" w:ascii="仿宋_GB2312" w:hAnsi="Calibri" w:eastAsia="仿宋_GB2312"/>
          <w:sz w:val="30"/>
          <w:szCs w:val="30"/>
          <w:lang w:val="zh-CN"/>
        </w:rPr>
        <w:t>本单位2019年财政总收入</w:t>
      </w:r>
      <w:r>
        <w:rPr>
          <w:rFonts w:hint="eastAsia" w:ascii="仿宋_GB2312" w:hAnsi="Calibri" w:eastAsia="仿宋_GB2312"/>
          <w:sz w:val="30"/>
          <w:szCs w:val="30"/>
        </w:rPr>
        <w:t>833.14万</w:t>
      </w:r>
      <w:r>
        <w:rPr>
          <w:rFonts w:hint="eastAsia" w:ascii="仿宋_GB2312" w:hAnsi="Calibri" w:eastAsia="仿宋_GB2312"/>
          <w:sz w:val="30"/>
          <w:szCs w:val="30"/>
          <w:lang w:val="zh-CN"/>
        </w:rPr>
        <w:t>元，其中财政拨款收入</w:t>
      </w:r>
      <w:r>
        <w:rPr>
          <w:rFonts w:hint="eastAsia" w:ascii="仿宋_GB2312" w:hAnsi="Calibri" w:eastAsia="仿宋_GB2312"/>
          <w:sz w:val="30"/>
          <w:szCs w:val="30"/>
        </w:rPr>
        <w:t>833.14万</w:t>
      </w:r>
      <w:r>
        <w:rPr>
          <w:rFonts w:hint="eastAsia" w:ascii="仿宋_GB2312" w:hAnsi="Calibri" w:eastAsia="仿宋_GB2312"/>
          <w:sz w:val="30"/>
          <w:szCs w:val="30"/>
          <w:lang w:val="zh-CN"/>
        </w:rPr>
        <w:t>元，</w:t>
      </w:r>
      <w:r>
        <w:rPr>
          <w:rFonts w:hint="eastAsia" w:ascii="仿宋_GB2312" w:hAnsi="Calibri" w:eastAsia="仿宋_GB2312"/>
          <w:sz w:val="30"/>
          <w:szCs w:val="30"/>
        </w:rPr>
        <w:t>占比100.00%。</w:t>
      </w:r>
    </w:p>
    <w:p w14:paraId="1F09A495">
      <w:pPr>
        <w:numPr>
          <w:ilvl w:val="0"/>
          <w:numId w:val="1"/>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部门财政资金支出情况。</w:t>
      </w:r>
      <w:r>
        <w:rPr>
          <w:rFonts w:hint="eastAsia" w:ascii="仿宋_GB2312" w:hAnsi="Calibri" w:eastAsia="仿宋_GB2312"/>
          <w:sz w:val="30"/>
          <w:szCs w:val="30"/>
          <w:lang w:val="zh-CN"/>
        </w:rPr>
        <w:t>本单位2019年总支出</w:t>
      </w:r>
      <w:r>
        <w:rPr>
          <w:rFonts w:hint="eastAsia" w:ascii="仿宋_GB2312" w:hAnsi="Calibri" w:eastAsia="仿宋_GB2312"/>
          <w:sz w:val="30"/>
          <w:szCs w:val="30"/>
        </w:rPr>
        <w:t>338.79万</w:t>
      </w:r>
      <w:r>
        <w:rPr>
          <w:rFonts w:hint="eastAsia" w:ascii="仿宋_GB2312" w:hAnsi="Calibri" w:eastAsia="仿宋_GB2312"/>
          <w:sz w:val="30"/>
          <w:szCs w:val="30"/>
          <w:lang w:val="zh-CN"/>
        </w:rPr>
        <w:t>元，其中商品和服务支出</w:t>
      </w:r>
      <w:r>
        <w:rPr>
          <w:rFonts w:hint="eastAsia" w:ascii="仿宋_GB2312" w:hAnsi="Calibri" w:eastAsia="仿宋_GB2312"/>
          <w:sz w:val="30"/>
          <w:szCs w:val="30"/>
        </w:rPr>
        <w:t>167.73万</w:t>
      </w:r>
      <w:r>
        <w:rPr>
          <w:rFonts w:hint="eastAsia" w:ascii="仿宋_GB2312" w:hAnsi="Calibri" w:eastAsia="仿宋_GB2312"/>
          <w:sz w:val="30"/>
          <w:szCs w:val="30"/>
          <w:lang w:val="zh-CN"/>
        </w:rPr>
        <w:t>元，</w:t>
      </w:r>
      <w:r>
        <w:rPr>
          <w:rFonts w:hint="eastAsia" w:ascii="仿宋_GB2312" w:hAnsi="Calibri" w:eastAsia="仿宋_GB2312"/>
          <w:sz w:val="30"/>
          <w:szCs w:val="30"/>
        </w:rPr>
        <w:t>占比49.51%。</w:t>
      </w:r>
    </w:p>
    <w:p w14:paraId="28CF2587">
      <w:pPr>
        <w:spacing w:line="600" w:lineRule="exact"/>
        <w:outlineLvl w:val="1"/>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三、部门财政支出管理情况</w:t>
      </w:r>
    </w:p>
    <w:p w14:paraId="17108C5C">
      <w:pPr>
        <w:numPr>
          <w:ilvl w:val="0"/>
          <w:numId w:val="6"/>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预决算编制情况。</w:t>
      </w:r>
    </w:p>
    <w:p w14:paraId="572C99F4">
      <w:pPr>
        <w:numPr>
          <w:ilvl w:val="1"/>
          <w:numId w:val="6"/>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本单位严格根据国家有关方针、政策，按照上级下达的事业计划、任务，本着收支平衡的原则，编制预算。</w:t>
      </w:r>
    </w:p>
    <w:p w14:paraId="13EDD491">
      <w:pPr>
        <w:numPr>
          <w:ilvl w:val="1"/>
          <w:numId w:val="6"/>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14:paraId="0094334D">
      <w:pPr>
        <w:numPr>
          <w:ilvl w:val="1"/>
          <w:numId w:val="6"/>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本单位在预决算编制过程中全面实行项目及总体绩效评价目标</w:t>
      </w:r>
    </w:p>
    <w:p w14:paraId="04C15E1B">
      <w:p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填报。</w:t>
      </w:r>
    </w:p>
    <w:p w14:paraId="357D936A">
      <w:pPr>
        <w:numPr>
          <w:ilvl w:val="0"/>
          <w:numId w:val="6"/>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执行管理情况</w:t>
      </w:r>
    </w:p>
    <w:p w14:paraId="019F3D25">
      <w:pPr>
        <w:numPr>
          <w:ilvl w:val="1"/>
          <w:numId w:val="6"/>
        </w:numPr>
        <w:spacing w:line="600" w:lineRule="exact"/>
        <w:outlineLvl w:val="1"/>
        <w:rPr>
          <w:rFonts w:ascii="仿宋_GB2312" w:hAnsi="仿宋" w:eastAsia="仿宋_GB2312"/>
          <w:sz w:val="30"/>
          <w:szCs w:val="30"/>
        </w:rPr>
      </w:pPr>
      <w:r>
        <w:rPr>
          <w:rFonts w:hint="eastAsia" w:ascii="仿宋_GB2312" w:hAnsi="仿宋" w:eastAsia="仿宋_GB2312"/>
          <w:sz w:val="30"/>
          <w:szCs w:val="30"/>
        </w:rPr>
        <w:t>本单位严格按照预决算管理制度执行，依法依规及时分配上级专项资金，专项资金使用完成情况100%。</w:t>
      </w:r>
    </w:p>
    <w:p w14:paraId="702ADE68">
      <w:pPr>
        <w:numPr>
          <w:ilvl w:val="1"/>
          <w:numId w:val="6"/>
        </w:numPr>
        <w:spacing w:line="600" w:lineRule="exact"/>
        <w:outlineLvl w:val="1"/>
        <w:rPr>
          <w:rFonts w:ascii="仿宋_GB2312" w:hAnsi="仿宋" w:eastAsia="仿宋_GB2312"/>
          <w:sz w:val="30"/>
          <w:szCs w:val="30"/>
        </w:rPr>
      </w:pPr>
      <w:r>
        <w:rPr>
          <w:rFonts w:hint="eastAsia" w:ascii="仿宋_GB2312" w:hAnsi="仿宋" w:eastAsia="仿宋_GB2312"/>
          <w:sz w:val="30"/>
          <w:szCs w:val="30"/>
        </w:rPr>
        <w:t>严格按</w:t>
      </w:r>
      <w:r>
        <w:rPr>
          <w:rFonts w:hint="eastAsia" w:ascii="仿宋_GB2312" w:hAnsi="仿宋" w:eastAsia="仿宋_GB2312"/>
          <w:sz w:val="30"/>
          <w:szCs w:val="30"/>
          <w:lang w:eastAsia="zh-CN"/>
        </w:rPr>
        <w:t>照</w:t>
      </w:r>
      <w:r>
        <w:rPr>
          <w:rFonts w:hint="eastAsia" w:ascii="仿宋_GB2312" w:hAnsi="仿宋" w:eastAsia="仿宋_GB2312"/>
          <w:sz w:val="30"/>
          <w:szCs w:val="30"/>
        </w:rPr>
        <w:t>中央八项规定</w:t>
      </w:r>
      <w:bookmarkStart w:id="144" w:name="_GoBack"/>
      <w:bookmarkEnd w:id="144"/>
      <w:r>
        <w:rPr>
          <w:rFonts w:hint="eastAsia" w:ascii="仿宋_GB2312" w:hAnsi="仿宋" w:eastAsia="仿宋_GB2312"/>
          <w:sz w:val="30"/>
          <w:szCs w:val="30"/>
        </w:rPr>
        <w:t>等政策文件的规定开展日常工作。“三公”经费呈逐年下降趋势。</w:t>
      </w:r>
    </w:p>
    <w:p w14:paraId="727C9C32">
      <w:pPr>
        <w:numPr>
          <w:ilvl w:val="0"/>
          <w:numId w:val="6"/>
        </w:numPr>
        <w:spacing w:line="600" w:lineRule="exact"/>
        <w:outlineLvl w:val="1"/>
        <w:rPr>
          <w:rFonts w:ascii="仿宋_GB2312" w:hAnsi="Calibri" w:eastAsia="楷体_GB2312"/>
          <w:sz w:val="30"/>
          <w:szCs w:val="30"/>
          <w:lang w:val="zh-CN"/>
        </w:rPr>
      </w:pPr>
      <w:r>
        <w:rPr>
          <w:rFonts w:hint="eastAsia" w:ascii="仿宋_GB2312" w:hAnsi="Calibri" w:eastAsia="楷体_GB2312"/>
          <w:sz w:val="30"/>
          <w:szCs w:val="30"/>
          <w:lang w:val="zh-CN"/>
        </w:rPr>
        <w:t>综合管理情况</w:t>
      </w:r>
    </w:p>
    <w:p w14:paraId="7251F559">
      <w:pPr>
        <w:numPr>
          <w:ilvl w:val="1"/>
          <w:numId w:val="6"/>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严格按照政府采购相关制度要求，事前编制采购预算，事中编制采购计划，严控采购流程和招投标工作。</w:t>
      </w:r>
    </w:p>
    <w:p w14:paraId="001F766C">
      <w:pPr>
        <w:numPr>
          <w:ilvl w:val="1"/>
          <w:numId w:val="6"/>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14:paraId="748E949C">
      <w:pPr>
        <w:numPr>
          <w:ilvl w:val="1"/>
          <w:numId w:val="6"/>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本单位内部建立专门的管理制度规范内部控制工作的开展，包括岗位人员责任岗位分离制度、收入支出管理制度、财务档案管理、票据管理、财务印章管理、专项资金管理制度办法等。</w:t>
      </w:r>
    </w:p>
    <w:p w14:paraId="74B67E06">
      <w:pPr>
        <w:numPr>
          <w:ilvl w:val="1"/>
          <w:numId w:val="6"/>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本单位严格执行预决算公开制度。</w:t>
      </w:r>
    </w:p>
    <w:p w14:paraId="7E608CD1">
      <w:pPr>
        <w:numPr>
          <w:ilvl w:val="1"/>
          <w:numId w:val="6"/>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本单位在预决算编制过程中全面实行项目及总体绩效评价目标填报及按要求报送绩效自评报告。</w:t>
      </w:r>
    </w:p>
    <w:p w14:paraId="326DFD63">
      <w:pPr>
        <w:numPr>
          <w:ilvl w:val="1"/>
          <w:numId w:val="6"/>
        </w:numPr>
        <w:spacing w:line="600" w:lineRule="exact"/>
        <w:outlineLvl w:val="1"/>
        <w:rPr>
          <w:rFonts w:ascii="仿宋_GB2312" w:hAnsi="Calibri" w:eastAsia="仿宋_GB2312"/>
          <w:sz w:val="30"/>
          <w:szCs w:val="30"/>
          <w:lang w:val="zh-CN"/>
        </w:rPr>
      </w:pPr>
      <w:r>
        <w:rPr>
          <w:rFonts w:hint="eastAsia" w:ascii="仿宋_GB2312" w:hAnsi="Calibri" w:eastAsia="仿宋_GB2312"/>
          <w:sz w:val="30"/>
          <w:szCs w:val="30"/>
          <w:lang w:val="zh-CN"/>
        </w:rPr>
        <w:t>本单位全面接受财政监督检查，在2019年的各项检查中无违规违纪现象。</w:t>
      </w:r>
    </w:p>
    <w:p w14:paraId="4F288210">
      <w:pPr>
        <w:numPr>
          <w:ilvl w:val="0"/>
          <w:numId w:val="6"/>
        </w:numPr>
        <w:spacing w:line="600" w:lineRule="exact"/>
        <w:outlineLvl w:val="1"/>
        <w:rPr>
          <w:rFonts w:ascii="楷体_GB2312" w:hAnsi="Calibri" w:eastAsia="楷体_GB2312"/>
          <w:sz w:val="32"/>
          <w:szCs w:val="21"/>
          <w:lang w:val="zh-CN"/>
        </w:rPr>
      </w:pPr>
      <w:r>
        <w:rPr>
          <w:rFonts w:hint="eastAsia" w:ascii="仿宋_GB2312" w:hAnsi="Calibri" w:eastAsia="楷体_GB2312"/>
          <w:sz w:val="30"/>
          <w:szCs w:val="30"/>
          <w:lang w:val="zh-CN"/>
        </w:rPr>
        <w:t>整体绩效。</w:t>
      </w:r>
    </w:p>
    <w:p w14:paraId="1A1E19FF">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2019年，我分局在高新区党工委、管委会的正确指导下，坚持“严起来、紧起来、快起来”的工作导向，积极适应新形势新要求，奋力推进各项工作。</w:t>
      </w:r>
    </w:p>
    <w:p w14:paraId="1EE85AB0">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 xml:space="preserve"> 1、服务经济增长有力有效。</w:t>
      </w:r>
    </w:p>
    <w:p w14:paraId="7E333D80">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①加强土地规划管理。</w:t>
      </w:r>
    </w:p>
    <w:p w14:paraId="7FED8AF1">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②是做好建设项目规划审批工作。</w:t>
      </w:r>
    </w:p>
    <w:p w14:paraId="4031103A">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③及时组织土地报征。</w:t>
      </w:r>
    </w:p>
    <w:p w14:paraId="1C13FB67">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④加快推进土地供应，提高土地利用率。</w:t>
      </w:r>
    </w:p>
    <w:p w14:paraId="60D4E702">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⑤顺利完成批而未供和闲置土地处置工作任务。</w:t>
      </w:r>
    </w:p>
    <w:p w14:paraId="55049449">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⑥积极推进土地储备工作。</w:t>
      </w:r>
    </w:p>
    <w:p w14:paraId="5D14C93B">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2、保护自然资源尽职尽责。</w:t>
      </w:r>
    </w:p>
    <w:p w14:paraId="1AFF5BDC">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①扎实开展高新区第三次全国国土调查工作。</w:t>
      </w:r>
    </w:p>
    <w:p w14:paraId="360A31D1">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②落实生态保护任务。</w:t>
      </w:r>
    </w:p>
    <w:p w14:paraId="3DCCBB8B">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③加强执法监察和动态巡查监管。</w:t>
      </w:r>
    </w:p>
    <w:p w14:paraId="65EBA073">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④扎实开展“大棚房”问题专项清理整治行动。</w:t>
      </w:r>
    </w:p>
    <w:p w14:paraId="624412BA">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⑤扎实开展违建别墅问题清查整治工作。</w:t>
      </w:r>
    </w:p>
    <w:p w14:paraId="113B0145">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⑥认真做好林业管护工作。</w:t>
      </w:r>
    </w:p>
    <w:p w14:paraId="33B744FB">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3、维护群众权益尽责到位。</w:t>
      </w:r>
    </w:p>
    <w:p w14:paraId="6350B207">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①狠抓地灾防治。</w:t>
      </w:r>
    </w:p>
    <w:p w14:paraId="38E38B63">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②强力推进征地拆迁，确保重大项目落地。</w:t>
      </w:r>
    </w:p>
    <w:p w14:paraId="0BADBEC4">
      <w:pPr>
        <w:widowControl/>
        <w:shd w:val="clear" w:color="auto" w:fill="FFFFFF"/>
        <w:spacing w:line="560" w:lineRule="exact"/>
        <w:ind w:firstLine="600" w:firstLineChars="200"/>
        <w:rPr>
          <w:rFonts w:ascii="仿宋_GB2312" w:hAnsi="仿宋" w:eastAsia="仿宋_GB2312"/>
          <w:sz w:val="30"/>
          <w:szCs w:val="30"/>
        </w:rPr>
      </w:pPr>
      <w:r>
        <w:rPr>
          <w:rFonts w:ascii="仿宋_GB2312" w:hAnsi="仿宋" w:eastAsia="仿宋_GB2312"/>
          <w:sz w:val="30"/>
          <w:szCs w:val="30"/>
        </w:rPr>
        <w:t>③严防死守，遏制森林火灾的发生。</w:t>
      </w:r>
    </w:p>
    <w:p w14:paraId="6277135F">
      <w:pPr>
        <w:numPr>
          <w:ilvl w:val="0"/>
          <w:numId w:val="7"/>
        </w:numPr>
        <w:topLinePunct/>
        <w:spacing w:line="600" w:lineRule="exact"/>
        <w:outlineLvl w:val="0"/>
        <w:rPr>
          <w:rFonts w:ascii="黑体" w:hAnsi="Calibri" w:eastAsia="黑体"/>
          <w:sz w:val="32"/>
          <w:szCs w:val="32"/>
          <w:shd w:val="clear" w:color="auto" w:fill="FFFFFF"/>
        </w:rPr>
      </w:pPr>
      <w:r>
        <w:rPr>
          <w:rFonts w:hint="eastAsia" w:ascii="黑体" w:hAnsi="Calibri" w:eastAsia="黑体"/>
          <w:sz w:val="32"/>
          <w:szCs w:val="32"/>
          <w:shd w:val="clear" w:color="auto" w:fill="FFFFFF"/>
        </w:rPr>
        <w:t>评价结论及建议</w:t>
      </w:r>
    </w:p>
    <w:p w14:paraId="317D298A">
      <w:pPr>
        <w:numPr>
          <w:ilvl w:val="0"/>
          <w:numId w:val="8"/>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评价结论。</w:t>
      </w:r>
    </w:p>
    <w:p w14:paraId="06CF2C9F">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本单位履行职责职能,严格按预算法及高新区管委会的要求编制预决算、按财经法规及制度使用、管理资金,成效明显,主要体现在以下几个方面：</w:t>
      </w:r>
    </w:p>
    <w:p w14:paraId="2D5CBB11">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1.资金使用效益合理有效，保障了财政供养人员的日常开支，资金使用无虚列支出及随意使用现象,无大额现金支付现象。</w:t>
      </w:r>
    </w:p>
    <w:p w14:paraId="00B9FF68">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2.资金使用社会效益好。</w:t>
      </w:r>
    </w:p>
    <w:p w14:paraId="7D40DB12">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3.根据财政整体支出绩效评价的内容要求，本单位的自查结果为“良”。</w:t>
      </w:r>
    </w:p>
    <w:p w14:paraId="678A8CFE">
      <w:pPr>
        <w:numPr>
          <w:ilvl w:val="0"/>
          <w:numId w:val="1"/>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存在问题。</w:t>
      </w:r>
    </w:p>
    <w:p w14:paraId="757E534D">
      <w:pPr>
        <w:topLinePunct/>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本部门收入支出预决算差异过大，未能准确编制预算，预算编制精细化称度有待提高。</w:t>
      </w:r>
    </w:p>
    <w:p w14:paraId="083BBBEF">
      <w:pPr>
        <w:numPr>
          <w:ilvl w:val="0"/>
          <w:numId w:val="1"/>
        </w:numPr>
        <w:spacing w:line="600" w:lineRule="exact"/>
        <w:outlineLvl w:val="1"/>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改进建议。</w:t>
      </w:r>
    </w:p>
    <w:p w14:paraId="19B751F7">
      <w:pPr>
        <w:spacing w:line="580" w:lineRule="exact"/>
        <w:ind w:firstLine="600" w:firstLineChars="200"/>
        <w:rPr>
          <w:rFonts w:ascii="仿宋_GB2312" w:hAnsi="仿宋_GB2312" w:eastAsia="仿宋_GB2312" w:cs="仿宋_GB2312"/>
          <w:sz w:val="32"/>
          <w:szCs w:val="32"/>
        </w:rPr>
      </w:pPr>
      <w:r>
        <w:rPr>
          <w:rFonts w:hint="eastAsia" w:ascii="仿宋_GB2312" w:hAnsi="仿宋" w:eastAsia="仿宋_GB2312"/>
          <w:sz w:val="30"/>
          <w:szCs w:val="30"/>
        </w:rPr>
        <w:t>在今后的工作一方面要严格预算编制，做到细化精确，另一方面按照“统筹兼顾、勤俭节约、量力而行、讲求绩效、收支平衡”的原则，根据项目实施进度和实际需求安排预算。</w:t>
      </w:r>
    </w:p>
    <w:p w14:paraId="3F564656">
      <w:pPr>
        <w:widowControl/>
        <w:jc w:val="left"/>
        <w:rPr>
          <w:rStyle w:val="24"/>
          <w:rFonts w:ascii="黑体" w:hAnsi="黑体" w:eastAsia="黑体"/>
          <w:b w:val="0"/>
        </w:rPr>
      </w:pPr>
      <w:r>
        <w:rPr>
          <w:rStyle w:val="24"/>
          <w:rFonts w:ascii="黑体" w:hAnsi="黑体" w:eastAsia="黑体"/>
          <w:b w:val="0"/>
        </w:rPr>
        <w:br w:type="page"/>
      </w:r>
    </w:p>
    <w:p w14:paraId="167A110A">
      <w:pPr>
        <w:pStyle w:val="2"/>
        <w:rPr>
          <w:rFonts w:ascii="仿宋" w:hAnsi="仿宋" w:eastAsia="仿宋"/>
          <w:color w:val="000000"/>
        </w:rPr>
      </w:pPr>
      <w:bookmarkStart w:id="102" w:name="_Toc15396618"/>
      <w:bookmarkStart w:id="103" w:name="_Toc27532"/>
      <w:bookmarkStart w:id="104" w:name="_Toc26786"/>
      <w:r>
        <w:rPr>
          <w:rFonts w:hint="eastAsia"/>
        </w:rPr>
        <w:t>第五部分 附表</w:t>
      </w:r>
      <w:bookmarkEnd w:id="96"/>
      <w:bookmarkEnd w:id="102"/>
      <w:bookmarkEnd w:id="103"/>
      <w:bookmarkEnd w:id="104"/>
    </w:p>
    <w:p w14:paraId="4F396FF1">
      <w:pPr>
        <w:pStyle w:val="3"/>
        <w:rPr>
          <w:rFonts w:ascii="仿宋" w:hAnsi="仿宋" w:eastAsia="仿宋"/>
          <w:color w:val="000000"/>
        </w:rPr>
      </w:pPr>
      <w:bookmarkStart w:id="105" w:name="_Toc15396619"/>
      <w:bookmarkStart w:id="106" w:name="_Toc10590"/>
      <w:bookmarkStart w:id="107" w:name="_Toc24145"/>
      <w:r>
        <w:rPr>
          <w:rFonts w:hint="eastAsia" w:ascii="仿宋" w:hAnsi="仿宋" w:eastAsia="仿宋"/>
          <w:b w:val="0"/>
          <w:color w:val="000000"/>
        </w:rPr>
        <w:t>一、收</w:t>
      </w:r>
      <w:r>
        <w:rPr>
          <w:rStyle w:val="25"/>
          <w:rFonts w:hint="eastAsia" w:ascii="仿宋" w:hAnsi="仿宋" w:eastAsia="仿宋"/>
          <w:b w:val="0"/>
          <w:bCs w:val="0"/>
        </w:rPr>
        <w:t>入支出决算总表</w:t>
      </w:r>
      <w:bookmarkEnd w:id="105"/>
      <w:bookmarkEnd w:id="106"/>
      <w:bookmarkEnd w:id="107"/>
    </w:p>
    <w:p w14:paraId="08F94CC5">
      <w:pPr>
        <w:pStyle w:val="3"/>
        <w:rPr>
          <w:rFonts w:ascii="仿宋" w:hAnsi="仿宋" w:eastAsia="仿宋"/>
          <w:color w:val="000000"/>
        </w:rPr>
      </w:pPr>
      <w:bookmarkStart w:id="108" w:name="_Toc15396620"/>
      <w:bookmarkStart w:id="109" w:name="_Toc2236"/>
      <w:bookmarkStart w:id="110" w:name="_Toc15557"/>
      <w:r>
        <w:rPr>
          <w:rFonts w:hint="eastAsia" w:ascii="仿宋" w:hAnsi="仿宋" w:eastAsia="仿宋"/>
          <w:b w:val="0"/>
          <w:color w:val="000000"/>
        </w:rPr>
        <w:t>二、收</w:t>
      </w:r>
      <w:r>
        <w:rPr>
          <w:rStyle w:val="25"/>
          <w:rFonts w:hint="eastAsia" w:ascii="仿宋" w:hAnsi="仿宋" w:eastAsia="仿宋"/>
          <w:b w:val="0"/>
          <w:bCs w:val="0"/>
        </w:rPr>
        <w:t>入决算表</w:t>
      </w:r>
      <w:bookmarkEnd w:id="108"/>
      <w:bookmarkEnd w:id="109"/>
      <w:bookmarkEnd w:id="110"/>
    </w:p>
    <w:p w14:paraId="6E597A21">
      <w:pPr>
        <w:pStyle w:val="3"/>
        <w:rPr>
          <w:rFonts w:ascii="仿宋" w:hAnsi="仿宋" w:eastAsia="仿宋"/>
          <w:color w:val="000000"/>
        </w:rPr>
      </w:pPr>
      <w:bookmarkStart w:id="111" w:name="_Toc3753"/>
      <w:bookmarkStart w:id="112" w:name="_Toc23554"/>
      <w:bookmarkStart w:id="11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111"/>
      <w:bookmarkEnd w:id="112"/>
      <w:bookmarkEnd w:id="113"/>
    </w:p>
    <w:p w14:paraId="17EE32A7">
      <w:pPr>
        <w:pStyle w:val="3"/>
        <w:rPr>
          <w:rFonts w:ascii="仿宋" w:hAnsi="仿宋" w:eastAsia="仿宋"/>
          <w:b w:val="0"/>
          <w:color w:val="000000"/>
        </w:rPr>
      </w:pPr>
      <w:bookmarkStart w:id="114" w:name="_Toc15396622"/>
      <w:bookmarkStart w:id="115" w:name="_Toc19405"/>
      <w:bookmarkStart w:id="116" w:name="_Toc23715"/>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114"/>
      <w:bookmarkEnd w:id="115"/>
      <w:bookmarkEnd w:id="116"/>
    </w:p>
    <w:p w14:paraId="6241AF95">
      <w:pPr>
        <w:pStyle w:val="3"/>
        <w:rPr>
          <w:rStyle w:val="25"/>
          <w:rFonts w:ascii="仿宋" w:hAnsi="仿宋" w:eastAsia="仿宋"/>
          <w:b w:val="0"/>
          <w:bCs w:val="0"/>
        </w:rPr>
      </w:pPr>
      <w:bookmarkStart w:id="117" w:name="_Toc15396623"/>
      <w:bookmarkStart w:id="118" w:name="_Toc12278"/>
      <w:bookmarkStart w:id="119" w:name="_Toc23558"/>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117"/>
      <w:bookmarkEnd w:id="118"/>
      <w:bookmarkEnd w:id="119"/>
      <w:bookmarkStart w:id="120" w:name="_Toc15396624"/>
    </w:p>
    <w:p w14:paraId="04240A2D">
      <w:pPr>
        <w:pStyle w:val="3"/>
        <w:rPr>
          <w:rFonts w:ascii="仿宋" w:hAnsi="仿宋" w:eastAsia="仿宋"/>
          <w:color w:val="000000"/>
        </w:rPr>
      </w:pPr>
      <w:bookmarkStart w:id="121" w:name="_Toc30523"/>
      <w:bookmarkStart w:id="122" w:name="_Toc9637"/>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120"/>
      <w:bookmarkEnd w:id="121"/>
      <w:bookmarkEnd w:id="122"/>
    </w:p>
    <w:p w14:paraId="1A14A140">
      <w:pPr>
        <w:pStyle w:val="3"/>
        <w:rPr>
          <w:rFonts w:ascii="仿宋" w:hAnsi="仿宋" w:eastAsia="仿宋"/>
          <w:color w:val="000000"/>
        </w:rPr>
      </w:pPr>
      <w:bookmarkStart w:id="123" w:name="_Toc16212"/>
      <w:bookmarkStart w:id="124" w:name="_Toc16877"/>
      <w:bookmarkStart w:id="125"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123"/>
      <w:bookmarkEnd w:id="124"/>
      <w:bookmarkEnd w:id="125"/>
    </w:p>
    <w:p w14:paraId="61207BD6">
      <w:pPr>
        <w:pStyle w:val="3"/>
        <w:rPr>
          <w:rFonts w:ascii="仿宋" w:hAnsi="仿宋" w:eastAsia="仿宋"/>
          <w:color w:val="000000"/>
        </w:rPr>
      </w:pPr>
      <w:bookmarkStart w:id="126" w:name="_Toc19729"/>
      <w:bookmarkStart w:id="127" w:name="_Toc25860"/>
      <w:bookmarkStart w:id="12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126"/>
      <w:bookmarkEnd w:id="127"/>
      <w:bookmarkEnd w:id="128"/>
    </w:p>
    <w:p w14:paraId="7AB7F860">
      <w:pPr>
        <w:pStyle w:val="3"/>
        <w:rPr>
          <w:rFonts w:ascii="仿宋" w:hAnsi="仿宋" w:eastAsia="仿宋"/>
          <w:color w:val="000000"/>
        </w:rPr>
      </w:pPr>
      <w:bookmarkStart w:id="129" w:name="_Toc13039"/>
      <w:bookmarkStart w:id="130" w:name="_Toc26987"/>
      <w:bookmarkStart w:id="13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129"/>
      <w:bookmarkEnd w:id="130"/>
      <w:bookmarkEnd w:id="131"/>
    </w:p>
    <w:p w14:paraId="462B9551">
      <w:pPr>
        <w:pStyle w:val="3"/>
        <w:rPr>
          <w:rFonts w:ascii="仿宋" w:hAnsi="仿宋" w:eastAsia="仿宋"/>
          <w:color w:val="000000"/>
        </w:rPr>
      </w:pPr>
      <w:bookmarkStart w:id="132" w:name="_Toc1708"/>
      <w:bookmarkStart w:id="133" w:name="_Toc7358"/>
      <w:bookmarkStart w:id="134"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132"/>
      <w:bookmarkEnd w:id="133"/>
      <w:bookmarkEnd w:id="134"/>
    </w:p>
    <w:p w14:paraId="762A1C8E">
      <w:pPr>
        <w:pStyle w:val="3"/>
        <w:rPr>
          <w:rFonts w:ascii="仿宋" w:hAnsi="仿宋" w:eastAsia="仿宋"/>
          <w:color w:val="000000"/>
        </w:rPr>
      </w:pPr>
      <w:bookmarkStart w:id="135" w:name="_Toc15396629"/>
      <w:bookmarkStart w:id="136" w:name="_Toc25743"/>
      <w:bookmarkStart w:id="137" w:name="_Toc9135"/>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135"/>
      <w:bookmarkEnd w:id="136"/>
      <w:bookmarkEnd w:id="137"/>
    </w:p>
    <w:p w14:paraId="4568F448">
      <w:pPr>
        <w:pStyle w:val="3"/>
        <w:rPr>
          <w:rFonts w:ascii="仿宋" w:hAnsi="仿宋" w:eastAsia="仿宋"/>
          <w:color w:val="000000"/>
        </w:rPr>
      </w:pPr>
      <w:bookmarkStart w:id="138" w:name="_Toc15396630"/>
      <w:bookmarkStart w:id="139" w:name="_Toc20964"/>
      <w:bookmarkStart w:id="140" w:name="_Toc14062"/>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138"/>
      <w:bookmarkEnd w:id="139"/>
      <w:bookmarkEnd w:id="140"/>
    </w:p>
    <w:p w14:paraId="09295049">
      <w:pPr>
        <w:pStyle w:val="3"/>
        <w:rPr>
          <w:rFonts w:ascii="仿宋" w:hAnsi="仿宋" w:eastAsia="仿宋"/>
          <w:color w:val="000000" w:themeColor="text1"/>
        </w:rPr>
      </w:pPr>
      <w:bookmarkStart w:id="141" w:name="_Toc15396631"/>
      <w:bookmarkStart w:id="142" w:name="_Toc3511"/>
      <w:bookmarkStart w:id="143" w:name="_Toc5325"/>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141"/>
      <w:bookmarkEnd w:id="142"/>
      <w:bookmarkEnd w:id="14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29A8C52">
        <w:pPr>
          <w:pStyle w:val="8"/>
          <w:jc w:val="center"/>
        </w:pPr>
        <w:r>
          <w:fldChar w:fldCharType="begin"/>
        </w:r>
        <w:r>
          <w:instrText xml:space="preserve">PAGE   \* MERGEFORMAT</w:instrText>
        </w:r>
        <w:r>
          <w:fldChar w:fldCharType="separate"/>
        </w:r>
        <w:r>
          <w:rPr>
            <w:lang w:val="zh-CN"/>
          </w:rPr>
          <w:t>2</w:t>
        </w:r>
        <w:r>
          <w:fldChar w:fldCharType="end"/>
        </w:r>
      </w:p>
    </w:sdtContent>
  </w:sdt>
  <w:p w14:paraId="15B61E54">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DDD6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34F85EAF"/>
    <w:multiLevelType w:val="multilevel"/>
    <w:tmpl w:val="34F85EAF"/>
    <w:lvl w:ilvl="0" w:tentative="0">
      <w:start w:val="1"/>
      <w:numFmt w:val="chineseCountingThousand"/>
      <w:pStyle w:val="35"/>
      <w:suff w:val="nothing"/>
      <w:lvlText w:val="%1、"/>
      <w:lvlJc w:val="left"/>
      <w:pPr>
        <w:ind w:left="-637" w:firstLine="6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8D2448"/>
    <w:multiLevelType w:val="multilevel"/>
    <w:tmpl w:val="448D2448"/>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2E95E5"/>
    <w:multiLevelType w:val="singleLevel"/>
    <w:tmpl w:val="682E95E5"/>
    <w:lvl w:ilvl="0" w:tentative="0">
      <w:start w:val="4"/>
      <w:numFmt w:val="chineseCounting"/>
      <w:suff w:val="nothing"/>
      <w:lvlText w:val="（%1）"/>
      <w:lvlJc w:val="left"/>
      <w:rPr>
        <w:rFonts w:hint="eastAsia"/>
      </w:rPr>
    </w:lvl>
  </w:abstractNum>
  <w:abstractNum w:abstractNumId="4">
    <w:nsid w:val="7EE55BF3"/>
    <w:multiLevelType w:val="multilevel"/>
    <w:tmpl w:val="7EE55BF3"/>
    <w:lvl w:ilvl="0" w:tentative="0">
      <w:start w:val="1"/>
      <w:numFmt w:val="chineseCountingThousand"/>
      <w:pStyle w:val="30"/>
      <w:suff w:val="nothing"/>
      <w:lvlText w:val="（%1）"/>
      <w:lvlJc w:val="left"/>
      <w:pPr>
        <w:ind w:left="-635" w:firstLine="635"/>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4"/>
  </w:num>
  <w:num w:numId="2">
    <w:abstractNumId w:val="1"/>
  </w:num>
  <w:num w:numId="3">
    <w:abstractNumId w:val="3"/>
  </w:num>
  <w:num w:numId="4">
    <w:abstractNumId w:val="0"/>
  </w:num>
  <w:num w:numId="5">
    <w:abstractNumId w:val="4"/>
    <w:lvlOverride w:ilvl="0">
      <w:startOverride w:val="1"/>
    </w:lvlOverride>
  </w:num>
  <w:num w:numId="6">
    <w:abstractNumId w:val="4"/>
    <w:lvlOverride w:ilvl="0">
      <w:startOverride w:val="1"/>
    </w:lvlOverride>
  </w:num>
  <w:num w:numId="7">
    <w:abstractNumId w:val="2"/>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C45DD"/>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3C2"/>
    <w:rsid w:val="004B199D"/>
    <w:rsid w:val="004B4690"/>
    <w:rsid w:val="004D5A09"/>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2F96"/>
    <w:rsid w:val="00A45BB7"/>
    <w:rsid w:val="00A56DF2"/>
    <w:rsid w:val="00A56E6E"/>
    <w:rsid w:val="00A67AB5"/>
    <w:rsid w:val="00A733B2"/>
    <w:rsid w:val="00A741C2"/>
    <w:rsid w:val="00A91760"/>
    <w:rsid w:val="00A93B00"/>
    <w:rsid w:val="00A93C21"/>
    <w:rsid w:val="00A94B9A"/>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A7826"/>
    <w:rsid w:val="00CB2398"/>
    <w:rsid w:val="00CB34A1"/>
    <w:rsid w:val="00CB4E70"/>
    <w:rsid w:val="00CC09B6"/>
    <w:rsid w:val="00CC4E77"/>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8028D"/>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6AE"/>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0A1FA0"/>
    <w:rsid w:val="10C055FF"/>
    <w:rsid w:val="13DE58B1"/>
    <w:rsid w:val="16BB723D"/>
    <w:rsid w:val="240371BF"/>
    <w:rsid w:val="25FE3713"/>
    <w:rsid w:val="29FD04D3"/>
    <w:rsid w:val="2AD521EF"/>
    <w:rsid w:val="319F7F4E"/>
    <w:rsid w:val="32D65CFE"/>
    <w:rsid w:val="32F37981"/>
    <w:rsid w:val="380F3919"/>
    <w:rsid w:val="40696271"/>
    <w:rsid w:val="40F00A71"/>
    <w:rsid w:val="4A2A63ED"/>
    <w:rsid w:val="4CDE7D34"/>
    <w:rsid w:val="4ECE2238"/>
    <w:rsid w:val="4EF932CB"/>
    <w:rsid w:val="516E19A6"/>
    <w:rsid w:val="525E12AB"/>
    <w:rsid w:val="587D4800"/>
    <w:rsid w:val="61EF2B0F"/>
    <w:rsid w:val="6BE83D76"/>
    <w:rsid w:val="6C47377A"/>
    <w:rsid w:val="6CD72CF0"/>
    <w:rsid w:val="6D07459F"/>
    <w:rsid w:val="715F2C9F"/>
    <w:rsid w:val="72734D90"/>
    <w:rsid w:val="79545FD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B02〗二级标题"/>
    <w:next w:val="1"/>
    <w:qFormat/>
    <w:uiPriority w:val="0"/>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1">
    <w:name w:val="WPSOffice手动目录 1"/>
    <w:qFormat/>
    <w:uiPriority w:val="0"/>
    <w:rPr>
      <w:rFonts w:ascii="Calibri" w:hAnsi="Calibri" w:eastAsia="宋体" w:cs="Times New Roman"/>
      <w:lang w:val="en-US" w:eastAsia="zh-CN" w:bidi="ar-SA"/>
    </w:rPr>
  </w:style>
  <w:style w:type="paragraph" w:customStyle="1" w:styleId="32">
    <w:name w:val="WPSOffice手动目录 2"/>
    <w:qFormat/>
    <w:uiPriority w:val="0"/>
    <w:pPr>
      <w:ind w:left="200" w:leftChars="200"/>
    </w:pPr>
    <w:rPr>
      <w:rFonts w:ascii="Calibri" w:hAnsi="Calibri" w:eastAsia="宋体" w:cs="Times New Roman"/>
      <w:lang w:val="en-US" w:eastAsia="zh-CN" w:bidi="ar-SA"/>
    </w:rPr>
  </w:style>
  <w:style w:type="paragraph" w:customStyle="1" w:styleId="33">
    <w:name w:val="WPSOffice手动目录 3"/>
    <w:qFormat/>
    <w:uiPriority w:val="0"/>
    <w:pPr>
      <w:ind w:left="400" w:leftChars="400"/>
    </w:pPr>
    <w:rPr>
      <w:rFonts w:ascii="Calibri" w:hAnsi="Calibri" w:eastAsia="宋体" w:cs="Times New Roman"/>
      <w:lang w:val="en-US" w:eastAsia="zh-CN" w:bidi="ar-SA"/>
    </w:rPr>
  </w:style>
  <w:style w:type="paragraph" w:customStyle="1" w:styleId="34">
    <w:name w:val="〖A08〗公文标题"/>
    <w:next w:val="1"/>
    <w:qFormat/>
    <w:uiPriority w:val="0"/>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 w:type="paragraph" w:customStyle="1" w:styleId="35">
    <w:name w:val="〖B01〗一级标题"/>
    <w:next w:val="1"/>
    <w:qFormat/>
    <w:uiPriority w:val="0"/>
    <w:pPr>
      <w:numPr>
        <w:ilvl w:val="0"/>
        <w:numId w:val="2"/>
      </w:numPr>
      <w:topLinePunct/>
      <w:spacing w:line="600" w:lineRule="exact"/>
      <w:outlineLvl w:val="0"/>
    </w:pPr>
    <w:rPr>
      <w:rFonts w:ascii="黑体" w:hAnsi="Calibri" w:eastAsia="黑体" w:cs="Times New Roman"/>
      <w:kern w:val="2"/>
      <w:sz w:val="32"/>
      <w:szCs w:val="32"/>
      <w:lang w:val="en-US" w:eastAsia="zh-CN" w:bidi="ar-SA"/>
    </w:rPr>
  </w:style>
  <w:style w:type="paragraph" w:customStyle="1" w:styleId="36">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163.15</c:v>
                </c:pt>
                <c:pt idx="1">
                  <c:v>163.15</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833.14</c:v>
                </c:pt>
                <c:pt idx="1">
                  <c:v>338.79</c:v>
                </c:pt>
              </c:numCache>
            </c:numRef>
          </c:val>
        </c:ser>
        <c:dLbls>
          <c:showLegendKey val="0"/>
          <c:showVal val="1"/>
          <c:showCatName val="0"/>
          <c:showSerName val="0"/>
          <c:showPercent val="0"/>
          <c:showBubbleSize val="0"/>
        </c:dLbls>
        <c:gapWidth val="219"/>
        <c:overlap val="-27"/>
        <c:axId val="149412864"/>
        <c:axId val="150336256"/>
      </c:barChart>
      <c:catAx>
        <c:axId val="149412864"/>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50336256"/>
        <c:crosses val="autoZero"/>
        <c:auto val="1"/>
        <c:lblAlgn val="ctr"/>
        <c:lblOffset val="100"/>
        <c:noMultiLvlLbl val="0"/>
      </c:catAx>
      <c:valAx>
        <c:axId val="150336256"/>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494128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8515e1fd-c5b7-41af-9fa2-7ac5df589a8e}"/>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9BBB59">
                  <a:lumMod val="75000"/>
                </a:srgbClr>
              </a:solidFill>
              <a:ln w="25400" cap="rnd">
                <a:noFill/>
                <a:prstDash val="solid"/>
                <a:round/>
              </a:ln>
              <a:effectLst/>
            </c:spPr>
          </c:dPt>
          <c:dPt>
            <c:idx val="5"/>
            <c:bubble3D val="0"/>
            <c:spPr>
              <a:solidFill>
                <a:srgbClr val="9BBB59">
                  <a:lumMod val="60000"/>
                  <a:lumOff val="40000"/>
                </a:srgbClr>
              </a:solidFill>
              <a:ln w="25400" cap="rnd">
                <a:noFill/>
                <a:prstDash val="solid"/>
                <a:round/>
              </a:ln>
              <a:effectLst/>
            </c:spPr>
          </c:dPt>
          <c:dPt>
            <c:idx val="6"/>
            <c:bubble3D val="0"/>
            <c:spPr>
              <a:solidFill>
                <a:srgbClr val="F79646">
                  <a:lumMod val="75000"/>
                </a:srgbClr>
              </a:solidFill>
              <a:ln w="25400" cap="rnd">
                <a:noFill/>
                <a:prstDash val="solid"/>
                <a:round/>
              </a:ln>
              <a:effectLst/>
            </c:spPr>
          </c:dPt>
          <c:dPt>
            <c:idx val="7"/>
            <c:bubble3D val="0"/>
            <c:spPr>
              <a:solidFill>
                <a:srgbClr val="113251"/>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Sheet1!$B$2:$B$9</c:f>
              <c:numCache>
                <c:formatCode>General</c:formatCode>
                <c:ptCount val="8"/>
                <c:pt idx="0">
                  <c:v>833.13981</c:v>
                </c:pt>
                <c:pt idx="1">
                  <c:v>0</c:v>
                </c:pt>
                <c:pt idx="2">
                  <c:v>0</c:v>
                </c:pt>
                <c:pt idx="3">
                  <c:v>0</c:v>
                </c:pt>
                <c:pt idx="4">
                  <c:v>0</c:v>
                </c:pt>
                <c:pt idx="5">
                  <c:v>0</c:v>
                </c:pt>
                <c:pt idx="6">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7"/>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717d12fe-5ad4-403e-8797-bd553de7858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F79646">
                  <a:lumMod val="60000"/>
                  <a:lumOff val="40000"/>
                </a:srgbClr>
              </a:solidFill>
              <a:ln w="25400" cap="rnd">
                <a:noFill/>
                <a:prstDash val="solid"/>
                <a:round/>
              </a:ln>
              <a:effectLst/>
            </c:spPr>
          </c:dPt>
          <c:dPt>
            <c:idx val="4"/>
            <c:bubble3D val="0"/>
            <c:spPr>
              <a:solidFill>
                <a:srgbClr val="9BBB59">
                  <a:lumMod val="75000"/>
                </a:srgbClr>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92.79051</c:v>
                </c:pt>
                <c:pt idx="1">
                  <c:v>245.99555</c:v>
                </c:pt>
                <c:pt idx="2">
                  <c:v>0</c:v>
                </c:pt>
                <c:pt idx="3">
                  <c:v>0</c:v>
                </c:pt>
                <c:pt idx="4">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4aa86c51-9233-4131-9fbd-bfbcff304c7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163.15</c:v>
                </c:pt>
                <c:pt idx="1">
                  <c:v>163.15</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833.14</c:v>
                </c:pt>
                <c:pt idx="1">
                  <c:v>323.99</c:v>
                </c:pt>
              </c:numCache>
            </c:numRef>
          </c:val>
        </c:ser>
        <c:dLbls>
          <c:showLegendKey val="0"/>
          <c:showVal val="1"/>
          <c:showCatName val="0"/>
          <c:showSerName val="0"/>
          <c:showPercent val="0"/>
          <c:showBubbleSize val="0"/>
        </c:dLbls>
        <c:gapWidth val="219"/>
        <c:overlap val="-27"/>
        <c:axId val="150590592"/>
        <c:axId val="150592128"/>
      </c:barChart>
      <c:catAx>
        <c:axId val="150590592"/>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50592128"/>
        <c:crosses val="autoZero"/>
        <c:auto val="1"/>
        <c:lblAlgn val="ctr"/>
        <c:lblOffset val="100"/>
        <c:noMultiLvlLbl val="0"/>
      </c:catAx>
      <c:valAx>
        <c:axId val="150592128"/>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505905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be8073fb-2fa6-44f1-a83c-4f3e8ce04261}"/>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362262987513488"/>
          <c:y val="0.0420426579163249"/>
          <c:w val="0.932172036380453"/>
          <c:h val="0.757054963084496"/>
        </c:manualLayout>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153.55</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238.65</c:v>
                </c:pt>
              </c:numCache>
            </c:numRef>
          </c:val>
        </c:ser>
        <c:dLbls>
          <c:showLegendKey val="0"/>
          <c:showVal val="1"/>
          <c:showCatName val="0"/>
          <c:showSerName val="0"/>
          <c:showPercent val="0"/>
          <c:showBubbleSize val="0"/>
        </c:dLbls>
        <c:gapWidth val="219"/>
        <c:overlap val="-27"/>
        <c:axId val="151114880"/>
        <c:axId val="151116416"/>
      </c:barChart>
      <c:catAx>
        <c:axId val="151114880"/>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51116416"/>
        <c:crosses val="autoZero"/>
        <c:auto val="1"/>
        <c:lblAlgn val="ctr"/>
        <c:lblOffset val="100"/>
        <c:noMultiLvlLbl val="0"/>
      </c:catAx>
      <c:valAx>
        <c:axId val="151116416"/>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511148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6547d512-4917-4d14-b592-e2e120f25040}"/>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9BBB59">
                  <a:lumMod val="60000"/>
                  <a:lumOff val="40000"/>
                </a:srgbClr>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一般公共服务（类）</c:v>
                </c:pt>
                <c:pt idx="1">
                  <c:v>自然资源海洋气象（类）</c:v>
                </c:pt>
                <c:pt idx="2">
                  <c:v>城乡社区（类）</c:v>
                </c:pt>
                <c:pt idx="3">
                  <c:v>灾害防治及应急管理（类）</c:v>
                </c:pt>
                <c:pt idx="4">
                  <c:v>农林水（类）</c:v>
                </c:pt>
              </c:strCache>
            </c:strRef>
          </c:cat>
          <c:val>
            <c:numRef>
              <c:f>Sheet1!$B$2:$B$6</c:f>
              <c:numCache>
                <c:formatCode>General</c:formatCode>
                <c:ptCount val="5"/>
                <c:pt idx="0">
                  <c:v>82.20846</c:v>
                </c:pt>
                <c:pt idx="1">
                  <c:v>132.1541</c:v>
                </c:pt>
                <c:pt idx="2">
                  <c:v>4.2</c:v>
                </c:pt>
                <c:pt idx="3">
                  <c:v>7.87</c:v>
                </c:pt>
                <c:pt idx="4">
                  <c:v>12.2185</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一般公共服务（类）</c:v>
                </c:pt>
                <c:pt idx="1">
                  <c:v>自然资源海洋气象（类）</c:v>
                </c:pt>
                <c:pt idx="2">
                  <c:v>城乡社区（类）</c:v>
                </c:pt>
                <c:pt idx="3">
                  <c:v>灾害防治及应急管理（类）</c:v>
                </c:pt>
                <c:pt idx="4">
                  <c:v>农林水（类）</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一般公共服务（类）</c:v>
                </c:pt>
                <c:pt idx="1">
                  <c:v>自然资源海洋气象（类）</c:v>
                </c:pt>
                <c:pt idx="2">
                  <c:v>城乡社区（类）</c:v>
                </c:pt>
                <c:pt idx="3">
                  <c:v>灾害防治及应急管理（类）</c:v>
                </c:pt>
                <c:pt idx="4">
                  <c:v>农林水（类）</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cbdb2dab-8a99-4463-a653-d2696fc9c98c}"/>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1F497D">
                  <a:lumMod val="60000"/>
                  <a:lumOff val="40000"/>
                </a:srgbClr>
              </a:solidFill>
              <a:ln w="25400" cap="rnd">
                <a:noFill/>
                <a:prstDash val="solid"/>
                <a:round/>
              </a:ln>
              <a:effectLst/>
            </c:spPr>
          </c:dPt>
          <c:dPt>
            <c:idx val="5"/>
            <c:bubble3D val="0"/>
            <c:spPr>
              <a:solidFill>
                <a:srgbClr val="113251"/>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Sheet1!$B$2:$B$7</c:f>
              <c:numCache>
                <c:formatCode>General</c:formatCode>
                <c:ptCount val="6"/>
                <c:pt idx="0">
                  <c:v>0</c:v>
                </c:pt>
                <c:pt idx="1">
                  <c:v>0</c:v>
                </c:pt>
                <c:pt idx="2">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4"/>
        <c:delete val="1"/>
      </c:legendEntry>
      <c:legendEntry>
        <c:idx val="5"/>
        <c:delete val="1"/>
      </c:legendEntry>
      <c:layout>
        <c:manualLayout>
          <c:xMode val="edge"/>
          <c:yMode val="edge"/>
          <c:x val="0.189333992746456"/>
          <c:y val="0.7992824773413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extLst>
      <c:ext uri="{0b15fc19-7d7d-44ad-8c2d-2c3a37ce22c3}">
        <chartProps xmlns="https://web.wps.cn/et/2018/main" chartId="{0ad7b3b7-b711-45ed-b038-1c050504255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4DBA8-0314-43EF-BA0C-C185778A252C}">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38</Pages>
  <Words>8608</Words>
  <Characters>9325</Characters>
  <Lines>111</Lines>
  <Paragraphs>31</Paragraphs>
  <TotalTime>20</TotalTime>
  <ScaleCrop>false</ScaleCrop>
  <LinksUpToDate>false</LinksUpToDate>
  <CharactersWithSpaces>9491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程鹏颖</cp:lastModifiedBy>
  <cp:lastPrinted>2020-09-28T06:30:00Z</cp:lastPrinted>
  <dcterms:modified xsi:type="dcterms:W3CDTF">2024-12-18T08:41:51Z</dcterms:modified>
  <dc:title>四川省***</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1B97319ACC2F4C3881FA645ED7762D36_12</vt:lpwstr>
  </property>
</Properties>
</file>