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F7" w:rsidRDefault="00FE0AC6">
      <w:pPr>
        <w:jc w:val="center"/>
        <w:rPr>
          <w:rFonts w:ascii="Times New Roman" w:eastAsia="小标宋" w:hAnsi="Times New Roman" w:cs="Times New Roman"/>
          <w:b/>
          <w:sz w:val="44"/>
          <w:szCs w:val="44"/>
        </w:rPr>
      </w:pPr>
      <w:r>
        <w:rPr>
          <w:rFonts w:ascii="Times New Roman" w:eastAsia="小标宋" w:hAnsi="Times New Roman" w:cs="Times New Roman" w:hint="eastAsia"/>
          <w:b/>
          <w:sz w:val="44"/>
          <w:szCs w:val="44"/>
        </w:rPr>
        <w:t>乐山</w:t>
      </w:r>
      <w:r w:rsidR="00030431">
        <w:rPr>
          <w:rFonts w:ascii="Times New Roman" w:eastAsia="小标宋" w:hAnsi="Times New Roman" w:cs="Times New Roman" w:hint="eastAsia"/>
          <w:b/>
          <w:sz w:val="44"/>
          <w:szCs w:val="44"/>
        </w:rPr>
        <w:t>市</w:t>
      </w:r>
      <w:r w:rsidR="00B12B10">
        <w:rPr>
          <w:rFonts w:ascii="Times New Roman" w:eastAsia="小标宋" w:hAnsi="Times New Roman" w:cs="Times New Roman" w:hint="eastAsia"/>
          <w:b/>
          <w:sz w:val="44"/>
          <w:szCs w:val="44"/>
        </w:rPr>
        <w:t>生态环境局</w:t>
      </w:r>
      <w:r>
        <w:rPr>
          <w:rFonts w:ascii="Times New Roman" w:eastAsia="小标宋" w:hAnsi="Times New Roman" w:cs="Times New Roman" w:hint="eastAsia"/>
          <w:b/>
          <w:sz w:val="44"/>
          <w:szCs w:val="44"/>
        </w:rPr>
        <w:t>高新区</w:t>
      </w:r>
      <w:r w:rsidR="00B12B10">
        <w:rPr>
          <w:rFonts w:ascii="Times New Roman" w:eastAsia="小标宋" w:hAnsi="Times New Roman" w:cs="Times New Roman" w:hint="eastAsia"/>
          <w:b/>
          <w:sz w:val="44"/>
          <w:szCs w:val="44"/>
        </w:rPr>
        <w:t>分</w:t>
      </w:r>
      <w:r w:rsidR="00030431">
        <w:rPr>
          <w:rFonts w:ascii="Times New Roman" w:eastAsia="小标宋" w:hAnsi="Times New Roman" w:cs="Times New Roman" w:hint="eastAsia"/>
          <w:b/>
          <w:sz w:val="44"/>
          <w:szCs w:val="44"/>
        </w:rPr>
        <w:t>局</w:t>
      </w:r>
    </w:p>
    <w:p w:rsidR="00FD0FF7" w:rsidRDefault="00030431">
      <w:pPr>
        <w:jc w:val="center"/>
        <w:rPr>
          <w:rFonts w:ascii="Times New Roman" w:eastAsia="小标宋" w:hAnsi="Times New Roman" w:cs="Times New Roman"/>
          <w:b/>
          <w:sz w:val="44"/>
          <w:szCs w:val="44"/>
        </w:rPr>
      </w:pPr>
      <w:r>
        <w:rPr>
          <w:rFonts w:ascii="Times New Roman" w:eastAsia="小标宋" w:hAnsi="Times New Roman" w:cs="Times New Roman"/>
          <w:b/>
          <w:sz w:val="44"/>
          <w:szCs w:val="44"/>
        </w:rPr>
        <w:t>202</w:t>
      </w:r>
      <w:r w:rsidR="000C0E7A">
        <w:rPr>
          <w:rFonts w:ascii="Times New Roman" w:eastAsia="小标宋" w:hAnsi="Times New Roman" w:cs="Times New Roman" w:hint="eastAsia"/>
          <w:b/>
          <w:sz w:val="44"/>
          <w:szCs w:val="44"/>
        </w:rPr>
        <w:t>1</w:t>
      </w:r>
      <w:r>
        <w:rPr>
          <w:rFonts w:ascii="Times New Roman" w:eastAsia="小标宋" w:hAnsi="Times New Roman" w:cs="Times New Roman" w:hint="eastAsia"/>
          <w:b/>
          <w:sz w:val="44"/>
          <w:szCs w:val="44"/>
        </w:rPr>
        <w:t>年度</w:t>
      </w:r>
      <w:r>
        <w:rPr>
          <w:rFonts w:ascii="Times New Roman" w:eastAsia="小标宋" w:hAnsi="Times New Roman" w:cs="Times New Roman"/>
          <w:b/>
          <w:sz w:val="44"/>
          <w:szCs w:val="44"/>
        </w:rPr>
        <w:t>部门整体支出绩效评价报告</w:t>
      </w:r>
    </w:p>
    <w:p w:rsidR="00E6114F" w:rsidRPr="00E6114F" w:rsidRDefault="00E6114F" w:rsidP="00E6114F">
      <w:pPr>
        <w:pStyle w:val="a1"/>
      </w:pPr>
    </w:p>
    <w:p w:rsidR="00FD0FF7" w:rsidRDefault="00030431">
      <w:pPr>
        <w:pStyle w:val="1"/>
      </w:pPr>
      <w:bookmarkStart w:id="0" w:name="_Toc89105935"/>
      <w:r>
        <w:rPr>
          <w:rFonts w:hint="eastAsia"/>
        </w:rPr>
        <w:t>部门（单位）概况</w:t>
      </w:r>
      <w:bookmarkEnd w:id="0"/>
    </w:p>
    <w:p w:rsidR="00B12B10" w:rsidRDefault="00B12B10" w:rsidP="00B12B10">
      <w:pPr>
        <w:pStyle w:val="B02"/>
        <w:numPr>
          <w:ilvl w:val="0"/>
          <w:numId w:val="5"/>
        </w:numPr>
        <w:rPr>
          <w:shd w:val="clear" w:color="auto" w:fill="FFFFFF"/>
        </w:rPr>
      </w:pPr>
      <w:r w:rsidRPr="00B12B10">
        <w:rPr>
          <w:rFonts w:hint="eastAsia"/>
          <w:b/>
          <w:shd w:val="clear" w:color="auto" w:fill="FFFFFF"/>
        </w:rPr>
        <w:t>机构组成</w:t>
      </w:r>
      <w:r w:rsidRPr="00AF77BE">
        <w:rPr>
          <w:rFonts w:hint="eastAsia"/>
          <w:shd w:val="clear" w:color="auto" w:fill="FFFFFF"/>
        </w:rPr>
        <w:t>。</w:t>
      </w:r>
    </w:p>
    <w:p w:rsidR="00B12B10" w:rsidRPr="00B12B10" w:rsidRDefault="00B12B10" w:rsidP="00B12B10">
      <w:pPr>
        <w:pStyle w:val="B02"/>
        <w:numPr>
          <w:ilvl w:val="0"/>
          <w:numId w:val="0"/>
        </w:numPr>
        <w:ind w:firstLineChars="196" w:firstLine="588"/>
        <w:rPr>
          <w:shd w:val="clear" w:color="auto" w:fill="FFFFFF"/>
        </w:rPr>
      </w:pPr>
      <w:r w:rsidRPr="00B12B10">
        <w:rPr>
          <w:rFonts w:ascii="仿宋_GB2312" w:eastAsia="仿宋_GB2312" w:hint="eastAsia"/>
          <w:sz w:val="30"/>
          <w:szCs w:val="30"/>
        </w:rPr>
        <w:t>高新区</w:t>
      </w:r>
      <w:r w:rsidRPr="00B12B10">
        <w:rPr>
          <w:rFonts w:ascii="Calibri" w:eastAsia="仿宋_GB2312" w:hint="eastAsia"/>
          <w:sz w:val="30"/>
          <w:szCs w:val="30"/>
        </w:rPr>
        <w:t>生态环境分局</w:t>
      </w:r>
      <w:r w:rsidRPr="00B12B10">
        <w:rPr>
          <w:rFonts w:ascii="仿宋_GB2312" w:eastAsia="仿宋_GB2312" w:hint="eastAsia"/>
          <w:sz w:val="30"/>
          <w:szCs w:val="30"/>
        </w:rPr>
        <w:t>是乐山市生态环境局的派出机构，属高新区一级预算单位，无下属二级预算单位。</w:t>
      </w:r>
    </w:p>
    <w:p w:rsidR="00B12B10" w:rsidRDefault="00B12B10" w:rsidP="00B12B10">
      <w:pPr>
        <w:pStyle w:val="B02"/>
        <w:numPr>
          <w:ilvl w:val="0"/>
          <w:numId w:val="5"/>
        </w:numPr>
        <w:rPr>
          <w:rFonts w:ascii="仿宋_GB2312" w:eastAsia="仿宋_GB2312"/>
          <w:sz w:val="30"/>
          <w:szCs w:val="30"/>
        </w:rPr>
      </w:pPr>
      <w:r w:rsidRPr="00B12B10">
        <w:rPr>
          <w:rFonts w:hint="eastAsia"/>
          <w:b/>
          <w:shd w:val="clear" w:color="auto" w:fill="FFFFFF"/>
        </w:rPr>
        <w:t>机构职能。</w:t>
      </w:r>
    </w:p>
    <w:p w:rsidR="009A0F21" w:rsidRDefault="00B12B10" w:rsidP="00B12B10">
      <w:pPr>
        <w:pStyle w:val="B02"/>
        <w:numPr>
          <w:ilvl w:val="0"/>
          <w:numId w:val="0"/>
        </w:numPr>
        <w:ind w:firstLineChars="200" w:firstLine="600"/>
        <w:rPr>
          <w:rFonts w:ascii="仿宋_GB2312" w:eastAsia="仿宋_GB2312"/>
          <w:sz w:val="30"/>
          <w:szCs w:val="30"/>
        </w:rPr>
      </w:pPr>
      <w:r>
        <w:rPr>
          <w:rFonts w:ascii="仿宋_GB2312" w:eastAsia="仿宋_GB2312" w:hint="eastAsia"/>
          <w:sz w:val="30"/>
          <w:szCs w:val="30"/>
        </w:rPr>
        <w:t>高新区</w:t>
      </w:r>
      <w:r>
        <w:rPr>
          <w:rFonts w:ascii="Calibri" w:eastAsia="仿宋_GB2312" w:hint="eastAsia"/>
          <w:sz w:val="30"/>
          <w:szCs w:val="30"/>
        </w:rPr>
        <w:t>生态环境分局</w:t>
      </w:r>
      <w:r w:rsidRPr="001B26A6">
        <w:rPr>
          <w:rFonts w:ascii="仿宋_GB2312" w:eastAsia="仿宋_GB2312" w:hint="eastAsia"/>
          <w:sz w:val="30"/>
          <w:szCs w:val="30"/>
        </w:rPr>
        <w:t>负责配合市</w:t>
      </w:r>
      <w:r>
        <w:rPr>
          <w:rFonts w:ascii="仿宋_GB2312" w:eastAsia="仿宋_GB2312" w:hint="eastAsia"/>
          <w:sz w:val="30"/>
          <w:szCs w:val="30"/>
        </w:rPr>
        <w:t>生态环境</w:t>
      </w:r>
      <w:r w:rsidRPr="001B26A6">
        <w:rPr>
          <w:rFonts w:ascii="仿宋_GB2312" w:eastAsia="仿宋_GB2312" w:hint="eastAsia"/>
          <w:sz w:val="30"/>
          <w:szCs w:val="30"/>
        </w:rPr>
        <w:t>局开展辖区内的环境保护和环境污染防治监督管理工作。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rsidR="00FD0FF7" w:rsidRDefault="00B12B10" w:rsidP="00B12B10">
      <w:pPr>
        <w:pStyle w:val="2"/>
        <w:numPr>
          <w:ilvl w:val="0"/>
          <w:numId w:val="0"/>
        </w:numPr>
        <w:ind w:firstLineChars="196" w:firstLine="630"/>
      </w:pPr>
      <w:r>
        <w:rPr>
          <w:rFonts w:hint="eastAsia"/>
        </w:rPr>
        <w:t>（三）</w:t>
      </w:r>
      <w:r w:rsidR="00030431">
        <w:t>人员概况</w:t>
      </w:r>
    </w:p>
    <w:p w:rsidR="00FD0FF7" w:rsidRPr="00200FCF" w:rsidRDefault="00B12B10">
      <w:pPr>
        <w:pStyle w:val="-"/>
        <w:ind w:firstLine="640"/>
        <w:rPr>
          <w:rFonts w:ascii="仿宋" w:eastAsia="仿宋" w:hAnsi="仿宋"/>
        </w:rPr>
      </w:pPr>
      <w:r>
        <w:rPr>
          <w:rFonts w:ascii="仿宋" w:eastAsia="仿宋" w:hAnsi="仿宋" w:hint="eastAsia"/>
        </w:rPr>
        <w:t>2021年</w:t>
      </w:r>
      <w:r w:rsidR="00030431" w:rsidRPr="00200FCF">
        <w:rPr>
          <w:rFonts w:ascii="仿宋" w:eastAsia="仿宋" w:hAnsi="仿宋" w:hint="eastAsia"/>
        </w:rPr>
        <w:t>，</w:t>
      </w:r>
      <w:r>
        <w:rPr>
          <w:rFonts w:ascii="仿宋" w:eastAsia="仿宋" w:hAnsi="仿宋" w:hint="eastAsia"/>
        </w:rPr>
        <w:t>高新区生态环境分局</w:t>
      </w:r>
      <w:r w:rsidR="00030431" w:rsidRPr="00200FCF">
        <w:rPr>
          <w:rFonts w:ascii="仿宋" w:eastAsia="仿宋" w:hAnsi="仿宋" w:hint="eastAsia"/>
        </w:rPr>
        <w:t>行政编制</w:t>
      </w:r>
      <w:r w:rsidR="00750DE2">
        <w:rPr>
          <w:rFonts w:ascii="仿宋" w:eastAsia="仿宋" w:hAnsi="仿宋" w:hint="eastAsia"/>
        </w:rPr>
        <w:t>0</w:t>
      </w:r>
      <w:r w:rsidR="00030431" w:rsidRPr="00200FCF">
        <w:rPr>
          <w:rFonts w:ascii="仿宋" w:eastAsia="仿宋" w:hAnsi="仿宋" w:hint="eastAsia"/>
        </w:rPr>
        <w:t>人，</w:t>
      </w:r>
      <w:r w:rsidR="00750DE2">
        <w:rPr>
          <w:rFonts w:ascii="仿宋" w:eastAsia="仿宋" w:hAnsi="仿宋" w:hint="eastAsia"/>
        </w:rPr>
        <w:t>参公事业编制3人，</w:t>
      </w:r>
      <w:r w:rsidR="00750DE2" w:rsidRPr="00200FCF">
        <w:rPr>
          <w:rFonts w:ascii="仿宋" w:eastAsia="仿宋" w:hAnsi="仿宋" w:hint="eastAsia"/>
        </w:rPr>
        <w:t>截至2</w:t>
      </w:r>
      <w:r w:rsidR="00750DE2" w:rsidRPr="00200FCF">
        <w:rPr>
          <w:rFonts w:ascii="仿宋" w:eastAsia="仿宋" w:hAnsi="仿宋"/>
        </w:rPr>
        <w:t>02</w:t>
      </w:r>
      <w:r w:rsidR="00750DE2">
        <w:rPr>
          <w:rFonts w:ascii="仿宋" w:eastAsia="仿宋" w:hAnsi="仿宋"/>
        </w:rPr>
        <w:t>1</w:t>
      </w:r>
      <w:r w:rsidR="00750DE2" w:rsidRPr="00200FCF">
        <w:rPr>
          <w:rFonts w:ascii="仿宋" w:eastAsia="仿宋" w:hAnsi="仿宋" w:hint="eastAsia"/>
        </w:rPr>
        <w:t>年</w:t>
      </w:r>
      <w:r w:rsidR="00750DE2">
        <w:rPr>
          <w:rFonts w:ascii="仿宋" w:eastAsia="仿宋" w:hAnsi="仿宋" w:hint="eastAsia"/>
        </w:rPr>
        <w:t>年末实有人数8人，其中实有事业编制5人（参公事业编制3人，借用</w:t>
      </w:r>
      <w:r w:rsidR="00750DE2" w:rsidRPr="00200FCF">
        <w:rPr>
          <w:rFonts w:ascii="仿宋" w:eastAsia="仿宋" w:hAnsi="仿宋" w:hint="eastAsia"/>
        </w:rPr>
        <w:t>事业编制</w:t>
      </w:r>
      <w:r w:rsidR="00750DE2">
        <w:rPr>
          <w:rFonts w:ascii="仿宋" w:eastAsia="仿宋" w:hAnsi="仿宋" w:hint="eastAsia"/>
        </w:rPr>
        <w:t>2</w:t>
      </w:r>
      <w:r w:rsidR="00750DE2" w:rsidRPr="00200FCF">
        <w:rPr>
          <w:rFonts w:ascii="仿宋" w:eastAsia="仿宋" w:hAnsi="仿宋" w:hint="eastAsia"/>
        </w:rPr>
        <w:t>人</w:t>
      </w:r>
      <w:r w:rsidR="00750DE2">
        <w:rPr>
          <w:rFonts w:ascii="仿宋" w:eastAsia="仿宋" w:hAnsi="仿宋" w:hint="eastAsia"/>
        </w:rPr>
        <w:t>），实有聘用人员2人，实有企业混岗人员1人</w:t>
      </w:r>
      <w:r w:rsidR="00030431" w:rsidRPr="00200FCF">
        <w:rPr>
          <w:rFonts w:ascii="仿宋" w:eastAsia="仿宋" w:hAnsi="仿宋" w:hint="eastAsia"/>
        </w:rPr>
        <w:t>。</w:t>
      </w:r>
    </w:p>
    <w:p w:rsidR="00FD0FF7" w:rsidRDefault="00030431">
      <w:pPr>
        <w:pStyle w:val="1"/>
      </w:pPr>
      <w:bookmarkStart w:id="1" w:name="_Toc89105938"/>
      <w:r>
        <w:rPr>
          <w:rFonts w:hint="eastAsia"/>
        </w:rPr>
        <w:t>部门财政资金收支情况</w:t>
      </w:r>
      <w:bookmarkEnd w:id="1"/>
    </w:p>
    <w:p w:rsidR="00FD0FF7" w:rsidRDefault="00030431">
      <w:pPr>
        <w:pStyle w:val="2"/>
        <w:ind w:firstLine="643"/>
      </w:pPr>
      <w:bookmarkStart w:id="2" w:name="_Toc89105939"/>
      <w:r>
        <w:rPr>
          <w:rFonts w:hint="eastAsia"/>
        </w:rPr>
        <w:lastRenderedPageBreak/>
        <w:t>部门财政资金收入情况</w:t>
      </w:r>
      <w:bookmarkEnd w:id="2"/>
    </w:p>
    <w:p w:rsidR="00FD0FF7" w:rsidRDefault="00030431">
      <w:pPr>
        <w:pStyle w:val="a2"/>
        <w:ind w:firstLine="640"/>
      </w:pPr>
      <w:r>
        <w:rPr>
          <w:rFonts w:hint="eastAsia"/>
        </w:rPr>
        <w:t>202</w:t>
      </w:r>
      <w:r w:rsidR="00411BAC">
        <w:rPr>
          <w:rFonts w:hint="eastAsia"/>
        </w:rPr>
        <w:t>1</w:t>
      </w:r>
      <w:r>
        <w:rPr>
          <w:rFonts w:hint="eastAsia"/>
        </w:rPr>
        <w:t>年</w:t>
      </w:r>
      <w:r w:rsidR="00411BAC">
        <w:rPr>
          <w:rFonts w:hint="eastAsia"/>
        </w:rPr>
        <w:t>乐山市生态环境局高新区分局</w:t>
      </w:r>
      <w:r w:rsidR="00296BEB">
        <w:rPr>
          <w:rFonts w:hint="eastAsia"/>
        </w:rPr>
        <w:t>年初预算</w:t>
      </w:r>
      <w:r w:rsidR="00296BEB">
        <w:rPr>
          <w:rFonts w:hint="eastAsia"/>
        </w:rPr>
        <w:t>138.46</w:t>
      </w:r>
      <w:r w:rsidR="00296BEB">
        <w:rPr>
          <w:rFonts w:hint="eastAsia"/>
        </w:rPr>
        <w:t>万元，其中年初财政拨款</w:t>
      </w:r>
      <w:r w:rsidR="00296BEB">
        <w:rPr>
          <w:rFonts w:hint="eastAsia"/>
        </w:rPr>
        <w:t>138.46</w:t>
      </w:r>
      <w:r w:rsidR="00296BEB">
        <w:rPr>
          <w:rFonts w:hint="eastAsia"/>
        </w:rPr>
        <w:t>万元，年初无结转结余，中期调整</w:t>
      </w:r>
      <w:r w:rsidR="00296BEB">
        <w:rPr>
          <w:rFonts w:hint="eastAsia"/>
        </w:rPr>
        <w:t>36.09</w:t>
      </w:r>
      <w:r w:rsidR="00296BEB">
        <w:rPr>
          <w:rFonts w:hint="eastAsia"/>
        </w:rPr>
        <w:t>万元，</w:t>
      </w:r>
      <w:r w:rsidR="00296BEB">
        <w:t>调整后预算收入总额为</w:t>
      </w:r>
      <w:r w:rsidR="00296BEB">
        <w:rPr>
          <w:rFonts w:hint="eastAsia"/>
        </w:rPr>
        <w:t>102.37</w:t>
      </w:r>
      <w:r w:rsidR="00296BEB">
        <w:rPr>
          <w:rFonts w:hint="eastAsia"/>
        </w:rPr>
        <w:t>万元。</w:t>
      </w:r>
      <w:r w:rsidR="00296BEB">
        <w:t>具体情况详见表</w:t>
      </w:r>
      <w:r w:rsidR="00296BEB">
        <w:t>2-1</w:t>
      </w:r>
      <w:r w:rsidR="00296BEB">
        <w:t>：</w:t>
      </w:r>
    </w:p>
    <w:p w:rsidR="00FD0FF7" w:rsidRDefault="00030431">
      <w:pPr>
        <w:pStyle w:val="af2"/>
      </w:pPr>
      <w:r>
        <w:rPr>
          <w:rFonts w:hint="eastAsia"/>
        </w:rPr>
        <w:t>表</w:t>
      </w:r>
      <w:r>
        <w:t xml:space="preserve">2-1 </w:t>
      </w:r>
      <w:r>
        <w:t>年度预算表</w:t>
      </w:r>
    </w:p>
    <w:p w:rsidR="00FD0FF7" w:rsidRDefault="00030431">
      <w:pPr>
        <w:pStyle w:val="af2"/>
        <w:jc w:val="right"/>
      </w:pPr>
      <w:r>
        <w:rPr>
          <w:rFonts w:hint="eastAsia"/>
        </w:rPr>
        <w:t>单位：万元</w:t>
      </w:r>
    </w:p>
    <w:tbl>
      <w:tblPr>
        <w:tblStyle w:val="ac"/>
        <w:tblW w:w="0" w:type="auto"/>
        <w:tblLook w:val="04A0"/>
      </w:tblPr>
      <w:tblGrid>
        <w:gridCol w:w="2066"/>
        <w:gridCol w:w="2074"/>
        <w:gridCol w:w="2081"/>
        <w:gridCol w:w="2081"/>
      </w:tblGrid>
      <w:tr w:rsidR="00FD0FF7">
        <w:tc>
          <w:tcPr>
            <w:tcW w:w="2066" w:type="dxa"/>
            <w:vAlign w:val="top"/>
          </w:tcPr>
          <w:p w:rsidR="00FD0FF7" w:rsidRDefault="00030431">
            <w:pPr>
              <w:pStyle w:val="af9"/>
              <w:rPr>
                <w:b/>
                <w:bCs w:val="0"/>
              </w:rPr>
            </w:pPr>
            <w:r>
              <w:rPr>
                <w:rFonts w:hint="eastAsia"/>
                <w:b/>
                <w:bCs w:val="0"/>
              </w:rPr>
              <w:t>项目名称</w:t>
            </w:r>
          </w:p>
        </w:tc>
        <w:tc>
          <w:tcPr>
            <w:tcW w:w="2074" w:type="dxa"/>
            <w:vAlign w:val="top"/>
          </w:tcPr>
          <w:p w:rsidR="00FD0FF7" w:rsidRDefault="00030431">
            <w:pPr>
              <w:pStyle w:val="af9"/>
              <w:rPr>
                <w:b/>
                <w:bCs w:val="0"/>
              </w:rPr>
            </w:pPr>
            <w:r>
              <w:rPr>
                <w:rFonts w:hint="eastAsia"/>
                <w:b/>
                <w:bCs w:val="0"/>
              </w:rPr>
              <w:t>年初预算</w:t>
            </w:r>
          </w:p>
        </w:tc>
        <w:tc>
          <w:tcPr>
            <w:tcW w:w="2081" w:type="dxa"/>
            <w:vAlign w:val="top"/>
          </w:tcPr>
          <w:p w:rsidR="00FD0FF7" w:rsidRDefault="00030431">
            <w:pPr>
              <w:pStyle w:val="af9"/>
              <w:rPr>
                <w:b/>
                <w:bCs w:val="0"/>
              </w:rPr>
            </w:pPr>
            <w:r>
              <w:rPr>
                <w:b/>
                <w:bCs w:val="0"/>
              </w:rPr>
              <w:t>中期调整</w:t>
            </w:r>
          </w:p>
        </w:tc>
        <w:tc>
          <w:tcPr>
            <w:tcW w:w="2081" w:type="dxa"/>
            <w:vAlign w:val="top"/>
          </w:tcPr>
          <w:p w:rsidR="00FD0FF7" w:rsidRDefault="00030431">
            <w:pPr>
              <w:pStyle w:val="af9"/>
              <w:rPr>
                <w:b/>
                <w:bCs w:val="0"/>
              </w:rPr>
            </w:pPr>
            <w:r>
              <w:rPr>
                <w:b/>
                <w:bCs w:val="0"/>
              </w:rPr>
              <w:t>年度总预算</w:t>
            </w:r>
          </w:p>
        </w:tc>
      </w:tr>
      <w:tr w:rsidR="00FD0FF7">
        <w:tc>
          <w:tcPr>
            <w:tcW w:w="2066" w:type="dxa"/>
            <w:vAlign w:val="top"/>
          </w:tcPr>
          <w:p w:rsidR="00FD0FF7" w:rsidRDefault="00030431">
            <w:pPr>
              <w:pStyle w:val="af9"/>
            </w:pPr>
            <w:r>
              <w:rPr>
                <w:rFonts w:hint="eastAsia"/>
              </w:rPr>
              <w:t>一、一般公共预算财政拨款收入</w:t>
            </w:r>
          </w:p>
        </w:tc>
        <w:tc>
          <w:tcPr>
            <w:tcW w:w="2074" w:type="dxa"/>
          </w:tcPr>
          <w:p w:rsidR="00FD0FF7" w:rsidRDefault="00296BEB">
            <w:pPr>
              <w:pStyle w:val="af9"/>
            </w:pPr>
            <w:r>
              <w:rPr>
                <w:rFonts w:hint="eastAsia"/>
              </w:rPr>
              <w:t>138.46</w:t>
            </w:r>
          </w:p>
        </w:tc>
        <w:tc>
          <w:tcPr>
            <w:tcW w:w="2081" w:type="dxa"/>
          </w:tcPr>
          <w:p w:rsidR="00FD0FF7" w:rsidRDefault="00296BEB">
            <w:pPr>
              <w:pStyle w:val="af9"/>
            </w:pPr>
            <w:r>
              <w:rPr>
                <w:rFonts w:hint="eastAsia"/>
              </w:rPr>
              <w:t>36.09</w:t>
            </w:r>
          </w:p>
        </w:tc>
        <w:tc>
          <w:tcPr>
            <w:tcW w:w="2081" w:type="dxa"/>
          </w:tcPr>
          <w:p w:rsidR="00FD0FF7" w:rsidRDefault="00412A3A">
            <w:pPr>
              <w:pStyle w:val="af9"/>
            </w:pPr>
            <w:r>
              <w:rPr>
                <w:rFonts w:hint="eastAsia"/>
              </w:rPr>
              <w:t>102.37</w:t>
            </w:r>
          </w:p>
        </w:tc>
      </w:tr>
      <w:tr w:rsidR="00FD0FF7">
        <w:tc>
          <w:tcPr>
            <w:tcW w:w="2066" w:type="dxa"/>
            <w:vAlign w:val="top"/>
          </w:tcPr>
          <w:p w:rsidR="00FD0FF7" w:rsidRDefault="00030431">
            <w:pPr>
              <w:pStyle w:val="af9"/>
            </w:pPr>
            <w:r>
              <w:rPr>
                <w:rFonts w:hint="eastAsia"/>
              </w:rPr>
              <w:t>二、其他收入</w:t>
            </w:r>
          </w:p>
        </w:tc>
        <w:tc>
          <w:tcPr>
            <w:tcW w:w="2074" w:type="dxa"/>
          </w:tcPr>
          <w:p w:rsidR="00FD0FF7" w:rsidRDefault="00030431">
            <w:pPr>
              <w:pStyle w:val="af9"/>
            </w:pPr>
            <w:r>
              <w:rPr>
                <w:rFonts w:hint="eastAsia"/>
              </w:rPr>
              <w:t>-</w:t>
            </w:r>
          </w:p>
        </w:tc>
        <w:tc>
          <w:tcPr>
            <w:tcW w:w="2081" w:type="dxa"/>
          </w:tcPr>
          <w:p w:rsidR="00FD0FF7" w:rsidRDefault="00FD0FF7">
            <w:pPr>
              <w:pStyle w:val="af9"/>
            </w:pPr>
          </w:p>
        </w:tc>
        <w:tc>
          <w:tcPr>
            <w:tcW w:w="2081" w:type="dxa"/>
          </w:tcPr>
          <w:p w:rsidR="00FD0FF7" w:rsidRDefault="00FD0FF7">
            <w:pPr>
              <w:pStyle w:val="af9"/>
            </w:pPr>
          </w:p>
        </w:tc>
      </w:tr>
      <w:tr w:rsidR="00FD0FF7">
        <w:tc>
          <w:tcPr>
            <w:tcW w:w="2066" w:type="dxa"/>
            <w:vAlign w:val="top"/>
          </w:tcPr>
          <w:p w:rsidR="00FD0FF7" w:rsidRDefault="00030431">
            <w:pPr>
              <w:pStyle w:val="af9"/>
            </w:pPr>
            <w:r>
              <w:rPr>
                <w:rFonts w:hint="eastAsia"/>
              </w:rPr>
              <w:t>年初结转结余</w:t>
            </w:r>
          </w:p>
        </w:tc>
        <w:tc>
          <w:tcPr>
            <w:tcW w:w="2074" w:type="dxa"/>
          </w:tcPr>
          <w:p w:rsidR="00FD0FF7" w:rsidRDefault="00FD0FF7">
            <w:pPr>
              <w:pStyle w:val="af9"/>
              <w:jc w:val="both"/>
            </w:pPr>
          </w:p>
        </w:tc>
        <w:tc>
          <w:tcPr>
            <w:tcW w:w="2081" w:type="dxa"/>
          </w:tcPr>
          <w:p w:rsidR="00FD0FF7" w:rsidRDefault="00030431">
            <w:pPr>
              <w:pStyle w:val="af9"/>
            </w:pPr>
            <w:r>
              <w:rPr>
                <w:rFonts w:hint="eastAsia"/>
              </w:rPr>
              <w:t>-</w:t>
            </w:r>
          </w:p>
        </w:tc>
        <w:tc>
          <w:tcPr>
            <w:tcW w:w="2081" w:type="dxa"/>
          </w:tcPr>
          <w:p w:rsidR="00FD0FF7" w:rsidRDefault="00FD0FF7">
            <w:pPr>
              <w:pStyle w:val="af9"/>
            </w:pPr>
          </w:p>
        </w:tc>
      </w:tr>
      <w:tr w:rsidR="00FD0FF7">
        <w:tc>
          <w:tcPr>
            <w:tcW w:w="2066" w:type="dxa"/>
            <w:vAlign w:val="top"/>
          </w:tcPr>
          <w:p w:rsidR="00FD0FF7" w:rsidRDefault="00030431">
            <w:pPr>
              <w:pStyle w:val="af9"/>
              <w:rPr>
                <w:b/>
                <w:bCs w:val="0"/>
              </w:rPr>
            </w:pPr>
            <w:r>
              <w:rPr>
                <w:rFonts w:hint="eastAsia"/>
                <w:b/>
                <w:bCs w:val="0"/>
              </w:rPr>
              <w:t>总计</w:t>
            </w:r>
          </w:p>
        </w:tc>
        <w:tc>
          <w:tcPr>
            <w:tcW w:w="2074" w:type="dxa"/>
          </w:tcPr>
          <w:p w:rsidR="00FD0FF7" w:rsidRDefault="00296BEB">
            <w:pPr>
              <w:pStyle w:val="af9"/>
              <w:rPr>
                <w:b/>
                <w:bCs w:val="0"/>
              </w:rPr>
            </w:pPr>
            <w:r>
              <w:rPr>
                <w:rFonts w:hint="eastAsia"/>
                <w:b/>
                <w:bCs w:val="0"/>
              </w:rPr>
              <w:t>138.46</w:t>
            </w:r>
          </w:p>
        </w:tc>
        <w:tc>
          <w:tcPr>
            <w:tcW w:w="2081" w:type="dxa"/>
          </w:tcPr>
          <w:p w:rsidR="00FD0FF7" w:rsidRDefault="00296BEB">
            <w:pPr>
              <w:pStyle w:val="af9"/>
              <w:rPr>
                <w:b/>
                <w:bCs w:val="0"/>
              </w:rPr>
            </w:pPr>
            <w:r>
              <w:rPr>
                <w:rFonts w:hint="eastAsia"/>
                <w:b/>
                <w:bCs w:val="0"/>
              </w:rPr>
              <w:t>36.09</w:t>
            </w:r>
          </w:p>
        </w:tc>
        <w:tc>
          <w:tcPr>
            <w:tcW w:w="2081" w:type="dxa"/>
          </w:tcPr>
          <w:p w:rsidR="00FD0FF7" w:rsidRDefault="00412A3A">
            <w:pPr>
              <w:pStyle w:val="af9"/>
              <w:pBdr>
                <w:between w:val="none" w:sz="0" w:space="0" w:color="auto"/>
              </w:pBdr>
              <w:rPr>
                <w:b/>
                <w:bCs w:val="0"/>
              </w:rPr>
            </w:pPr>
            <w:r>
              <w:rPr>
                <w:rFonts w:hint="eastAsia"/>
                <w:b/>
                <w:bCs w:val="0"/>
              </w:rPr>
              <w:t>102.37</w:t>
            </w:r>
          </w:p>
        </w:tc>
      </w:tr>
    </w:tbl>
    <w:p w:rsidR="00FD0FF7" w:rsidRDefault="00030431">
      <w:pPr>
        <w:pStyle w:val="2"/>
        <w:ind w:firstLine="643"/>
      </w:pPr>
      <w:bookmarkStart w:id="3" w:name="_Toc89105940"/>
      <w:r>
        <w:rPr>
          <w:rFonts w:hint="eastAsia"/>
        </w:rPr>
        <w:t>部门财政资金支出情况</w:t>
      </w:r>
      <w:bookmarkEnd w:id="3"/>
    </w:p>
    <w:p w:rsidR="00FD0FF7" w:rsidRDefault="00030431">
      <w:pPr>
        <w:pStyle w:val="a2"/>
        <w:ind w:firstLine="640"/>
      </w:pPr>
      <w:r>
        <w:t>202</w:t>
      </w:r>
      <w:r w:rsidR="00EF0F44">
        <w:t>1</w:t>
      </w:r>
      <w:r>
        <w:t>年度，</w:t>
      </w:r>
      <w:r w:rsidR="00412A3A">
        <w:rPr>
          <w:rFonts w:hint="eastAsia"/>
        </w:rPr>
        <w:t>乐山市生态环境局高新区分局</w:t>
      </w:r>
      <w:r>
        <w:t>财政支出年初预算为</w:t>
      </w:r>
      <w:r w:rsidR="00296BEB">
        <w:rPr>
          <w:rFonts w:hint="eastAsia"/>
        </w:rPr>
        <w:t>138.46</w:t>
      </w:r>
      <w:r>
        <w:t>万元，调整后预算支出总额为</w:t>
      </w:r>
      <w:r w:rsidR="00412A3A">
        <w:rPr>
          <w:rFonts w:hint="eastAsia"/>
        </w:rPr>
        <w:t>102.37</w:t>
      </w:r>
      <w:r>
        <w:t>万元，部门支出预算执行总额为</w:t>
      </w:r>
      <w:r w:rsidR="00296BEB">
        <w:rPr>
          <w:rFonts w:hint="eastAsia"/>
        </w:rPr>
        <w:t>100.37</w:t>
      </w:r>
      <w:r>
        <w:t>万元，部门总体执行进度为</w:t>
      </w:r>
      <w:r w:rsidR="00296BEB">
        <w:rPr>
          <w:rFonts w:hint="eastAsia"/>
        </w:rPr>
        <w:t>98</w:t>
      </w:r>
      <w:r>
        <w:t>%</w:t>
      </w:r>
      <w:r>
        <w:t>，其中：基本支出预算总额为</w:t>
      </w:r>
      <w:r w:rsidR="00296BEB">
        <w:rPr>
          <w:rFonts w:hint="eastAsia"/>
        </w:rPr>
        <w:t>49.57</w:t>
      </w:r>
      <w:r>
        <w:t>万元，基本支出执行总额为</w:t>
      </w:r>
      <w:r w:rsidR="00296BEB">
        <w:rPr>
          <w:rFonts w:hint="eastAsia"/>
        </w:rPr>
        <w:t>49.57</w:t>
      </w:r>
      <w:r>
        <w:t>万元，基本支出总体执行进度</w:t>
      </w:r>
      <w:r>
        <w:t>100%</w:t>
      </w:r>
      <w:r>
        <w:t>；项目支出预算总额为</w:t>
      </w:r>
      <w:r w:rsidR="00296BEB">
        <w:rPr>
          <w:rFonts w:hint="eastAsia"/>
        </w:rPr>
        <w:t>52.79</w:t>
      </w:r>
      <w:r>
        <w:t>万元，项目支出执行总额为</w:t>
      </w:r>
      <w:r w:rsidR="00296BEB">
        <w:rPr>
          <w:rFonts w:hint="eastAsia"/>
        </w:rPr>
        <w:t>50.79</w:t>
      </w:r>
      <w:r>
        <w:t>万元，项目支出总体执行进度</w:t>
      </w:r>
      <w:r w:rsidR="00296BEB">
        <w:rPr>
          <w:rFonts w:hint="eastAsia"/>
        </w:rPr>
        <w:t>96</w:t>
      </w:r>
      <w:r>
        <w:t>%</w:t>
      </w:r>
      <w:r>
        <w:t>。具体情况详见表</w:t>
      </w:r>
      <w:r>
        <w:t>2-2</w:t>
      </w:r>
      <w:r>
        <w:t>。</w:t>
      </w:r>
    </w:p>
    <w:p w:rsidR="00FD0FF7" w:rsidRDefault="00030431">
      <w:pPr>
        <w:pStyle w:val="af2"/>
      </w:pPr>
      <w:r>
        <w:rPr>
          <w:rFonts w:hint="eastAsia"/>
        </w:rPr>
        <w:t>表</w:t>
      </w:r>
      <w:r>
        <w:t xml:space="preserve">2-2 </w:t>
      </w:r>
      <w:r>
        <w:t>年度预算执行表</w:t>
      </w:r>
    </w:p>
    <w:p w:rsidR="00FD0FF7" w:rsidRDefault="00030431">
      <w:pPr>
        <w:pStyle w:val="af2"/>
        <w:jc w:val="right"/>
      </w:pPr>
      <w:r>
        <w:rPr>
          <w:rFonts w:hint="eastAsia"/>
        </w:rPr>
        <w:t>单位：万元</w:t>
      </w:r>
    </w:p>
    <w:tbl>
      <w:tblPr>
        <w:tblStyle w:val="ac"/>
        <w:tblW w:w="0" w:type="auto"/>
        <w:tblLook w:val="04A0"/>
      </w:tblPr>
      <w:tblGrid>
        <w:gridCol w:w="1595"/>
        <w:gridCol w:w="1156"/>
        <w:gridCol w:w="1389"/>
        <w:gridCol w:w="1389"/>
        <w:gridCol w:w="1390"/>
        <w:gridCol w:w="1383"/>
      </w:tblGrid>
      <w:tr w:rsidR="00FD0FF7">
        <w:tc>
          <w:tcPr>
            <w:tcW w:w="1595" w:type="dxa"/>
            <w:vAlign w:val="top"/>
          </w:tcPr>
          <w:p w:rsidR="00FD0FF7" w:rsidRDefault="00030431">
            <w:pPr>
              <w:pStyle w:val="af9"/>
              <w:rPr>
                <w:b/>
                <w:bCs w:val="0"/>
              </w:rPr>
            </w:pPr>
            <w:r>
              <w:rPr>
                <w:rFonts w:hint="eastAsia"/>
                <w:b/>
                <w:bCs w:val="0"/>
              </w:rPr>
              <w:t>项目名称</w:t>
            </w:r>
          </w:p>
        </w:tc>
        <w:tc>
          <w:tcPr>
            <w:tcW w:w="1156" w:type="dxa"/>
            <w:vAlign w:val="top"/>
          </w:tcPr>
          <w:p w:rsidR="00FD0FF7" w:rsidRDefault="00030431">
            <w:pPr>
              <w:pStyle w:val="af9"/>
              <w:rPr>
                <w:b/>
                <w:bCs w:val="0"/>
              </w:rPr>
            </w:pPr>
            <w:r>
              <w:rPr>
                <w:b/>
                <w:bCs w:val="0"/>
              </w:rPr>
              <w:t>年度预算</w:t>
            </w:r>
          </w:p>
        </w:tc>
        <w:tc>
          <w:tcPr>
            <w:tcW w:w="1389" w:type="dxa"/>
            <w:vAlign w:val="top"/>
          </w:tcPr>
          <w:p w:rsidR="00FD0FF7" w:rsidRDefault="00030431">
            <w:pPr>
              <w:pStyle w:val="af9"/>
              <w:rPr>
                <w:b/>
                <w:bCs w:val="0"/>
              </w:rPr>
            </w:pPr>
            <w:r>
              <w:rPr>
                <w:b/>
                <w:bCs w:val="0"/>
              </w:rPr>
              <w:t>中期调整</w:t>
            </w:r>
          </w:p>
        </w:tc>
        <w:tc>
          <w:tcPr>
            <w:tcW w:w="1389" w:type="dxa"/>
            <w:tcBorders>
              <w:bottom w:val="single" w:sz="4" w:space="0" w:color="auto"/>
            </w:tcBorders>
            <w:vAlign w:val="top"/>
          </w:tcPr>
          <w:p w:rsidR="00FD0FF7" w:rsidRDefault="00030431">
            <w:pPr>
              <w:pStyle w:val="af9"/>
              <w:rPr>
                <w:b/>
                <w:bCs w:val="0"/>
              </w:rPr>
            </w:pPr>
            <w:r>
              <w:rPr>
                <w:b/>
                <w:bCs w:val="0"/>
              </w:rPr>
              <w:t>年初总预算</w:t>
            </w:r>
          </w:p>
        </w:tc>
        <w:tc>
          <w:tcPr>
            <w:tcW w:w="1390" w:type="dxa"/>
            <w:tcBorders>
              <w:bottom w:val="single" w:sz="4" w:space="0" w:color="auto"/>
            </w:tcBorders>
            <w:vAlign w:val="top"/>
          </w:tcPr>
          <w:p w:rsidR="00FD0FF7" w:rsidRDefault="00030431">
            <w:pPr>
              <w:pStyle w:val="af9"/>
              <w:rPr>
                <w:b/>
                <w:bCs w:val="0"/>
              </w:rPr>
            </w:pPr>
            <w:r>
              <w:rPr>
                <w:b/>
                <w:bCs w:val="0"/>
              </w:rPr>
              <w:t>预算执行</w:t>
            </w:r>
          </w:p>
        </w:tc>
        <w:tc>
          <w:tcPr>
            <w:tcW w:w="1383" w:type="dxa"/>
            <w:vAlign w:val="top"/>
          </w:tcPr>
          <w:p w:rsidR="00FD0FF7" w:rsidRDefault="00030431">
            <w:pPr>
              <w:pStyle w:val="af9"/>
              <w:rPr>
                <w:b/>
                <w:bCs w:val="0"/>
              </w:rPr>
            </w:pPr>
            <w:r>
              <w:rPr>
                <w:b/>
                <w:bCs w:val="0"/>
              </w:rPr>
              <w:t>执行率（</w:t>
            </w:r>
            <w:r>
              <w:rPr>
                <w:b/>
                <w:bCs w:val="0"/>
              </w:rPr>
              <w:t>%</w:t>
            </w:r>
            <w:r>
              <w:rPr>
                <w:b/>
                <w:bCs w:val="0"/>
              </w:rPr>
              <w:t>）</w:t>
            </w:r>
          </w:p>
        </w:tc>
      </w:tr>
      <w:tr w:rsidR="00FD0FF7">
        <w:tc>
          <w:tcPr>
            <w:tcW w:w="1595" w:type="dxa"/>
            <w:vAlign w:val="top"/>
          </w:tcPr>
          <w:p w:rsidR="00FD0FF7" w:rsidRDefault="00030431">
            <w:pPr>
              <w:pStyle w:val="af9"/>
            </w:pPr>
            <w:r>
              <w:rPr>
                <w:rFonts w:hint="eastAsia"/>
              </w:rPr>
              <w:t>一、基本支出</w:t>
            </w:r>
          </w:p>
        </w:tc>
        <w:tc>
          <w:tcPr>
            <w:tcW w:w="1156" w:type="dxa"/>
            <w:vAlign w:val="top"/>
          </w:tcPr>
          <w:p w:rsidR="00FD0FF7" w:rsidRDefault="00296BEB">
            <w:pPr>
              <w:widowControl/>
              <w:rPr>
                <w:rFonts w:ascii="Times New Roman" w:eastAsia="仿宋_GB2312" w:hAnsi="Times New Roman" w:cs="Arial"/>
                <w:color w:val="000000"/>
                <w:kern w:val="0"/>
                <w:sz w:val="22"/>
                <w:szCs w:val="22"/>
              </w:rPr>
            </w:pPr>
            <w:r>
              <w:rPr>
                <w:rFonts w:ascii="Times New Roman" w:eastAsia="仿宋_GB2312" w:hAnsi="Times New Roman" w:cs="Arial" w:hint="eastAsia"/>
                <w:color w:val="000000"/>
                <w:kern w:val="0"/>
                <w:sz w:val="22"/>
                <w:szCs w:val="22"/>
              </w:rPr>
              <w:t>42.96</w:t>
            </w:r>
          </w:p>
        </w:tc>
        <w:tc>
          <w:tcPr>
            <w:tcW w:w="1389" w:type="dxa"/>
            <w:tcBorders>
              <w:top w:val="nil"/>
              <w:left w:val="nil"/>
              <w:bottom w:val="single" w:sz="4" w:space="0" w:color="auto"/>
              <w:right w:val="single" w:sz="8" w:space="0" w:color="auto"/>
            </w:tcBorders>
            <w:shd w:val="clear" w:color="auto" w:fill="auto"/>
          </w:tcPr>
          <w:p w:rsidR="00FD0FF7" w:rsidRDefault="00296BEB">
            <w:pPr>
              <w:pStyle w:val="af9"/>
            </w:pPr>
            <w:r>
              <w:rPr>
                <w:rFonts w:hint="eastAsia"/>
              </w:rPr>
              <w:t>6.61</w:t>
            </w:r>
          </w:p>
        </w:tc>
        <w:tc>
          <w:tcPr>
            <w:tcW w:w="1389" w:type="dxa"/>
            <w:tcBorders>
              <w:top w:val="single" w:sz="4" w:space="0" w:color="auto"/>
              <w:left w:val="nil"/>
              <w:bottom w:val="single" w:sz="4" w:space="0" w:color="auto"/>
              <w:right w:val="single" w:sz="4" w:space="0" w:color="auto"/>
            </w:tcBorders>
            <w:shd w:val="clear" w:color="auto" w:fill="auto"/>
          </w:tcPr>
          <w:p w:rsidR="00FD0FF7" w:rsidRDefault="00296BEB">
            <w:pPr>
              <w:pStyle w:val="af9"/>
            </w:pPr>
            <w:r>
              <w:rPr>
                <w:rFonts w:hint="eastAsia"/>
              </w:rPr>
              <w:t>49.57</w:t>
            </w:r>
          </w:p>
        </w:tc>
        <w:tc>
          <w:tcPr>
            <w:tcW w:w="1390" w:type="dxa"/>
            <w:tcBorders>
              <w:top w:val="single" w:sz="4" w:space="0" w:color="auto"/>
              <w:left w:val="single" w:sz="4" w:space="0" w:color="auto"/>
              <w:bottom w:val="single" w:sz="4" w:space="0" w:color="auto"/>
              <w:right w:val="nil"/>
            </w:tcBorders>
            <w:shd w:val="clear" w:color="auto" w:fill="auto"/>
          </w:tcPr>
          <w:p w:rsidR="00FD0FF7" w:rsidRDefault="00296BEB">
            <w:pPr>
              <w:pStyle w:val="af9"/>
            </w:pPr>
            <w:r>
              <w:rPr>
                <w:rFonts w:hint="eastAsia"/>
              </w:rPr>
              <w:t>49.57</w:t>
            </w:r>
          </w:p>
        </w:tc>
        <w:tc>
          <w:tcPr>
            <w:tcW w:w="1383" w:type="dxa"/>
            <w:vAlign w:val="top"/>
          </w:tcPr>
          <w:p w:rsidR="00FD0FF7" w:rsidRDefault="00296BEB">
            <w:pPr>
              <w:pStyle w:val="af9"/>
            </w:pPr>
            <w:r>
              <w:rPr>
                <w:rFonts w:hint="eastAsia"/>
              </w:rPr>
              <w:t>100</w:t>
            </w:r>
          </w:p>
        </w:tc>
      </w:tr>
      <w:tr w:rsidR="00FD0FF7">
        <w:tc>
          <w:tcPr>
            <w:tcW w:w="1595" w:type="dxa"/>
            <w:vAlign w:val="top"/>
          </w:tcPr>
          <w:p w:rsidR="00FD0FF7" w:rsidRDefault="00030431">
            <w:pPr>
              <w:pStyle w:val="af9"/>
            </w:pPr>
            <w:r>
              <w:t>人员经费</w:t>
            </w:r>
          </w:p>
        </w:tc>
        <w:tc>
          <w:tcPr>
            <w:tcW w:w="1156" w:type="dxa"/>
            <w:vAlign w:val="top"/>
          </w:tcPr>
          <w:p w:rsidR="00FD0FF7" w:rsidRDefault="00296BEB">
            <w:pPr>
              <w:widowControl/>
              <w:rPr>
                <w:rFonts w:ascii="Times New Roman" w:eastAsia="仿宋_GB2312" w:hAnsi="Times New Roman" w:cs="Arial"/>
                <w:color w:val="000000"/>
                <w:kern w:val="0"/>
                <w:sz w:val="22"/>
                <w:szCs w:val="22"/>
              </w:rPr>
            </w:pPr>
            <w:r>
              <w:rPr>
                <w:rFonts w:ascii="Times New Roman" w:eastAsia="仿宋_GB2312" w:hAnsi="Times New Roman" w:cs="Arial" w:hint="eastAsia"/>
                <w:color w:val="000000"/>
                <w:kern w:val="0"/>
                <w:sz w:val="22"/>
                <w:szCs w:val="22"/>
              </w:rPr>
              <w:t>22.26</w:t>
            </w:r>
          </w:p>
        </w:tc>
        <w:tc>
          <w:tcPr>
            <w:tcW w:w="1389" w:type="dxa"/>
            <w:tcBorders>
              <w:top w:val="nil"/>
              <w:left w:val="nil"/>
              <w:bottom w:val="single" w:sz="4" w:space="0" w:color="auto"/>
              <w:right w:val="single" w:sz="8" w:space="0" w:color="auto"/>
            </w:tcBorders>
            <w:shd w:val="clear" w:color="auto" w:fill="auto"/>
          </w:tcPr>
          <w:p w:rsidR="00FD0FF7" w:rsidRDefault="00296BEB">
            <w:pPr>
              <w:pStyle w:val="af9"/>
            </w:pPr>
            <w:r>
              <w:rPr>
                <w:rFonts w:hint="eastAsia"/>
              </w:rPr>
              <w:t>2.39</w:t>
            </w:r>
          </w:p>
        </w:tc>
        <w:tc>
          <w:tcPr>
            <w:tcW w:w="1389" w:type="dxa"/>
            <w:tcBorders>
              <w:top w:val="single" w:sz="4" w:space="0" w:color="auto"/>
              <w:left w:val="nil"/>
              <w:bottom w:val="single" w:sz="4" w:space="0" w:color="auto"/>
              <w:right w:val="single" w:sz="4" w:space="0" w:color="auto"/>
            </w:tcBorders>
            <w:shd w:val="clear" w:color="auto" w:fill="auto"/>
          </w:tcPr>
          <w:p w:rsidR="00FD0FF7" w:rsidRDefault="00296BEB">
            <w:pPr>
              <w:pStyle w:val="af9"/>
            </w:pPr>
            <w:r>
              <w:rPr>
                <w:rFonts w:hint="eastAsia"/>
              </w:rPr>
              <w:t>24.65</w:t>
            </w:r>
          </w:p>
        </w:tc>
        <w:tc>
          <w:tcPr>
            <w:tcW w:w="1390" w:type="dxa"/>
            <w:tcBorders>
              <w:top w:val="single" w:sz="4" w:space="0" w:color="auto"/>
              <w:left w:val="single" w:sz="4" w:space="0" w:color="auto"/>
              <w:bottom w:val="single" w:sz="4" w:space="0" w:color="auto"/>
              <w:right w:val="nil"/>
            </w:tcBorders>
            <w:shd w:val="clear" w:color="auto" w:fill="auto"/>
          </w:tcPr>
          <w:p w:rsidR="00FD0FF7" w:rsidRDefault="00296BEB">
            <w:pPr>
              <w:pStyle w:val="af9"/>
            </w:pPr>
            <w:r>
              <w:rPr>
                <w:rFonts w:hint="eastAsia"/>
              </w:rPr>
              <w:t>24.65</w:t>
            </w:r>
          </w:p>
        </w:tc>
        <w:tc>
          <w:tcPr>
            <w:tcW w:w="1383" w:type="dxa"/>
            <w:vAlign w:val="top"/>
          </w:tcPr>
          <w:p w:rsidR="00FD0FF7" w:rsidRDefault="00296BEB">
            <w:pPr>
              <w:pStyle w:val="af9"/>
            </w:pPr>
            <w:r>
              <w:rPr>
                <w:rFonts w:hint="eastAsia"/>
              </w:rPr>
              <w:t>100</w:t>
            </w:r>
          </w:p>
        </w:tc>
      </w:tr>
      <w:tr w:rsidR="00FD0FF7">
        <w:tc>
          <w:tcPr>
            <w:tcW w:w="1595" w:type="dxa"/>
            <w:vAlign w:val="top"/>
          </w:tcPr>
          <w:p w:rsidR="00FD0FF7" w:rsidRDefault="00030431">
            <w:pPr>
              <w:pStyle w:val="af9"/>
            </w:pPr>
            <w:r>
              <w:rPr>
                <w:rFonts w:hint="eastAsia"/>
              </w:rPr>
              <w:t>公用经费</w:t>
            </w:r>
          </w:p>
        </w:tc>
        <w:tc>
          <w:tcPr>
            <w:tcW w:w="1156" w:type="dxa"/>
            <w:vAlign w:val="top"/>
          </w:tcPr>
          <w:p w:rsidR="00FD0FF7" w:rsidRDefault="00296BEB">
            <w:pPr>
              <w:widowControl/>
              <w:rPr>
                <w:rFonts w:ascii="Times New Roman" w:eastAsia="仿宋_GB2312" w:hAnsi="Times New Roman" w:cs="Arial"/>
                <w:color w:val="000000"/>
                <w:kern w:val="0"/>
                <w:sz w:val="22"/>
                <w:szCs w:val="22"/>
              </w:rPr>
            </w:pPr>
            <w:r>
              <w:rPr>
                <w:rFonts w:ascii="Times New Roman" w:eastAsia="仿宋_GB2312" w:hAnsi="Times New Roman" w:cs="Arial" w:hint="eastAsia"/>
                <w:color w:val="000000"/>
                <w:kern w:val="0"/>
                <w:sz w:val="22"/>
                <w:szCs w:val="22"/>
              </w:rPr>
              <w:t>20.70</w:t>
            </w:r>
          </w:p>
        </w:tc>
        <w:tc>
          <w:tcPr>
            <w:tcW w:w="1389" w:type="dxa"/>
            <w:tcBorders>
              <w:top w:val="nil"/>
              <w:left w:val="nil"/>
              <w:bottom w:val="single" w:sz="4" w:space="0" w:color="auto"/>
              <w:right w:val="single" w:sz="8" w:space="0" w:color="auto"/>
            </w:tcBorders>
            <w:shd w:val="clear" w:color="auto" w:fill="auto"/>
          </w:tcPr>
          <w:p w:rsidR="00FD0FF7" w:rsidRDefault="00296BEB">
            <w:pPr>
              <w:pStyle w:val="af9"/>
            </w:pPr>
            <w:r>
              <w:rPr>
                <w:rFonts w:hint="eastAsia"/>
              </w:rPr>
              <w:t>4.23</w:t>
            </w:r>
          </w:p>
        </w:tc>
        <w:tc>
          <w:tcPr>
            <w:tcW w:w="1389" w:type="dxa"/>
            <w:tcBorders>
              <w:top w:val="single" w:sz="4" w:space="0" w:color="auto"/>
              <w:left w:val="nil"/>
              <w:bottom w:val="single" w:sz="4" w:space="0" w:color="auto"/>
              <w:right w:val="single" w:sz="4" w:space="0" w:color="auto"/>
            </w:tcBorders>
            <w:shd w:val="clear" w:color="auto" w:fill="auto"/>
          </w:tcPr>
          <w:p w:rsidR="00FD0FF7" w:rsidRDefault="00296BEB">
            <w:pPr>
              <w:pStyle w:val="af9"/>
            </w:pPr>
            <w:r>
              <w:rPr>
                <w:rFonts w:hint="eastAsia"/>
              </w:rPr>
              <w:t>24.93</w:t>
            </w:r>
          </w:p>
        </w:tc>
        <w:tc>
          <w:tcPr>
            <w:tcW w:w="1390" w:type="dxa"/>
            <w:tcBorders>
              <w:top w:val="single" w:sz="4" w:space="0" w:color="auto"/>
              <w:left w:val="single" w:sz="4" w:space="0" w:color="auto"/>
              <w:bottom w:val="single" w:sz="4" w:space="0" w:color="auto"/>
              <w:right w:val="nil"/>
            </w:tcBorders>
            <w:shd w:val="clear" w:color="auto" w:fill="auto"/>
          </w:tcPr>
          <w:p w:rsidR="00FD0FF7" w:rsidRDefault="00296BEB">
            <w:pPr>
              <w:pStyle w:val="af9"/>
            </w:pPr>
            <w:r>
              <w:rPr>
                <w:rFonts w:hint="eastAsia"/>
              </w:rPr>
              <w:t>24.93</w:t>
            </w:r>
          </w:p>
        </w:tc>
        <w:tc>
          <w:tcPr>
            <w:tcW w:w="1383" w:type="dxa"/>
            <w:vAlign w:val="top"/>
          </w:tcPr>
          <w:p w:rsidR="00FD0FF7" w:rsidRDefault="00296BEB">
            <w:pPr>
              <w:pStyle w:val="af9"/>
            </w:pPr>
            <w:r>
              <w:rPr>
                <w:rFonts w:hint="eastAsia"/>
              </w:rPr>
              <w:t>100</w:t>
            </w:r>
          </w:p>
        </w:tc>
      </w:tr>
      <w:tr w:rsidR="00FD0FF7">
        <w:tc>
          <w:tcPr>
            <w:tcW w:w="1595" w:type="dxa"/>
            <w:vAlign w:val="top"/>
          </w:tcPr>
          <w:p w:rsidR="00FD0FF7" w:rsidRDefault="00030431">
            <w:pPr>
              <w:pStyle w:val="af9"/>
            </w:pPr>
            <w:r>
              <w:rPr>
                <w:rFonts w:hint="eastAsia"/>
              </w:rPr>
              <w:t>二、项目支出</w:t>
            </w:r>
          </w:p>
        </w:tc>
        <w:tc>
          <w:tcPr>
            <w:tcW w:w="1156" w:type="dxa"/>
            <w:vAlign w:val="top"/>
          </w:tcPr>
          <w:p w:rsidR="00FD0FF7" w:rsidRDefault="00296BEB">
            <w:pPr>
              <w:widowControl/>
              <w:rPr>
                <w:rFonts w:ascii="Times New Roman" w:eastAsia="仿宋_GB2312" w:hAnsi="Times New Roman" w:cs="Arial"/>
                <w:color w:val="000000"/>
                <w:kern w:val="0"/>
                <w:sz w:val="22"/>
                <w:szCs w:val="22"/>
              </w:rPr>
            </w:pPr>
            <w:r>
              <w:rPr>
                <w:rFonts w:ascii="Times New Roman" w:eastAsia="仿宋_GB2312" w:hAnsi="Times New Roman" w:cs="Arial" w:hint="eastAsia"/>
                <w:color w:val="000000"/>
                <w:kern w:val="0"/>
                <w:sz w:val="22"/>
                <w:szCs w:val="22"/>
              </w:rPr>
              <w:t>95.50</w:t>
            </w:r>
          </w:p>
        </w:tc>
        <w:tc>
          <w:tcPr>
            <w:tcW w:w="1389" w:type="dxa"/>
            <w:tcBorders>
              <w:top w:val="nil"/>
              <w:left w:val="nil"/>
              <w:bottom w:val="single" w:sz="4" w:space="0" w:color="auto"/>
              <w:right w:val="single" w:sz="8" w:space="0" w:color="auto"/>
            </w:tcBorders>
            <w:shd w:val="clear" w:color="auto" w:fill="auto"/>
          </w:tcPr>
          <w:p w:rsidR="00FD0FF7" w:rsidRDefault="000777B1">
            <w:pPr>
              <w:pStyle w:val="af9"/>
            </w:pPr>
            <w:r>
              <w:rPr>
                <w:rFonts w:hint="eastAsia"/>
              </w:rPr>
              <w:t>-</w:t>
            </w:r>
            <w:r w:rsidR="00E1077A">
              <w:rPr>
                <w:rFonts w:hint="eastAsia"/>
              </w:rPr>
              <w:t>42.71</w:t>
            </w:r>
          </w:p>
        </w:tc>
        <w:tc>
          <w:tcPr>
            <w:tcW w:w="1389" w:type="dxa"/>
            <w:tcBorders>
              <w:top w:val="single" w:sz="4" w:space="0" w:color="auto"/>
              <w:left w:val="nil"/>
              <w:bottom w:val="single" w:sz="4" w:space="0" w:color="auto"/>
              <w:right w:val="single" w:sz="4" w:space="0" w:color="auto"/>
            </w:tcBorders>
            <w:shd w:val="clear" w:color="auto" w:fill="auto"/>
          </w:tcPr>
          <w:p w:rsidR="00FD0FF7" w:rsidRDefault="00296BEB">
            <w:pPr>
              <w:pStyle w:val="af9"/>
            </w:pPr>
            <w:r>
              <w:rPr>
                <w:rFonts w:hint="eastAsia"/>
              </w:rPr>
              <w:t>52.79</w:t>
            </w:r>
          </w:p>
        </w:tc>
        <w:tc>
          <w:tcPr>
            <w:tcW w:w="1390" w:type="dxa"/>
            <w:tcBorders>
              <w:top w:val="single" w:sz="4" w:space="0" w:color="auto"/>
              <w:left w:val="single" w:sz="4" w:space="0" w:color="auto"/>
              <w:bottom w:val="single" w:sz="4" w:space="0" w:color="auto"/>
              <w:right w:val="nil"/>
            </w:tcBorders>
            <w:shd w:val="clear" w:color="auto" w:fill="auto"/>
          </w:tcPr>
          <w:p w:rsidR="00FD0FF7" w:rsidRDefault="00296BEB">
            <w:pPr>
              <w:pStyle w:val="af9"/>
            </w:pPr>
            <w:r>
              <w:rPr>
                <w:rFonts w:hint="eastAsia"/>
              </w:rPr>
              <w:t>50.79</w:t>
            </w:r>
          </w:p>
        </w:tc>
        <w:tc>
          <w:tcPr>
            <w:tcW w:w="1383" w:type="dxa"/>
            <w:vAlign w:val="top"/>
          </w:tcPr>
          <w:p w:rsidR="00FD0FF7" w:rsidRDefault="00296BEB">
            <w:pPr>
              <w:widowControl/>
              <w:rPr>
                <w:rFonts w:ascii="Times New Roman" w:eastAsia="仿宋_GB2312" w:hAnsi="Times New Roman" w:cs="Times New Roman"/>
                <w:color w:val="000000"/>
                <w:kern w:val="0"/>
                <w:sz w:val="22"/>
                <w:szCs w:val="22"/>
              </w:rPr>
            </w:pPr>
            <w:r>
              <w:rPr>
                <w:rFonts w:ascii="Times New Roman" w:eastAsia="仿宋_GB2312" w:hAnsi="Times New Roman" w:cs="Times New Roman" w:hint="eastAsia"/>
                <w:color w:val="000000"/>
                <w:kern w:val="0"/>
                <w:sz w:val="22"/>
                <w:szCs w:val="22"/>
              </w:rPr>
              <w:t>96</w:t>
            </w:r>
          </w:p>
        </w:tc>
      </w:tr>
      <w:tr w:rsidR="00FD0FF7">
        <w:tc>
          <w:tcPr>
            <w:tcW w:w="1595" w:type="dxa"/>
            <w:vAlign w:val="top"/>
          </w:tcPr>
          <w:p w:rsidR="00FD0FF7" w:rsidRDefault="00030431">
            <w:pPr>
              <w:pStyle w:val="af9"/>
            </w:pPr>
            <w:r>
              <w:rPr>
                <w:rFonts w:hint="eastAsia"/>
                <w:b/>
                <w:bCs w:val="0"/>
              </w:rPr>
              <w:t>总计</w:t>
            </w:r>
          </w:p>
        </w:tc>
        <w:tc>
          <w:tcPr>
            <w:tcW w:w="1156" w:type="dxa"/>
            <w:vAlign w:val="top"/>
          </w:tcPr>
          <w:p w:rsidR="00FD0FF7" w:rsidRDefault="000777B1">
            <w:pPr>
              <w:pStyle w:val="af9"/>
            </w:pPr>
            <w:r>
              <w:rPr>
                <w:rFonts w:hint="eastAsia"/>
              </w:rPr>
              <w:t>138.46</w:t>
            </w:r>
          </w:p>
        </w:tc>
        <w:tc>
          <w:tcPr>
            <w:tcW w:w="1389" w:type="dxa"/>
            <w:tcBorders>
              <w:top w:val="nil"/>
              <w:left w:val="nil"/>
              <w:bottom w:val="single" w:sz="4" w:space="0" w:color="auto"/>
              <w:right w:val="single" w:sz="8" w:space="0" w:color="auto"/>
            </w:tcBorders>
            <w:shd w:val="clear" w:color="auto" w:fill="auto"/>
          </w:tcPr>
          <w:p w:rsidR="00FD0FF7" w:rsidRDefault="00FD0FF7">
            <w:pPr>
              <w:pStyle w:val="af9"/>
              <w:rPr>
                <w:b/>
                <w:bCs w:val="0"/>
              </w:rPr>
            </w:pPr>
          </w:p>
        </w:tc>
        <w:tc>
          <w:tcPr>
            <w:tcW w:w="1389" w:type="dxa"/>
            <w:tcBorders>
              <w:top w:val="single" w:sz="4" w:space="0" w:color="auto"/>
              <w:left w:val="nil"/>
              <w:bottom w:val="single" w:sz="4" w:space="0" w:color="auto"/>
              <w:right w:val="single" w:sz="4" w:space="0" w:color="auto"/>
            </w:tcBorders>
            <w:shd w:val="clear" w:color="auto" w:fill="auto"/>
          </w:tcPr>
          <w:p w:rsidR="00FD0FF7" w:rsidRDefault="000777B1">
            <w:pPr>
              <w:widowControl/>
              <w:rPr>
                <w:rFonts w:ascii="Times New Roman" w:eastAsia="仿宋_GB2312" w:hAnsi="Times New Roman" w:cs="Arial"/>
                <w:b/>
                <w:color w:val="000000"/>
                <w:kern w:val="0"/>
                <w:sz w:val="22"/>
                <w:szCs w:val="22"/>
              </w:rPr>
            </w:pPr>
            <w:r>
              <w:rPr>
                <w:rFonts w:ascii="Times New Roman" w:eastAsia="仿宋_GB2312" w:hAnsi="Times New Roman" w:cs="Arial" w:hint="eastAsia"/>
                <w:b/>
                <w:color w:val="000000"/>
                <w:kern w:val="0"/>
                <w:sz w:val="22"/>
                <w:szCs w:val="22"/>
              </w:rPr>
              <w:t>102.37</w:t>
            </w:r>
          </w:p>
        </w:tc>
        <w:tc>
          <w:tcPr>
            <w:tcW w:w="1390" w:type="dxa"/>
            <w:tcBorders>
              <w:top w:val="single" w:sz="4" w:space="0" w:color="auto"/>
              <w:left w:val="single" w:sz="4" w:space="0" w:color="auto"/>
              <w:bottom w:val="single" w:sz="4" w:space="0" w:color="auto"/>
              <w:right w:val="nil"/>
            </w:tcBorders>
            <w:shd w:val="clear" w:color="auto" w:fill="auto"/>
          </w:tcPr>
          <w:p w:rsidR="00FD0FF7" w:rsidRDefault="000777B1">
            <w:pPr>
              <w:pStyle w:val="af9"/>
              <w:rPr>
                <w:b/>
                <w:bCs w:val="0"/>
              </w:rPr>
            </w:pPr>
            <w:r>
              <w:rPr>
                <w:rFonts w:hint="eastAsia"/>
                <w:b/>
                <w:bCs w:val="0"/>
              </w:rPr>
              <w:t>100.37</w:t>
            </w:r>
          </w:p>
        </w:tc>
        <w:tc>
          <w:tcPr>
            <w:tcW w:w="1383" w:type="dxa"/>
            <w:vAlign w:val="top"/>
          </w:tcPr>
          <w:p w:rsidR="00FD0FF7" w:rsidRDefault="000777B1">
            <w:pPr>
              <w:pStyle w:val="af9"/>
            </w:pPr>
            <w:r>
              <w:rPr>
                <w:rFonts w:hint="eastAsia"/>
              </w:rPr>
              <w:t>98</w:t>
            </w:r>
          </w:p>
        </w:tc>
      </w:tr>
      <w:tr w:rsidR="00FD0FF7">
        <w:tc>
          <w:tcPr>
            <w:tcW w:w="1595" w:type="dxa"/>
            <w:vAlign w:val="top"/>
          </w:tcPr>
          <w:p w:rsidR="00FD0FF7" w:rsidRDefault="00030431">
            <w:pPr>
              <w:pStyle w:val="af9"/>
              <w:rPr>
                <w:b/>
                <w:bCs w:val="0"/>
              </w:rPr>
            </w:pPr>
            <w:r>
              <w:rPr>
                <w:rFonts w:hint="eastAsia"/>
              </w:rPr>
              <w:t>年末结转结余</w:t>
            </w:r>
          </w:p>
        </w:tc>
        <w:tc>
          <w:tcPr>
            <w:tcW w:w="1156" w:type="dxa"/>
            <w:vAlign w:val="top"/>
          </w:tcPr>
          <w:p w:rsidR="00FD0FF7" w:rsidRDefault="00FD0FF7">
            <w:pPr>
              <w:pStyle w:val="af9"/>
              <w:rPr>
                <w:b/>
                <w:bCs w:val="0"/>
              </w:rPr>
            </w:pPr>
          </w:p>
        </w:tc>
        <w:tc>
          <w:tcPr>
            <w:tcW w:w="1389" w:type="dxa"/>
            <w:vAlign w:val="top"/>
          </w:tcPr>
          <w:p w:rsidR="00FD0FF7" w:rsidRDefault="00FD0FF7">
            <w:pPr>
              <w:pStyle w:val="af9"/>
              <w:rPr>
                <w:b/>
                <w:bCs w:val="0"/>
              </w:rPr>
            </w:pPr>
          </w:p>
        </w:tc>
        <w:tc>
          <w:tcPr>
            <w:tcW w:w="1389" w:type="dxa"/>
            <w:tcBorders>
              <w:top w:val="single" w:sz="4" w:space="0" w:color="auto"/>
            </w:tcBorders>
            <w:vAlign w:val="top"/>
          </w:tcPr>
          <w:p w:rsidR="00FD0FF7" w:rsidRDefault="00FD0FF7" w:rsidP="00E1077A">
            <w:pPr>
              <w:pStyle w:val="af9"/>
              <w:jc w:val="both"/>
              <w:rPr>
                <w:b/>
                <w:bCs w:val="0"/>
              </w:rPr>
            </w:pPr>
          </w:p>
        </w:tc>
        <w:tc>
          <w:tcPr>
            <w:tcW w:w="1390" w:type="dxa"/>
            <w:tcBorders>
              <w:top w:val="single" w:sz="4" w:space="0" w:color="auto"/>
            </w:tcBorders>
            <w:vAlign w:val="top"/>
          </w:tcPr>
          <w:p w:rsidR="00FD0FF7" w:rsidRDefault="00E1077A" w:rsidP="00E1077A">
            <w:pPr>
              <w:widowControl/>
              <w:rPr>
                <w:rFonts w:ascii="Times New Roman" w:eastAsia="仿宋_GB2312" w:hAnsi="Times New Roman" w:cs="Arial"/>
                <w:color w:val="000000"/>
                <w:kern w:val="0"/>
                <w:sz w:val="22"/>
                <w:szCs w:val="22"/>
              </w:rPr>
            </w:pPr>
            <w:r>
              <w:rPr>
                <w:rFonts w:ascii="Times New Roman" w:eastAsia="仿宋_GB2312" w:hAnsi="Times New Roman" w:cs="Arial" w:hint="eastAsia"/>
                <w:color w:val="000000"/>
                <w:kern w:val="0"/>
                <w:sz w:val="22"/>
                <w:szCs w:val="22"/>
              </w:rPr>
              <w:t>2</w:t>
            </w:r>
          </w:p>
        </w:tc>
        <w:tc>
          <w:tcPr>
            <w:tcW w:w="1383" w:type="dxa"/>
            <w:vAlign w:val="top"/>
          </w:tcPr>
          <w:p w:rsidR="00FD0FF7" w:rsidRDefault="00FD0FF7">
            <w:pPr>
              <w:pStyle w:val="af9"/>
              <w:rPr>
                <w:b/>
                <w:bCs w:val="0"/>
              </w:rPr>
            </w:pPr>
          </w:p>
        </w:tc>
      </w:tr>
    </w:tbl>
    <w:p w:rsidR="00FD0FF7" w:rsidRPr="00E1077A" w:rsidRDefault="00030431">
      <w:pPr>
        <w:pStyle w:val="1"/>
      </w:pPr>
      <w:bookmarkStart w:id="4" w:name="_Toc89105941"/>
      <w:r w:rsidRPr="00E1077A">
        <w:rPr>
          <w:rFonts w:hint="eastAsia"/>
        </w:rPr>
        <w:lastRenderedPageBreak/>
        <w:t>部门</w:t>
      </w:r>
      <w:bookmarkEnd w:id="4"/>
      <w:r w:rsidRPr="00E1077A">
        <w:rPr>
          <w:rFonts w:hint="eastAsia"/>
          <w:lang w:val="en-US"/>
        </w:rPr>
        <w:t>整体预算绩效管理情况</w:t>
      </w:r>
    </w:p>
    <w:p w:rsidR="00FD0FF7" w:rsidRDefault="00030431">
      <w:pPr>
        <w:pStyle w:val="2"/>
        <w:ind w:firstLine="643"/>
      </w:pPr>
      <w:bookmarkStart w:id="5" w:name="_Toc89105942"/>
      <w:r>
        <w:rPr>
          <w:rFonts w:hint="eastAsia"/>
        </w:rPr>
        <w:t>部门预算管理</w:t>
      </w:r>
      <w:bookmarkEnd w:id="5"/>
    </w:p>
    <w:p w:rsidR="00FD0FF7" w:rsidRDefault="00E70C80">
      <w:pPr>
        <w:pStyle w:val="3"/>
      </w:pPr>
      <w:r>
        <w:rPr>
          <w:rFonts w:hint="eastAsia"/>
        </w:rPr>
        <w:t>目标管理</w:t>
      </w:r>
      <w:r w:rsidR="000A10DC">
        <w:rPr>
          <w:rFonts w:hint="eastAsia"/>
        </w:rPr>
        <w:t>分析</w:t>
      </w:r>
    </w:p>
    <w:p w:rsidR="00FD0FF7" w:rsidRDefault="00030431">
      <w:pPr>
        <w:pStyle w:val="a2"/>
        <w:ind w:firstLine="643"/>
      </w:pPr>
      <w:r>
        <w:rPr>
          <w:rFonts w:hint="eastAsia"/>
          <w:b/>
          <w:bCs/>
        </w:rPr>
        <w:t>目标不完整，量化程度不足。</w:t>
      </w:r>
      <w:r w:rsidR="00E1077A">
        <w:rPr>
          <w:rFonts w:hint="eastAsia"/>
        </w:rPr>
        <w:t>乐山市生态环境局高新区分局</w:t>
      </w:r>
      <w:r>
        <w:rPr>
          <w:rFonts w:hint="eastAsia"/>
        </w:rPr>
        <w:t>2</w:t>
      </w:r>
      <w:r>
        <w:t>02</w:t>
      </w:r>
      <w:r w:rsidR="00E1077A">
        <w:rPr>
          <w:rFonts w:hint="eastAsia"/>
        </w:rPr>
        <w:t>1</w:t>
      </w:r>
      <w:r>
        <w:rPr>
          <w:rFonts w:hint="eastAsia"/>
        </w:rPr>
        <w:t>年对</w:t>
      </w:r>
      <w:r w:rsidR="00E1077A">
        <w:rPr>
          <w:rFonts w:hint="eastAsia"/>
        </w:rPr>
        <w:t>5</w:t>
      </w:r>
      <w:r>
        <w:rPr>
          <w:rFonts w:hint="eastAsia"/>
        </w:rPr>
        <w:t>个项目设置了绩效目标，</w:t>
      </w:r>
      <w:r w:rsidR="00E1077A">
        <w:rPr>
          <w:rFonts w:hint="eastAsia"/>
        </w:rPr>
        <w:t>完整设置</w:t>
      </w:r>
      <w:r w:rsidR="00E1077A">
        <w:t>数量指标、质量指标、时效指标、成本指标四个二级指标</w:t>
      </w:r>
      <w:r w:rsidR="00C8053C">
        <w:rPr>
          <w:rFonts w:hint="eastAsia"/>
        </w:rPr>
        <w:t>，</w:t>
      </w:r>
      <w:r w:rsidR="00E1077A" w:rsidRPr="00E1077A">
        <w:rPr>
          <w:rFonts w:hint="eastAsia"/>
        </w:rPr>
        <w:t>绩效目标编制要素完整</w:t>
      </w:r>
      <w:r w:rsidR="00E1077A">
        <w:rPr>
          <w:rFonts w:hint="eastAsia"/>
        </w:rPr>
        <w:t>，</w:t>
      </w:r>
      <w:r>
        <w:rPr>
          <w:rFonts w:hint="eastAsia"/>
        </w:rPr>
        <w:t>但</w:t>
      </w:r>
      <w:r w:rsidR="00E1077A">
        <w:rPr>
          <w:rFonts w:hint="eastAsia"/>
        </w:rPr>
        <w:t>有部份</w:t>
      </w:r>
      <w:r>
        <w:rPr>
          <w:rFonts w:hint="eastAsia"/>
        </w:rPr>
        <w:t>项目绩效</w:t>
      </w:r>
      <w:r w:rsidR="00E1077A">
        <w:rPr>
          <w:rFonts w:hint="eastAsia"/>
        </w:rPr>
        <w:t>指标细化</w:t>
      </w:r>
      <w:r>
        <w:rPr>
          <w:rFonts w:hint="eastAsia"/>
        </w:rPr>
        <w:t>量化程度不足。如：</w:t>
      </w:r>
      <w:r w:rsidR="00E1077A">
        <w:rPr>
          <w:rFonts w:hint="eastAsia"/>
        </w:rPr>
        <w:t>环境监测专项</w:t>
      </w:r>
      <w:r>
        <w:rPr>
          <w:rFonts w:hint="eastAsia"/>
        </w:rPr>
        <w:t>项目</w:t>
      </w:r>
      <w:r w:rsidR="00E1077A">
        <w:rPr>
          <w:rFonts w:hint="eastAsia"/>
        </w:rPr>
        <w:t>成本指标值为“成本控制经济性”</w:t>
      </w:r>
      <w:r>
        <w:rPr>
          <w:rFonts w:hint="eastAsia"/>
        </w:rPr>
        <w:t>，</w:t>
      </w:r>
      <w:r w:rsidR="00E1077A">
        <w:rPr>
          <w:rFonts w:hint="eastAsia"/>
        </w:rPr>
        <w:t>未量化考核</w:t>
      </w:r>
      <w:r>
        <w:rPr>
          <w:rFonts w:hint="eastAsia"/>
        </w:rPr>
        <w:t>。</w:t>
      </w:r>
    </w:p>
    <w:p w:rsidR="00FD0FF7" w:rsidRDefault="00030431">
      <w:pPr>
        <w:pStyle w:val="a2"/>
        <w:ind w:firstLine="643"/>
      </w:pPr>
      <w:r>
        <w:rPr>
          <w:rFonts w:hint="eastAsia"/>
          <w:b/>
          <w:bCs/>
        </w:rPr>
        <w:t>目标完成率</w:t>
      </w:r>
      <w:r w:rsidR="00C8053C">
        <w:rPr>
          <w:rFonts w:hint="eastAsia"/>
          <w:b/>
          <w:bCs/>
        </w:rPr>
        <w:t>96</w:t>
      </w:r>
      <w:r>
        <w:rPr>
          <w:b/>
          <w:bCs/>
        </w:rPr>
        <w:t>%</w:t>
      </w:r>
      <w:r>
        <w:rPr>
          <w:rFonts w:hint="eastAsia"/>
          <w:b/>
          <w:bCs/>
        </w:rPr>
        <w:t>。</w:t>
      </w:r>
      <w:r w:rsidR="00C8053C">
        <w:rPr>
          <w:rFonts w:hint="eastAsia"/>
        </w:rPr>
        <w:t>乐山市生态环境局高新区分局对全部</w:t>
      </w:r>
      <w:r>
        <w:t>5</w:t>
      </w:r>
      <w:r>
        <w:rPr>
          <w:rFonts w:hint="eastAsia"/>
        </w:rPr>
        <w:t>个项目进行</w:t>
      </w:r>
      <w:r w:rsidR="00C8053C">
        <w:rPr>
          <w:rFonts w:hint="eastAsia"/>
        </w:rPr>
        <w:t>检</w:t>
      </w:r>
      <w:r>
        <w:rPr>
          <w:rFonts w:hint="eastAsia"/>
        </w:rPr>
        <w:t>查</w:t>
      </w:r>
      <w:r>
        <w:t>，</w:t>
      </w:r>
      <w:r w:rsidR="00C8053C">
        <w:rPr>
          <w:rFonts w:hint="eastAsia"/>
        </w:rPr>
        <w:t>其中“岷江入河排污口水质监测”</w:t>
      </w:r>
      <w:r>
        <w:t>项目申报的数量指标</w:t>
      </w:r>
      <w:r>
        <w:rPr>
          <w:rFonts w:hint="eastAsia"/>
        </w:rPr>
        <w:t>均</w:t>
      </w:r>
      <w:r w:rsidR="00C8053C">
        <w:rPr>
          <w:rFonts w:hint="eastAsia"/>
        </w:rPr>
        <w:t>未</w:t>
      </w:r>
      <w:r>
        <w:t>完成</w:t>
      </w:r>
      <w:r w:rsidR="00C8053C">
        <w:rPr>
          <w:rFonts w:hint="eastAsia"/>
        </w:rPr>
        <w:t>，平均数量指标完成率为</w:t>
      </w:r>
      <w:r w:rsidR="00C8053C">
        <w:rPr>
          <w:rFonts w:hint="eastAsia"/>
        </w:rPr>
        <w:t>53.5%</w:t>
      </w:r>
      <w:r w:rsidR="00C8053C">
        <w:rPr>
          <w:rFonts w:hint="eastAsia"/>
        </w:rPr>
        <w:t>，其余</w:t>
      </w:r>
      <w:r w:rsidR="00C8053C">
        <w:rPr>
          <w:rFonts w:hint="eastAsia"/>
        </w:rPr>
        <w:t>4</w:t>
      </w:r>
      <w:r w:rsidR="0000659B">
        <w:rPr>
          <w:rFonts w:hint="eastAsia"/>
        </w:rPr>
        <w:t>个项目全部完成</w:t>
      </w:r>
      <w:r>
        <w:rPr>
          <w:rFonts w:hint="eastAsia"/>
        </w:rPr>
        <w:t>。</w:t>
      </w:r>
    </w:p>
    <w:p w:rsidR="00FD0FF7" w:rsidRDefault="00E70C80">
      <w:pPr>
        <w:pStyle w:val="3"/>
      </w:pPr>
      <w:r>
        <w:rPr>
          <w:rFonts w:hint="eastAsia"/>
        </w:rPr>
        <w:t>动态调整</w:t>
      </w:r>
      <w:r w:rsidR="000A10DC">
        <w:rPr>
          <w:rFonts w:hint="eastAsia"/>
        </w:rPr>
        <w:t>分析</w:t>
      </w:r>
    </w:p>
    <w:p w:rsidR="00FD0FF7" w:rsidRDefault="00030431">
      <w:pPr>
        <w:pStyle w:val="a2"/>
        <w:ind w:firstLine="643"/>
      </w:pPr>
      <w:r>
        <w:rPr>
          <w:rFonts w:hint="eastAsia"/>
          <w:b/>
          <w:bCs/>
        </w:rPr>
        <w:t>支出控制较到位。</w:t>
      </w:r>
      <w:r w:rsidR="007A7CCC">
        <w:rPr>
          <w:rFonts w:hint="eastAsia"/>
        </w:rPr>
        <w:t>乐山市生态环境局高新区分局</w:t>
      </w:r>
      <w:r>
        <w:t>202</w:t>
      </w:r>
      <w:r w:rsidR="007A7CCC">
        <w:rPr>
          <w:rFonts w:hint="eastAsia"/>
        </w:rPr>
        <w:t>1</w:t>
      </w:r>
      <w:r>
        <w:t>年度</w:t>
      </w:r>
      <w:r w:rsidR="007A7CCC">
        <w:rPr>
          <w:rFonts w:hint="eastAsia"/>
        </w:rPr>
        <w:t>部门公用经费及非定额公用</w:t>
      </w:r>
      <w:r>
        <w:rPr>
          <w:rFonts w:hint="eastAsia"/>
        </w:rPr>
        <w:t>实际支出均未超过年初预算，整体支出未超出年初预算，无偏差。</w:t>
      </w:r>
    </w:p>
    <w:p w:rsidR="00FD0FF7" w:rsidRPr="00200FCF" w:rsidRDefault="00E70C80">
      <w:pPr>
        <w:pStyle w:val="-"/>
        <w:ind w:firstLine="643"/>
        <w:rPr>
          <w:rFonts w:ascii="仿宋" w:eastAsia="仿宋" w:hAnsi="仿宋"/>
          <w:lang w:val="en-US"/>
        </w:rPr>
      </w:pPr>
      <w:r w:rsidRPr="00E70C80">
        <w:rPr>
          <w:rFonts w:eastAsia="仿宋" w:hint="eastAsia"/>
          <w:b/>
          <w:bCs/>
        </w:rPr>
        <w:t>处置及时。</w:t>
      </w:r>
      <w:r w:rsidR="00030431" w:rsidRPr="00200FCF">
        <w:rPr>
          <w:rFonts w:ascii="仿宋" w:eastAsia="仿宋" w:hAnsi="仿宋" w:hint="eastAsia"/>
        </w:rPr>
        <w:t>根据单位实际情况，对单位预算进行动态调整，严格按照预算追加流程，</w:t>
      </w:r>
      <w:r w:rsidR="007A7CCC">
        <w:rPr>
          <w:rFonts w:hint="eastAsia"/>
        </w:rPr>
        <w:t>乐山市生态环境局高新区分局</w:t>
      </w:r>
      <w:r w:rsidR="00030431" w:rsidRPr="00200FCF">
        <w:rPr>
          <w:rFonts w:ascii="仿宋" w:eastAsia="仿宋" w:hAnsi="仿宋"/>
        </w:rPr>
        <w:t>202</w:t>
      </w:r>
      <w:r w:rsidR="007A7CCC">
        <w:rPr>
          <w:rFonts w:ascii="仿宋" w:eastAsia="仿宋" w:hAnsi="仿宋" w:hint="eastAsia"/>
        </w:rPr>
        <w:t>1</w:t>
      </w:r>
      <w:r w:rsidR="00030431" w:rsidRPr="00200FCF">
        <w:rPr>
          <w:rFonts w:ascii="仿宋" w:eastAsia="仿宋" w:hAnsi="仿宋"/>
        </w:rPr>
        <w:t>年部门绩效监控调整取消额</w:t>
      </w:r>
      <w:r w:rsidR="00030431" w:rsidRPr="00200FCF">
        <w:rPr>
          <w:rFonts w:ascii="仿宋" w:eastAsia="仿宋" w:hAnsi="仿宋" w:hint="eastAsia"/>
        </w:rPr>
        <w:t>为</w:t>
      </w:r>
      <w:r w:rsidR="007A7CCC">
        <w:rPr>
          <w:rFonts w:ascii="仿宋" w:eastAsia="仿宋" w:hAnsi="仿宋" w:hint="eastAsia"/>
        </w:rPr>
        <w:t>0</w:t>
      </w:r>
      <w:r w:rsidR="00030431" w:rsidRPr="00200FCF">
        <w:rPr>
          <w:rFonts w:ascii="仿宋" w:eastAsia="仿宋" w:hAnsi="仿宋" w:hint="eastAsia"/>
        </w:rPr>
        <w:t>万元</w:t>
      </w:r>
      <w:r w:rsidR="00030431" w:rsidRPr="00200FCF">
        <w:rPr>
          <w:rFonts w:ascii="仿宋" w:eastAsia="仿宋" w:hAnsi="仿宋"/>
        </w:rPr>
        <w:t>，结余注销额为</w:t>
      </w:r>
      <w:r w:rsidR="007A7CCC">
        <w:rPr>
          <w:rFonts w:ascii="仿宋" w:eastAsia="仿宋" w:hAnsi="仿宋" w:hint="eastAsia"/>
        </w:rPr>
        <w:t>0</w:t>
      </w:r>
      <w:r w:rsidR="00030431" w:rsidRPr="00200FCF">
        <w:rPr>
          <w:rFonts w:ascii="仿宋" w:eastAsia="仿宋" w:hAnsi="仿宋" w:hint="eastAsia"/>
        </w:rPr>
        <w:t>万</w:t>
      </w:r>
      <w:r w:rsidR="00030431" w:rsidRPr="00200FCF">
        <w:rPr>
          <w:rFonts w:ascii="仿宋" w:eastAsia="仿宋" w:hAnsi="仿宋"/>
        </w:rPr>
        <w:t>元，部门对预算资金及时清收，绩效运行进度</w:t>
      </w:r>
      <w:r w:rsidR="00030431" w:rsidRPr="00200FCF">
        <w:rPr>
          <w:rFonts w:ascii="仿宋" w:eastAsia="仿宋" w:hAnsi="仿宋" w:hint="eastAsia"/>
        </w:rPr>
        <w:t>较</w:t>
      </w:r>
      <w:r w:rsidR="00030431" w:rsidRPr="00200FCF">
        <w:rPr>
          <w:rFonts w:ascii="仿宋" w:eastAsia="仿宋" w:hAnsi="仿宋"/>
        </w:rPr>
        <w:t>可控</w:t>
      </w:r>
      <w:bookmarkStart w:id="6" w:name="_Hlk89105629"/>
      <w:r w:rsidR="00030431" w:rsidRPr="00200FCF">
        <w:rPr>
          <w:rFonts w:ascii="仿宋" w:eastAsia="仿宋" w:hAnsi="仿宋" w:hint="eastAsia"/>
        </w:rPr>
        <w:t>。</w:t>
      </w:r>
    </w:p>
    <w:bookmarkEnd w:id="6"/>
    <w:p w:rsidR="00FD0FF7" w:rsidRDefault="00030431">
      <w:pPr>
        <w:pStyle w:val="a2"/>
        <w:ind w:firstLine="643"/>
      </w:pPr>
      <w:r>
        <w:rPr>
          <w:rFonts w:hint="eastAsia"/>
          <w:b/>
          <w:bCs/>
        </w:rPr>
        <w:t>过程执行进度较差。</w:t>
      </w:r>
      <w:r>
        <w:rPr>
          <w:rFonts w:hint="eastAsia"/>
        </w:rPr>
        <w:t>根据</w:t>
      </w:r>
      <w:r w:rsidR="007A7CCC">
        <w:rPr>
          <w:rFonts w:hint="eastAsia"/>
        </w:rPr>
        <w:t>乐山市生态环境局高新区分局</w:t>
      </w:r>
      <w:r>
        <w:rPr>
          <w:rFonts w:hint="eastAsia"/>
        </w:rPr>
        <w:lastRenderedPageBreak/>
        <w:t>预算执行情况进行了数据筛选分析，</w:t>
      </w:r>
      <w:r>
        <w:t>202</w:t>
      </w:r>
      <w:r w:rsidR="007A7CCC">
        <w:rPr>
          <w:rFonts w:hint="eastAsia"/>
        </w:rPr>
        <w:t>1</w:t>
      </w:r>
      <w:r>
        <w:t>年预算执行进度情况较差</w:t>
      </w:r>
      <w:r>
        <w:rPr>
          <w:rFonts w:hint="eastAsia"/>
        </w:rPr>
        <w:t>。</w:t>
      </w:r>
    </w:p>
    <w:p w:rsidR="00FD0FF7" w:rsidRPr="000777B1" w:rsidRDefault="00030431">
      <w:pPr>
        <w:pStyle w:val="af2"/>
        <w:rPr>
          <w:color w:val="000000" w:themeColor="text1"/>
        </w:rPr>
      </w:pPr>
      <w:r w:rsidRPr="000777B1">
        <w:rPr>
          <w:rFonts w:hint="eastAsia"/>
          <w:color w:val="000000" w:themeColor="text1"/>
        </w:rPr>
        <w:t>表</w:t>
      </w:r>
      <w:r w:rsidRPr="000777B1">
        <w:rPr>
          <w:color w:val="000000" w:themeColor="text1"/>
        </w:rPr>
        <w:t xml:space="preserve">3-4 </w:t>
      </w:r>
      <w:r w:rsidRPr="000777B1">
        <w:rPr>
          <w:color w:val="000000" w:themeColor="text1"/>
        </w:rPr>
        <w:t>各时点预算执行情况表</w:t>
      </w:r>
    </w:p>
    <w:p w:rsidR="00FD0FF7" w:rsidRPr="000777B1" w:rsidRDefault="00030431">
      <w:pPr>
        <w:pStyle w:val="af2"/>
        <w:jc w:val="right"/>
        <w:rPr>
          <w:color w:val="000000" w:themeColor="text1"/>
        </w:rPr>
      </w:pPr>
      <w:r w:rsidRPr="000777B1">
        <w:rPr>
          <w:rFonts w:hint="eastAsia"/>
          <w:color w:val="000000" w:themeColor="text1"/>
        </w:rPr>
        <w:t>单位：万元</w:t>
      </w:r>
    </w:p>
    <w:tbl>
      <w:tblPr>
        <w:tblStyle w:val="ac"/>
        <w:tblW w:w="0" w:type="auto"/>
        <w:tblLook w:val="04A0"/>
      </w:tblPr>
      <w:tblGrid>
        <w:gridCol w:w="1370"/>
        <w:gridCol w:w="1398"/>
        <w:gridCol w:w="1398"/>
        <w:gridCol w:w="1370"/>
        <w:gridCol w:w="1395"/>
        <w:gridCol w:w="1371"/>
      </w:tblGrid>
      <w:tr w:rsidR="00FD0FF7" w:rsidRPr="000777B1">
        <w:tc>
          <w:tcPr>
            <w:tcW w:w="1370" w:type="dxa"/>
            <w:vAlign w:val="top"/>
          </w:tcPr>
          <w:p w:rsidR="00FD0FF7" w:rsidRPr="000777B1" w:rsidRDefault="00030431">
            <w:pPr>
              <w:pStyle w:val="af9"/>
              <w:rPr>
                <w:b/>
                <w:bCs w:val="0"/>
                <w:color w:val="000000" w:themeColor="text1"/>
              </w:rPr>
            </w:pPr>
            <w:r w:rsidRPr="000777B1">
              <w:rPr>
                <w:rFonts w:hint="eastAsia"/>
                <w:b/>
                <w:bCs w:val="0"/>
                <w:color w:val="000000" w:themeColor="text1"/>
              </w:rPr>
              <w:t>时间</w:t>
            </w:r>
          </w:p>
        </w:tc>
        <w:tc>
          <w:tcPr>
            <w:tcW w:w="1398" w:type="dxa"/>
            <w:vAlign w:val="top"/>
          </w:tcPr>
          <w:p w:rsidR="00FD0FF7" w:rsidRPr="000777B1" w:rsidRDefault="00030431">
            <w:pPr>
              <w:pStyle w:val="af9"/>
              <w:rPr>
                <w:b/>
                <w:bCs w:val="0"/>
                <w:color w:val="000000" w:themeColor="text1"/>
              </w:rPr>
            </w:pPr>
            <w:r w:rsidRPr="000777B1">
              <w:rPr>
                <w:b/>
                <w:bCs w:val="0"/>
                <w:color w:val="000000" w:themeColor="text1"/>
              </w:rPr>
              <w:t>年度预算</w:t>
            </w:r>
          </w:p>
        </w:tc>
        <w:tc>
          <w:tcPr>
            <w:tcW w:w="1398" w:type="dxa"/>
            <w:vAlign w:val="top"/>
          </w:tcPr>
          <w:p w:rsidR="00FD0FF7" w:rsidRPr="000777B1" w:rsidRDefault="00030431">
            <w:pPr>
              <w:pStyle w:val="af9"/>
              <w:rPr>
                <w:b/>
                <w:bCs w:val="0"/>
                <w:color w:val="000000" w:themeColor="text1"/>
              </w:rPr>
            </w:pPr>
            <w:r w:rsidRPr="000777B1">
              <w:rPr>
                <w:b/>
                <w:bCs w:val="0"/>
                <w:color w:val="000000" w:themeColor="text1"/>
              </w:rPr>
              <w:t>执行数</w:t>
            </w:r>
          </w:p>
        </w:tc>
        <w:tc>
          <w:tcPr>
            <w:tcW w:w="1370" w:type="dxa"/>
            <w:vAlign w:val="top"/>
          </w:tcPr>
          <w:p w:rsidR="00FD0FF7" w:rsidRPr="000777B1" w:rsidRDefault="00030431">
            <w:pPr>
              <w:pStyle w:val="af9"/>
              <w:rPr>
                <w:b/>
                <w:bCs w:val="0"/>
                <w:color w:val="000000" w:themeColor="text1"/>
              </w:rPr>
            </w:pPr>
            <w:r w:rsidRPr="000777B1">
              <w:rPr>
                <w:b/>
                <w:bCs w:val="0"/>
                <w:color w:val="000000" w:themeColor="text1"/>
              </w:rPr>
              <w:t>预算执行率</w:t>
            </w:r>
          </w:p>
        </w:tc>
        <w:tc>
          <w:tcPr>
            <w:tcW w:w="1395" w:type="dxa"/>
            <w:vAlign w:val="top"/>
          </w:tcPr>
          <w:p w:rsidR="00FD0FF7" w:rsidRPr="000777B1" w:rsidRDefault="00030431">
            <w:pPr>
              <w:pStyle w:val="af9"/>
              <w:rPr>
                <w:b/>
                <w:bCs w:val="0"/>
                <w:color w:val="000000" w:themeColor="text1"/>
              </w:rPr>
            </w:pPr>
            <w:r w:rsidRPr="000777B1">
              <w:rPr>
                <w:b/>
                <w:bCs w:val="0"/>
                <w:color w:val="000000" w:themeColor="text1"/>
              </w:rPr>
              <w:t>进度标准</w:t>
            </w:r>
          </w:p>
        </w:tc>
        <w:tc>
          <w:tcPr>
            <w:tcW w:w="1371" w:type="dxa"/>
            <w:vAlign w:val="top"/>
          </w:tcPr>
          <w:p w:rsidR="00FD0FF7" w:rsidRPr="000777B1" w:rsidRDefault="00030431">
            <w:pPr>
              <w:pStyle w:val="af9"/>
              <w:rPr>
                <w:b/>
                <w:bCs w:val="0"/>
                <w:color w:val="000000" w:themeColor="text1"/>
              </w:rPr>
            </w:pPr>
            <w:r w:rsidRPr="000777B1">
              <w:rPr>
                <w:b/>
                <w:bCs w:val="0"/>
                <w:color w:val="000000" w:themeColor="text1"/>
              </w:rPr>
              <w:t>是否达标</w:t>
            </w:r>
          </w:p>
        </w:tc>
      </w:tr>
      <w:tr w:rsidR="00FD0FF7" w:rsidRPr="000777B1">
        <w:tc>
          <w:tcPr>
            <w:tcW w:w="1370" w:type="dxa"/>
            <w:vAlign w:val="top"/>
          </w:tcPr>
          <w:p w:rsidR="00FD0FF7" w:rsidRPr="000777B1" w:rsidRDefault="00030431">
            <w:pPr>
              <w:pStyle w:val="af9"/>
              <w:rPr>
                <w:color w:val="000000" w:themeColor="text1"/>
              </w:rPr>
            </w:pPr>
            <w:r w:rsidRPr="000777B1">
              <w:rPr>
                <w:color w:val="000000" w:themeColor="text1"/>
              </w:rPr>
              <w:t>6</w:t>
            </w:r>
            <w:r w:rsidRPr="000777B1">
              <w:rPr>
                <w:color w:val="000000" w:themeColor="text1"/>
              </w:rPr>
              <w:t>月</w:t>
            </w:r>
            <w:r w:rsidRPr="000777B1">
              <w:rPr>
                <w:color w:val="000000" w:themeColor="text1"/>
              </w:rPr>
              <w:t>30</w:t>
            </w:r>
            <w:r w:rsidRPr="000777B1">
              <w:rPr>
                <w:color w:val="000000" w:themeColor="text1"/>
              </w:rPr>
              <w:t>日</w:t>
            </w:r>
          </w:p>
        </w:tc>
        <w:tc>
          <w:tcPr>
            <w:tcW w:w="1398" w:type="dxa"/>
            <w:vMerge w:val="restart"/>
          </w:tcPr>
          <w:p w:rsidR="00FD0FF7" w:rsidRPr="000777B1" w:rsidRDefault="000777B1">
            <w:pPr>
              <w:pStyle w:val="af9"/>
              <w:rPr>
                <w:color w:val="000000" w:themeColor="text1"/>
              </w:rPr>
            </w:pPr>
            <w:r>
              <w:rPr>
                <w:rFonts w:hint="eastAsia"/>
                <w:color w:val="000000" w:themeColor="text1"/>
              </w:rPr>
              <w:t>102.37</w:t>
            </w:r>
          </w:p>
        </w:tc>
        <w:tc>
          <w:tcPr>
            <w:tcW w:w="1398" w:type="dxa"/>
            <w:vAlign w:val="top"/>
          </w:tcPr>
          <w:p w:rsidR="00FD0FF7" w:rsidRPr="000777B1" w:rsidRDefault="000777B1">
            <w:pPr>
              <w:pStyle w:val="af9"/>
              <w:rPr>
                <w:color w:val="000000" w:themeColor="text1"/>
              </w:rPr>
            </w:pPr>
            <w:r>
              <w:rPr>
                <w:rFonts w:hint="eastAsia"/>
                <w:color w:val="000000" w:themeColor="text1"/>
              </w:rPr>
              <w:t>34.3</w:t>
            </w:r>
          </w:p>
        </w:tc>
        <w:tc>
          <w:tcPr>
            <w:tcW w:w="1370" w:type="dxa"/>
            <w:shd w:val="clear" w:color="auto" w:fill="auto"/>
          </w:tcPr>
          <w:p w:rsidR="00FD0FF7" w:rsidRPr="000777B1" w:rsidRDefault="000777B1">
            <w:pPr>
              <w:pStyle w:val="af9"/>
              <w:rPr>
                <w:color w:val="000000" w:themeColor="text1"/>
              </w:rPr>
            </w:pPr>
            <w:r>
              <w:rPr>
                <w:rFonts w:cs="Times New Roman" w:hint="eastAsia"/>
                <w:color w:val="000000" w:themeColor="text1"/>
                <w:szCs w:val="22"/>
              </w:rPr>
              <w:t>33.5%</w:t>
            </w:r>
          </w:p>
        </w:tc>
        <w:tc>
          <w:tcPr>
            <w:tcW w:w="1395" w:type="dxa"/>
            <w:vAlign w:val="top"/>
          </w:tcPr>
          <w:p w:rsidR="00FD0FF7" w:rsidRPr="000777B1" w:rsidRDefault="00030431">
            <w:pPr>
              <w:pStyle w:val="af9"/>
              <w:rPr>
                <w:color w:val="000000" w:themeColor="text1"/>
              </w:rPr>
            </w:pPr>
            <w:r w:rsidRPr="000777B1">
              <w:rPr>
                <w:color w:val="000000" w:themeColor="text1"/>
              </w:rPr>
              <w:t>40%</w:t>
            </w:r>
          </w:p>
        </w:tc>
        <w:tc>
          <w:tcPr>
            <w:tcW w:w="1371" w:type="dxa"/>
            <w:vAlign w:val="top"/>
          </w:tcPr>
          <w:p w:rsidR="00FD0FF7" w:rsidRPr="000777B1" w:rsidRDefault="00030431">
            <w:pPr>
              <w:pStyle w:val="af9"/>
              <w:rPr>
                <w:color w:val="000000" w:themeColor="text1"/>
              </w:rPr>
            </w:pPr>
            <w:r w:rsidRPr="000777B1">
              <w:rPr>
                <w:rFonts w:hint="eastAsia"/>
                <w:color w:val="000000" w:themeColor="text1"/>
              </w:rPr>
              <w:t>否</w:t>
            </w:r>
          </w:p>
        </w:tc>
      </w:tr>
      <w:tr w:rsidR="00FD0FF7" w:rsidRPr="000777B1">
        <w:tc>
          <w:tcPr>
            <w:tcW w:w="1370" w:type="dxa"/>
            <w:vAlign w:val="top"/>
          </w:tcPr>
          <w:p w:rsidR="00FD0FF7" w:rsidRPr="000777B1" w:rsidRDefault="00030431">
            <w:pPr>
              <w:pStyle w:val="af9"/>
              <w:rPr>
                <w:color w:val="000000" w:themeColor="text1"/>
              </w:rPr>
            </w:pPr>
            <w:r w:rsidRPr="000777B1">
              <w:rPr>
                <w:color w:val="000000" w:themeColor="text1"/>
              </w:rPr>
              <w:t>9</w:t>
            </w:r>
            <w:r w:rsidRPr="000777B1">
              <w:rPr>
                <w:color w:val="000000" w:themeColor="text1"/>
              </w:rPr>
              <w:t>月</w:t>
            </w:r>
            <w:r w:rsidRPr="000777B1">
              <w:rPr>
                <w:color w:val="000000" w:themeColor="text1"/>
              </w:rPr>
              <w:t>30</w:t>
            </w:r>
            <w:r w:rsidRPr="000777B1">
              <w:rPr>
                <w:color w:val="000000" w:themeColor="text1"/>
              </w:rPr>
              <w:t>日</w:t>
            </w:r>
          </w:p>
        </w:tc>
        <w:tc>
          <w:tcPr>
            <w:tcW w:w="1398" w:type="dxa"/>
            <w:vMerge/>
            <w:vAlign w:val="top"/>
          </w:tcPr>
          <w:p w:rsidR="00FD0FF7" w:rsidRPr="000777B1" w:rsidRDefault="00FD0FF7">
            <w:pPr>
              <w:pStyle w:val="af9"/>
              <w:rPr>
                <w:color w:val="000000" w:themeColor="text1"/>
              </w:rPr>
            </w:pPr>
          </w:p>
        </w:tc>
        <w:tc>
          <w:tcPr>
            <w:tcW w:w="1398" w:type="dxa"/>
            <w:vAlign w:val="top"/>
          </w:tcPr>
          <w:p w:rsidR="00FD0FF7" w:rsidRPr="000777B1" w:rsidRDefault="000777B1">
            <w:pPr>
              <w:pStyle w:val="af9"/>
              <w:rPr>
                <w:color w:val="000000" w:themeColor="text1"/>
              </w:rPr>
            </w:pPr>
            <w:r>
              <w:rPr>
                <w:rFonts w:hint="eastAsia"/>
                <w:color w:val="000000" w:themeColor="text1"/>
              </w:rPr>
              <w:t>40.8</w:t>
            </w:r>
          </w:p>
        </w:tc>
        <w:tc>
          <w:tcPr>
            <w:tcW w:w="1370" w:type="dxa"/>
            <w:shd w:val="clear" w:color="auto" w:fill="auto"/>
          </w:tcPr>
          <w:p w:rsidR="00FD0FF7" w:rsidRPr="000777B1" w:rsidRDefault="000777B1" w:rsidP="000777B1">
            <w:pPr>
              <w:pStyle w:val="af9"/>
              <w:rPr>
                <w:color w:val="000000" w:themeColor="text1"/>
              </w:rPr>
            </w:pPr>
            <w:r>
              <w:rPr>
                <w:rFonts w:cs="Times New Roman" w:hint="eastAsia"/>
                <w:color w:val="000000" w:themeColor="text1"/>
                <w:szCs w:val="22"/>
              </w:rPr>
              <w:t>39.9</w:t>
            </w:r>
            <w:r w:rsidR="00030431" w:rsidRPr="000777B1">
              <w:rPr>
                <w:rFonts w:cs="Times New Roman"/>
                <w:color w:val="000000" w:themeColor="text1"/>
                <w:szCs w:val="22"/>
              </w:rPr>
              <w:t>%</w:t>
            </w:r>
          </w:p>
        </w:tc>
        <w:tc>
          <w:tcPr>
            <w:tcW w:w="1395" w:type="dxa"/>
            <w:vAlign w:val="top"/>
          </w:tcPr>
          <w:p w:rsidR="00FD0FF7" w:rsidRPr="000777B1" w:rsidRDefault="00030431">
            <w:pPr>
              <w:pStyle w:val="af9"/>
              <w:rPr>
                <w:color w:val="000000" w:themeColor="text1"/>
              </w:rPr>
            </w:pPr>
            <w:r w:rsidRPr="000777B1">
              <w:rPr>
                <w:color w:val="000000" w:themeColor="text1"/>
              </w:rPr>
              <w:t>67.5%</w:t>
            </w:r>
          </w:p>
        </w:tc>
        <w:tc>
          <w:tcPr>
            <w:tcW w:w="1371" w:type="dxa"/>
            <w:vAlign w:val="top"/>
          </w:tcPr>
          <w:p w:rsidR="00FD0FF7" w:rsidRPr="000777B1" w:rsidRDefault="00030431">
            <w:pPr>
              <w:pStyle w:val="af9"/>
              <w:rPr>
                <w:color w:val="000000" w:themeColor="text1"/>
              </w:rPr>
            </w:pPr>
            <w:r w:rsidRPr="000777B1">
              <w:rPr>
                <w:rFonts w:hint="eastAsia"/>
                <w:color w:val="000000" w:themeColor="text1"/>
              </w:rPr>
              <w:t>否</w:t>
            </w:r>
          </w:p>
        </w:tc>
      </w:tr>
      <w:tr w:rsidR="00FD0FF7" w:rsidRPr="000777B1">
        <w:tc>
          <w:tcPr>
            <w:tcW w:w="1370" w:type="dxa"/>
            <w:vAlign w:val="top"/>
          </w:tcPr>
          <w:p w:rsidR="00FD0FF7" w:rsidRPr="000777B1" w:rsidRDefault="00030431">
            <w:pPr>
              <w:pStyle w:val="af9"/>
              <w:rPr>
                <w:color w:val="000000" w:themeColor="text1"/>
              </w:rPr>
            </w:pPr>
            <w:r w:rsidRPr="000777B1">
              <w:rPr>
                <w:color w:val="000000" w:themeColor="text1"/>
              </w:rPr>
              <w:t>11</w:t>
            </w:r>
            <w:r w:rsidRPr="000777B1">
              <w:rPr>
                <w:color w:val="000000" w:themeColor="text1"/>
              </w:rPr>
              <w:t>月</w:t>
            </w:r>
            <w:r w:rsidRPr="000777B1">
              <w:rPr>
                <w:color w:val="000000" w:themeColor="text1"/>
              </w:rPr>
              <w:t>30</w:t>
            </w:r>
            <w:r w:rsidRPr="000777B1">
              <w:rPr>
                <w:color w:val="000000" w:themeColor="text1"/>
              </w:rPr>
              <w:t>日</w:t>
            </w:r>
          </w:p>
        </w:tc>
        <w:tc>
          <w:tcPr>
            <w:tcW w:w="1398" w:type="dxa"/>
            <w:vMerge/>
            <w:vAlign w:val="top"/>
          </w:tcPr>
          <w:p w:rsidR="00FD0FF7" w:rsidRPr="000777B1" w:rsidRDefault="00FD0FF7">
            <w:pPr>
              <w:pStyle w:val="af9"/>
              <w:rPr>
                <w:color w:val="000000" w:themeColor="text1"/>
              </w:rPr>
            </w:pPr>
          </w:p>
        </w:tc>
        <w:tc>
          <w:tcPr>
            <w:tcW w:w="1398" w:type="dxa"/>
            <w:vAlign w:val="top"/>
          </w:tcPr>
          <w:p w:rsidR="00FD0FF7" w:rsidRPr="000777B1" w:rsidRDefault="000777B1" w:rsidP="000777B1">
            <w:pPr>
              <w:pStyle w:val="af9"/>
              <w:rPr>
                <w:color w:val="000000" w:themeColor="text1"/>
              </w:rPr>
            </w:pPr>
            <w:r>
              <w:rPr>
                <w:rFonts w:hint="eastAsia"/>
                <w:color w:val="000000" w:themeColor="text1"/>
              </w:rPr>
              <w:t>57.8</w:t>
            </w:r>
          </w:p>
        </w:tc>
        <w:tc>
          <w:tcPr>
            <w:tcW w:w="1370" w:type="dxa"/>
            <w:shd w:val="clear" w:color="auto" w:fill="auto"/>
          </w:tcPr>
          <w:p w:rsidR="00FD0FF7" w:rsidRPr="000777B1" w:rsidRDefault="000777B1">
            <w:pPr>
              <w:pStyle w:val="af9"/>
              <w:rPr>
                <w:color w:val="000000" w:themeColor="text1"/>
              </w:rPr>
            </w:pPr>
            <w:r>
              <w:rPr>
                <w:rFonts w:cs="Times New Roman" w:hint="eastAsia"/>
                <w:color w:val="000000" w:themeColor="text1"/>
                <w:szCs w:val="22"/>
              </w:rPr>
              <w:t>56.5</w:t>
            </w:r>
            <w:r w:rsidR="00030431" w:rsidRPr="000777B1">
              <w:rPr>
                <w:rFonts w:cs="Times New Roman"/>
                <w:color w:val="000000" w:themeColor="text1"/>
                <w:szCs w:val="22"/>
              </w:rPr>
              <w:t>%</w:t>
            </w:r>
          </w:p>
        </w:tc>
        <w:tc>
          <w:tcPr>
            <w:tcW w:w="1395" w:type="dxa"/>
            <w:vAlign w:val="top"/>
          </w:tcPr>
          <w:p w:rsidR="00FD0FF7" w:rsidRPr="000777B1" w:rsidRDefault="00030431">
            <w:pPr>
              <w:pStyle w:val="af9"/>
              <w:rPr>
                <w:color w:val="000000" w:themeColor="text1"/>
              </w:rPr>
            </w:pPr>
            <w:r w:rsidRPr="000777B1">
              <w:rPr>
                <w:color w:val="000000" w:themeColor="text1"/>
              </w:rPr>
              <w:t>82.5%</w:t>
            </w:r>
          </w:p>
        </w:tc>
        <w:tc>
          <w:tcPr>
            <w:tcW w:w="1371" w:type="dxa"/>
            <w:vAlign w:val="top"/>
          </w:tcPr>
          <w:p w:rsidR="00FD0FF7" w:rsidRPr="000777B1" w:rsidRDefault="00030431">
            <w:pPr>
              <w:pStyle w:val="af9"/>
              <w:rPr>
                <w:color w:val="000000" w:themeColor="text1"/>
              </w:rPr>
            </w:pPr>
            <w:r w:rsidRPr="000777B1">
              <w:rPr>
                <w:rFonts w:hint="eastAsia"/>
                <w:color w:val="000000" w:themeColor="text1"/>
              </w:rPr>
              <w:t>否</w:t>
            </w:r>
          </w:p>
        </w:tc>
      </w:tr>
    </w:tbl>
    <w:p w:rsidR="00FD0FF7" w:rsidRDefault="000A10DC">
      <w:pPr>
        <w:pStyle w:val="3"/>
      </w:pPr>
      <w:r>
        <w:rPr>
          <w:rFonts w:hint="eastAsia"/>
        </w:rPr>
        <w:t>完成结果分析</w:t>
      </w:r>
    </w:p>
    <w:p w:rsidR="00E70C80" w:rsidRPr="00E70C80" w:rsidRDefault="007A7CCC" w:rsidP="007A7CCC">
      <w:pPr>
        <w:pStyle w:val="a2"/>
        <w:ind w:firstLine="643"/>
      </w:pPr>
      <w:r w:rsidRPr="00E70C80">
        <w:rPr>
          <w:rFonts w:hint="eastAsia"/>
          <w:b/>
          <w:bCs/>
        </w:rPr>
        <w:t>资金结余情况良好。</w:t>
      </w:r>
      <w:r>
        <w:rPr>
          <w:rFonts w:hint="eastAsia"/>
        </w:rPr>
        <w:t>乐山市生态环境局高新区分局</w:t>
      </w:r>
      <w:r w:rsidR="00030431">
        <w:t>202</w:t>
      </w:r>
      <w:r w:rsidR="00EF0F44">
        <w:t>1</w:t>
      </w:r>
      <w:r w:rsidR="00030431">
        <w:t>年度</w:t>
      </w:r>
      <w:r w:rsidR="00030431">
        <w:rPr>
          <w:rFonts w:hint="eastAsia"/>
        </w:rPr>
        <w:t>项目</w:t>
      </w:r>
      <w:r w:rsidR="00030431">
        <w:t>年初预算为</w:t>
      </w:r>
      <w:r>
        <w:rPr>
          <w:rFonts w:hint="eastAsia"/>
        </w:rPr>
        <w:t>95.5</w:t>
      </w:r>
      <w:r w:rsidR="00030431">
        <w:t>万元，调整后预算支出总额为</w:t>
      </w:r>
      <w:r>
        <w:rPr>
          <w:rFonts w:hint="eastAsia"/>
        </w:rPr>
        <w:t>52.79</w:t>
      </w:r>
      <w:r w:rsidR="00030431">
        <w:t>万元，部门支出预算执行总额为</w:t>
      </w:r>
      <w:r>
        <w:rPr>
          <w:rFonts w:hint="eastAsia"/>
        </w:rPr>
        <w:t>50.79</w:t>
      </w:r>
      <w:r w:rsidR="00030431">
        <w:t>万元，部门</w:t>
      </w:r>
      <w:r w:rsidR="00030431">
        <w:rPr>
          <w:rFonts w:hint="eastAsia"/>
        </w:rPr>
        <w:t>预算执行率</w:t>
      </w:r>
      <w:r w:rsidR="00030431">
        <w:t>为</w:t>
      </w:r>
      <w:r>
        <w:rPr>
          <w:rFonts w:hint="eastAsia"/>
        </w:rPr>
        <w:t>96</w:t>
      </w:r>
      <w:r w:rsidR="00030431">
        <w:t>%</w:t>
      </w:r>
      <w:r w:rsidR="00030431">
        <w:rPr>
          <w:rFonts w:hint="eastAsia"/>
        </w:rPr>
        <w:t>。</w:t>
      </w:r>
    </w:p>
    <w:p w:rsidR="00FD0FF7" w:rsidRDefault="007A7CCC" w:rsidP="000A10DC">
      <w:pPr>
        <w:pStyle w:val="a2"/>
        <w:ind w:firstLine="643"/>
      </w:pPr>
      <w:r>
        <w:rPr>
          <w:rFonts w:hint="eastAsia"/>
          <w:b/>
          <w:bCs/>
        </w:rPr>
        <w:t>无</w:t>
      </w:r>
      <w:r w:rsidR="00030431">
        <w:rPr>
          <w:rFonts w:hint="eastAsia"/>
          <w:b/>
          <w:bCs/>
        </w:rPr>
        <w:t>预算管理违规记录。</w:t>
      </w:r>
      <w:r w:rsidR="00030431">
        <w:rPr>
          <w:rFonts w:hint="eastAsia"/>
        </w:rPr>
        <w:t>202</w:t>
      </w:r>
      <w:r w:rsidR="00EF0F44">
        <w:t>1</w:t>
      </w:r>
      <w:r w:rsidR="00030431">
        <w:rPr>
          <w:rFonts w:hint="eastAsia"/>
        </w:rPr>
        <w:t>年</w:t>
      </w:r>
      <w:r>
        <w:rPr>
          <w:rFonts w:hint="eastAsia"/>
        </w:rPr>
        <w:t>乐山市生态环境局高新区分局在各级年度审计监督、财政检查结果中，均未有部门预算管理方面违纪违规的情况发现</w:t>
      </w:r>
      <w:r w:rsidR="00030431">
        <w:rPr>
          <w:rFonts w:hint="eastAsia"/>
        </w:rPr>
        <w:t>。</w:t>
      </w:r>
    </w:p>
    <w:p w:rsidR="00FD0FF7" w:rsidRDefault="00030431">
      <w:pPr>
        <w:pStyle w:val="2"/>
        <w:ind w:firstLine="643"/>
      </w:pPr>
      <w:r>
        <w:rPr>
          <w:rFonts w:hint="eastAsia"/>
          <w:lang w:val="en-US"/>
        </w:rPr>
        <w:t>结果应用情况</w:t>
      </w:r>
    </w:p>
    <w:p w:rsidR="00273392" w:rsidRDefault="00273392" w:rsidP="00273392">
      <w:pPr>
        <w:pStyle w:val="3"/>
        <w:rPr>
          <w:lang w:val="en-US"/>
        </w:rPr>
      </w:pPr>
      <w:r w:rsidRPr="00273392">
        <w:rPr>
          <w:rFonts w:hint="eastAsia"/>
          <w:lang w:val="en-US"/>
        </w:rPr>
        <w:t>内部应用</w:t>
      </w:r>
    </w:p>
    <w:p w:rsidR="00273392" w:rsidRPr="00273392" w:rsidRDefault="00273392" w:rsidP="00273392">
      <w:pPr>
        <w:pStyle w:val="a3"/>
        <w:ind w:firstLine="643"/>
        <w:rPr>
          <w:lang w:val="en-US"/>
        </w:rPr>
      </w:pPr>
      <w:r w:rsidRPr="006329F8">
        <w:rPr>
          <w:rFonts w:ascii="仿宋" w:eastAsia="仿宋" w:hAnsi="仿宋" w:hint="eastAsia"/>
          <w:b/>
          <w:bCs/>
          <w:szCs w:val="32"/>
          <w:lang w:val="en-US"/>
        </w:rPr>
        <w:t>预算挂钩</w:t>
      </w:r>
      <w:r w:rsidR="006329F8" w:rsidRPr="006329F8">
        <w:rPr>
          <w:rFonts w:ascii="仿宋" w:eastAsia="仿宋" w:hAnsi="仿宋" w:hint="eastAsia"/>
          <w:b/>
          <w:bCs/>
          <w:szCs w:val="32"/>
          <w:lang w:val="en-US"/>
        </w:rPr>
        <w:t>机制</w:t>
      </w:r>
      <w:r w:rsidRPr="006329F8">
        <w:rPr>
          <w:rFonts w:ascii="仿宋" w:eastAsia="仿宋" w:hAnsi="仿宋" w:hint="eastAsia"/>
          <w:b/>
          <w:bCs/>
          <w:szCs w:val="32"/>
          <w:lang w:val="en-US"/>
        </w:rPr>
        <w:t>健全</w:t>
      </w:r>
      <w:r w:rsidR="006329F8" w:rsidRPr="006329F8">
        <w:rPr>
          <w:rFonts w:ascii="仿宋" w:eastAsia="仿宋" w:hAnsi="仿宋" w:hint="eastAsia"/>
          <w:b/>
          <w:bCs/>
          <w:szCs w:val="32"/>
          <w:lang w:val="en-US"/>
        </w:rPr>
        <w:t>。</w:t>
      </w:r>
      <w:r w:rsidR="008F5BD9">
        <w:rPr>
          <w:rFonts w:hint="eastAsia"/>
        </w:rPr>
        <w:t>乐山市生态环境局高新区分局无内设机构，</w:t>
      </w:r>
      <w:r w:rsidR="006329F8">
        <w:rPr>
          <w:rFonts w:hint="eastAsia"/>
          <w:lang w:val="en-US"/>
        </w:rPr>
        <w:t>预算挂钩机制健全</w:t>
      </w:r>
      <w:r w:rsidRPr="00273392">
        <w:rPr>
          <w:lang w:val="en-US"/>
        </w:rPr>
        <w:t>。</w:t>
      </w:r>
    </w:p>
    <w:p w:rsidR="00273392" w:rsidRDefault="00634A3B" w:rsidP="00273392">
      <w:pPr>
        <w:pStyle w:val="3"/>
        <w:rPr>
          <w:lang w:val="en-US"/>
        </w:rPr>
      </w:pPr>
      <w:r>
        <w:rPr>
          <w:rFonts w:hint="eastAsia"/>
          <w:lang w:val="en-US"/>
        </w:rPr>
        <w:t>信息公开</w:t>
      </w:r>
    </w:p>
    <w:p w:rsidR="00273392" w:rsidRPr="00273392" w:rsidRDefault="00273392" w:rsidP="00273392">
      <w:pPr>
        <w:pStyle w:val="a3"/>
        <w:ind w:firstLine="643"/>
        <w:rPr>
          <w:lang w:val="en-US"/>
        </w:rPr>
      </w:pPr>
      <w:r w:rsidRPr="00273392">
        <w:rPr>
          <w:rFonts w:ascii="仿宋" w:eastAsia="仿宋" w:hAnsi="仿宋" w:hint="eastAsia"/>
          <w:b/>
          <w:bCs/>
          <w:szCs w:val="32"/>
          <w:lang w:val="en-US"/>
        </w:rPr>
        <w:t>信息公开及时。</w:t>
      </w:r>
      <w:r w:rsidRPr="00273392">
        <w:rPr>
          <w:rFonts w:hint="eastAsia"/>
          <w:lang w:val="en-US"/>
        </w:rPr>
        <w:t>经核查，</w:t>
      </w:r>
      <w:r w:rsidR="008F5BD9">
        <w:rPr>
          <w:rFonts w:hint="eastAsia"/>
        </w:rPr>
        <w:t>乐山市生态环境局高新区分局</w:t>
      </w:r>
      <w:r w:rsidRPr="00273392">
        <w:rPr>
          <w:rFonts w:hint="eastAsia"/>
          <w:lang w:val="en-US"/>
        </w:rPr>
        <w:t>严格按照要求在</w:t>
      </w:r>
      <w:r w:rsidR="008F5BD9">
        <w:rPr>
          <w:rFonts w:hint="eastAsia"/>
          <w:lang w:val="en-US"/>
        </w:rPr>
        <w:t>区</w:t>
      </w:r>
      <w:r w:rsidRPr="00273392">
        <w:rPr>
          <w:rFonts w:hint="eastAsia"/>
          <w:lang w:val="en-US"/>
        </w:rPr>
        <w:t>财政部门批复二十日后，根据</w:t>
      </w:r>
      <w:r w:rsidR="008F5BD9">
        <w:rPr>
          <w:rFonts w:hint="eastAsia"/>
          <w:lang w:val="en-US"/>
        </w:rPr>
        <w:t>区</w:t>
      </w:r>
      <w:r w:rsidRPr="00273392">
        <w:rPr>
          <w:rFonts w:hint="eastAsia"/>
          <w:lang w:val="en-US"/>
        </w:rPr>
        <w:t>财政要求按时在</w:t>
      </w:r>
      <w:r w:rsidR="008F5BD9">
        <w:rPr>
          <w:rFonts w:hint="eastAsia"/>
          <w:lang w:val="en-US"/>
        </w:rPr>
        <w:t>高新区管委会</w:t>
      </w:r>
      <w:r w:rsidRPr="00273392">
        <w:rPr>
          <w:lang w:val="en-US"/>
        </w:rPr>
        <w:t>信息公开网上公示本绩效目标情况。同</w:t>
      </w:r>
      <w:r w:rsidRPr="00273392">
        <w:rPr>
          <w:lang w:val="en-US"/>
        </w:rPr>
        <w:lastRenderedPageBreak/>
        <w:t>时部门整体支出绩效自评报告及其他按要求应公开的绩效信息均已信息公开。</w:t>
      </w:r>
    </w:p>
    <w:p w:rsidR="00FD0FF7" w:rsidRDefault="00030431">
      <w:pPr>
        <w:pStyle w:val="1"/>
      </w:pPr>
      <w:bookmarkStart w:id="7" w:name="_Toc89105949"/>
      <w:r>
        <w:rPr>
          <w:rFonts w:hint="eastAsia"/>
        </w:rPr>
        <w:t>评价结论及</w:t>
      </w:r>
      <w:bookmarkEnd w:id="7"/>
      <w:r>
        <w:rPr>
          <w:rFonts w:hint="eastAsia"/>
          <w:lang w:val="en-US"/>
        </w:rPr>
        <w:t>建议</w:t>
      </w:r>
    </w:p>
    <w:p w:rsidR="00FD0FF7" w:rsidRDefault="00030431">
      <w:pPr>
        <w:pStyle w:val="2"/>
        <w:ind w:firstLine="643"/>
      </w:pPr>
      <w:bookmarkStart w:id="8" w:name="_Toc89105950"/>
      <w:r>
        <w:rPr>
          <w:rFonts w:hint="eastAsia"/>
        </w:rPr>
        <w:t>评价结论</w:t>
      </w:r>
      <w:bookmarkEnd w:id="8"/>
    </w:p>
    <w:p w:rsidR="008F5BD9" w:rsidRDefault="00200FCF" w:rsidP="008F5BD9">
      <w:pPr>
        <w:pStyle w:val="a3"/>
        <w:rPr>
          <w:rFonts w:ascii="仿宋" w:eastAsia="仿宋" w:hAnsi="仿宋"/>
          <w:szCs w:val="32"/>
        </w:rPr>
      </w:pPr>
      <w:bookmarkStart w:id="9" w:name="_Toc89105951"/>
      <w:r w:rsidRPr="00634A3B">
        <w:rPr>
          <w:rFonts w:ascii="仿宋" w:eastAsia="仿宋" w:hAnsi="仿宋" w:hint="eastAsia"/>
          <w:szCs w:val="32"/>
        </w:rPr>
        <w:t>本</w:t>
      </w:r>
      <w:r w:rsidR="008F5BD9">
        <w:rPr>
          <w:rFonts w:ascii="仿宋" w:eastAsia="仿宋" w:hAnsi="仿宋" w:hint="eastAsia"/>
          <w:szCs w:val="32"/>
        </w:rPr>
        <w:t>单位部门整体支出绩效</w:t>
      </w:r>
      <w:r w:rsidRPr="00634A3B">
        <w:rPr>
          <w:rFonts w:ascii="仿宋" w:eastAsia="仿宋" w:hAnsi="仿宋" w:hint="eastAsia"/>
          <w:szCs w:val="32"/>
        </w:rPr>
        <w:t>自评分为</w:t>
      </w:r>
      <w:r w:rsidR="008F5BD9">
        <w:rPr>
          <w:rFonts w:ascii="仿宋" w:eastAsia="仿宋" w:hAnsi="仿宋" w:hint="eastAsia"/>
          <w:szCs w:val="32"/>
        </w:rPr>
        <w:t>92.2</w:t>
      </w:r>
      <w:r w:rsidRPr="00634A3B">
        <w:rPr>
          <w:rFonts w:ascii="仿宋" w:eastAsia="仿宋" w:hAnsi="仿宋" w:hint="eastAsia"/>
          <w:szCs w:val="32"/>
        </w:rPr>
        <w:t>分，评价等级为优等级，已达到预期绩效目标。</w:t>
      </w:r>
    </w:p>
    <w:p w:rsidR="00FD0FF7" w:rsidRDefault="00030431" w:rsidP="008F5BD9">
      <w:pPr>
        <w:pStyle w:val="a3"/>
      </w:pPr>
      <w:r>
        <w:rPr>
          <w:rFonts w:hint="eastAsia"/>
        </w:rPr>
        <w:t>存在问题</w:t>
      </w:r>
      <w:bookmarkEnd w:id="9"/>
    </w:p>
    <w:p w:rsidR="00FD0FF7" w:rsidRPr="00634A3B" w:rsidRDefault="00030431">
      <w:pPr>
        <w:pStyle w:val="a2"/>
        <w:ind w:firstLine="640"/>
      </w:pPr>
      <w:r w:rsidRPr="00634A3B">
        <w:rPr>
          <w:rFonts w:hint="eastAsia"/>
        </w:rPr>
        <w:t>1</w:t>
      </w:r>
      <w:r w:rsidRPr="00634A3B">
        <w:rPr>
          <w:rFonts w:hint="eastAsia"/>
        </w:rPr>
        <w:t>．</w:t>
      </w:r>
      <w:r w:rsidR="000766EB">
        <w:rPr>
          <w:rFonts w:hint="eastAsia"/>
          <w:b/>
          <w:bCs/>
        </w:rPr>
        <w:t>目标不完整，量化程度不足。</w:t>
      </w:r>
      <w:r w:rsidR="000766EB">
        <w:rPr>
          <w:rFonts w:hint="eastAsia"/>
        </w:rPr>
        <w:t>部分项目绩效目标要素不齐全、目标量化程度不足。造成绩效评价体系不够完成，可评价程度不足</w:t>
      </w:r>
    </w:p>
    <w:p w:rsidR="00FD0FF7" w:rsidRPr="00634A3B" w:rsidRDefault="00030431">
      <w:pPr>
        <w:pStyle w:val="a2"/>
        <w:ind w:firstLine="640"/>
      </w:pPr>
      <w:r w:rsidRPr="00634A3B">
        <w:rPr>
          <w:rFonts w:hint="eastAsia"/>
        </w:rPr>
        <w:t>2</w:t>
      </w:r>
      <w:r w:rsidRPr="00634A3B">
        <w:rPr>
          <w:rFonts w:hint="eastAsia"/>
        </w:rPr>
        <w:t>．</w:t>
      </w:r>
      <w:r w:rsidR="000766EB" w:rsidRPr="000766EB">
        <w:rPr>
          <w:rFonts w:hint="eastAsia"/>
          <w:b/>
        </w:rPr>
        <w:t>预算执行进度较差</w:t>
      </w:r>
      <w:r w:rsidRPr="000766EB">
        <w:rPr>
          <w:rFonts w:hint="eastAsia"/>
          <w:b/>
        </w:rPr>
        <w:t>。</w:t>
      </w:r>
      <w:r w:rsidR="000766EB">
        <w:rPr>
          <w:rFonts w:hint="eastAsia"/>
        </w:rPr>
        <w:t>2021</w:t>
      </w:r>
      <w:r w:rsidR="000766EB">
        <w:rPr>
          <w:rFonts w:hint="eastAsia"/>
        </w:rPr>
        <w:t>年预算总体执行进度在</w:t>
      </w:r>
      <w:r w:rsidR="000766EB">
        <w:rPr>
          <w:rFonts w:hint="eastAsia"/>
        </w:rPr>
        <w:t>6</w:t>
      </w:r>
      <w:r w:rsidR="000766EB">
        <w:rPr>
          <w:rFonts w:hint="eastAsia"/>
        </w:rPr>
        <w:t>、</w:t>
      </w:r>
      <w:r w:rsidR="000766EB">
        <w:rPr>
          <w:rFonts w:hint="eastAsia"/>
        </w:rPr>
        <w:t>9</w:t>
      </w:r>
      <w:r w:rsidR="000766EB">
        <w:rPr>
          <w:rFonts w:hint="eastAsia"/>
        </w:rPr>
        <w:t>、</w:t>
      </w:r>
      <w:r w:rsidR="000766EB">
        <w:rPr>
          <w:rFonts w:hint="eastAsia"/>
        </w:rPr>
        <w:t>11</w:t>
      </w:r>
      <w:r w:rsidR="000766EB">
        <w:rPr>
          <w:rFonts w:hint="eastAsia"/>
        </w:rPr>
        <w:t>月均为达到年初预算支</w:t>
      </w:r>
      <w:r w:rsidR="000766EB" w:rsidRPr="006E4CDE">
        <w:rPr>
          <w:rFonts w:ascii="仿宋_GB2312" w:eastAsia="仿宋_GB2312" w:hAnsi="仿宋" w:hint="eastAsia"/>
          <w:kern w:val="2"/>
          <w:sz w:val="30"/>
          <w:szCs w:val="30"/>
          <w:lang w:val="en-US"/>
        </w:rPr>
        <w:t>出进度目标。年度项目工作进度要求存在一定的客观因素，但支出进</w:t>
      </w:r>
      <w:r w:rsidR="000766EB">
        <w:rPr>
          <w:rFonts w:hint="eastAsia"/>
        </w:rPr>
        <w:t>度安排及项目进度的匹配度还需进一步提高。</w:t>
      </w:r>
    </w:p>
    <w:p w:rsidR="000A10DC" w:rsidRDefault="000A10DC" w:rsidP="00200FCF">
      <w:pPr>
        <w:pStyle w:val="2"/>
        <w:ind w:firstLine="643"/>
      </w:pPr>
      <w:r>
        <w:rPr>
          <w:rFonts w:hint="eastAsia"/>
        </w:rPr>
        <w:t>相关改进措施</w:t>
      </w:r>
    </w:p>
    <w:p w:rsidR="006E4CDE" w:rsidRDefault="006E4CDE" w:rsidP="006E4CDE">
      <w:pPr>
        <w:pStyle w:val="a2"/>
        <w:ind w:firstLine="640"/>
        <w:rPr>
          <w:rFonts w:ascii="仿宋_GB2312" w:eastAsia="仿宋_GB2312" w:hAnsi="仿宋"/>
          <w:kern w:val="2"/>
          <w:sz w:val="30"/>
          <w:szCs w:val="30"/>
          <w:lang w:val="en-US"/>
        </w:rPr>
      </w:pPr>
      <w:r w:rsidRPr="00634A3B">
        <w:rPr>
          <w:rFonts w:hint="eastAsia"/>
        </w:rPr>
        <w:t>1</w:t>
      </w:r>
      <w:r w:rsidRPr="00634A3B">
        <w:rPr>
          <w:rFonts w:hint="eastAsia"/>
        </w:rPr>
        <w:t>．</w:t>
      </w:r>
      <w:r w:rsidRPr="006E4CDE">
        <w:rPr>
          <w:rFonts w:hint="eastAsia"/>
          <w:b/>
          <w:bCs/>
        </w:rPr>
        <w:t>进一步细化量化预算编制</w:t>
      </w:r>
      <w:r>
        <w:rPr>
          <w:rFonts w:hint="eastAsia"/>
          <w:b/>
          <w:bCs/>
        </w:rPr>
        <w:t>。</w:t>
      </w:r>
      <w:r w:rsidRPr="006E4CDE">
        <w:rPr>
          <w:rFonts w:ascii="仿宋_GB2312" w:eastAsia="仿宋_GB2312" w:hAnsi="仿宋" w:hint="eastAsia"/>
          <w:kern w:val="2"/>
          <w:sz w:val="30"/>
          <w:szCs w:val="30"/>
          <w:lang w:val="en-US"/>
        </w:rPr>
        <w:t>要严格预算编制，做到细化精确，力争费用预算经济科目准确细致</w:t>
      </w:r>
      <w:r>
        <w:rPr>
          <w:rFonts w:ascii="仿宋_GB2312" w:eastAsia="仿宋_GB2312" w:hAnsi="仿宋" w:hint="eastAsia"/>
          <w:kern w:val="2"/>
          <w:sz w:val="30"/>
          <w:szCs w:val="30"/>
          <w:lang w:val="en-US"/>
        </w:rPr>
        <w:t xml:space="preserve">、绩效指标量化可评。 </w:t>
      </w:r>
    </w:p>
    <w:p w:rsidR="006E4CDE" w:rsidRDefault="006E4CDE" w:rsidP="006E4CDE">
      <w:pPr>
        <w:pStyle w:val="a2"/>
        <w:ind w:firstLine="600"/>
        <w:rPr>
          <w:b/>
        </w:rPr>
      </w:pPr>
      <w:r>
        <w:rPr>
          <w:rFonts w:ascii="仿宋_GB2312" w:eastAsia="仿宋_GB2312" w:hAnsi="仿宋" w:hint="eastAsia"/>
          <w:kern w:val="2"/>
          <w:sz w:val="30"/>
          <w:szCs w:val="30"/>
          <w:lang w:val="en-US"/>
        </w:rPr>
        <w:t xml:space="preserve"> </w:t>
      </w:r>
      <w:r w:rsidRPr="00634A3B">
        <w:rPr>
          <w:rFonts w:hint="eastAsia"/>
        </w:rPr>
        <w:t>2</w:t>
      </w:r>
      <w:r w:rsidRPr="00634A3B">
        <w:rPr>
          <w:rFonts w:hint="eastAsia"/>
        </w:rPr>
        <w:t>．</w:t>
      </w:r>
      <w:r w:rsidRPr="006E4CDE">
        <w:rPr>
          <w:rFonts w:hint="eastAsia"/>
          <w:b/>
        </w:rPr>
        <w:t>加强</w:t>
      </w:r>
      <w:r w:rsidRPr="000766EB">
        <w:rPr>
          <w:rFonts w:hint="eastAsia"/>
          <w:b/>
        </w:rPr>
        <w:t>预算执行进度</w:t>
      </w:r>
      <w:r>
        <w:rPr>
          <w:rFonts w:hint="eastAsia"/>
          <w:b/>
        </w:rPr>
        <w:t>管理</w:t>
      </w:r>
      <w:r w:rsidRPr="000766EB">
        <w:rPr>
          <w:rFonts w:hint="eastAsia"/>
          <w:b/>
        </w:rPr>
        <w:t>。</w:t>
      </w:r>
      <w:r w:rsidRPr="00D80A4E">
        <w:rPr>
          <w:rFonts w:ascii="仿宋" w:hAnsi="仿宋" w:hint="eastAsia"/>
        </w:rPr>
        <w:t>加强预算动态调整管理和执行力度控制，</w:t>
      </w:r>
      <w:r w:rsidR="00D80A4E" w:rsidRPr="00D80A4E">
        <w:rPr>
          <w:rFonts w:ascii="仿宋" w:hAnsi="仿宋" w:hint="eastAsia"/>
        </w:rPr>
        <w:t>确保</w:t>
      </w:r>
      <w:r w:rsidR="00D80A4E" w:rsidRPr="00200FCF">
        <w:rPr>
          <w:rFonts w:ascii="仿宋" w:hAnsi="仿宋"/>
        </w:rPr>
        <w:t>绩效运行进度</w:t>
      </w:r>
      <w:r w:rsidR="00D80A4E">
        <w:rPr>
          <w:rFonts w:ascii="仿宋" w:hAnsi="仿宋" w:hint="eastAsia"/>
        </w:rPr>
        <w:t>可控。</w:t>
      </w:r>
    </w:p>
    <w:p w:rsidR="007F16F7" w:rsidRPr="000C0E7A" w:rsidRDefault="00D80A4E" w:rsidP="000C0E7A">
      <w:pPr>
        <w:pStyle w:val="a2"/>
        <w:ind w:firstLineChars="250" w:firstLine="800"/>
      </w:pPr>
      <w:r>
        <w:rPr>
          <w:rFonts w:hint="eastAsia"/>
        </w:rPr>
        <w:t>3</w:t>
      </w:r>
      <w:r w:rsidRPr="00634A3B">
        <w:rPr>
          <w:rFonts w:hint="eastAsia"/>
        </w:rPr>
        <w:t>．</w:t>
      </w:r>
      <w:r w:rsidRPr="00D80A4E">
        <w:rPr>
          <w:rFonts w:hint="eastAsia"/>
          <w:b/>
        </w:rPr>
        <w:t>强化制度落实</w:t>
      </w:r>
      <w:r>
        <w:rPr>
          <w:rFonts w:hint="eastAsia"/>
          <w:b/>
        </w:rPr>
        <w:t>。</w:t>
      </w:r>
      <w:r w:rsidR="006E4CDE" w:rsidRPr="006E4CDE">
        <w:rPr>
          <w:rFonts w:ascii="仿宋_GB2312" w:eastAsia="仿宋_GB2312" w:hAnsi="仿宋" w:hint="eastAsia"/>
          <w:kern w:val="2"/>
          <w:sz w:val="30"/>
          <w:szCs w:val="30"/>
          <w:lang w:val="en-US"/>
        </w:rPr>
        <w:t>严格落实专项经费使用管理规定，做到专款专用。确保财政供养人员及时到位，</w:t>
      </w:r>
      <w:r>
        <w:rPr>
          <w:rFonts w:ascii="仿宋_GB2312" w:eastAsia="仿宋_GB2312" w:hAnsi="仿宋" w:hint="eastAsia"/>
          <w:kern w:val="2"/>
          <w:sz w:val="30"/>
          <w:szCs w:val="30"/>
          <w:lang w:val="en-US"/>
        </w:rPr>
        <w:t>严格控制和降减“三公”经费支出，</w:t>
      </w:r>
      <w:r w:rsidR="006E4CDE" w:rsidRPr="006E4CDE">
        <w:rPr>
          <w:rFonts w:ascii="仿宋_GB2312" w:eastAsia="仿宋_GB2312" w:hAnsi="仿宋" w:hint="eastAsia"/>
          <w:kern w:val="2"/>
          <w:sz w:val="30"/>
          <w:szCs w:val="30"/>
          <w:lang w:val="en-US"/>
        </w:rPr>
        <w:t>保障各项工作的顺利实行。</w:t>
      </w:r>
    </w:p>
    <w:sectPr w:rsidR="007F16F7" w:rsidRPr="000C0E7A" w:rsidSect="007F16F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A9B" w:rsidRDefault="004E6A9B">
      <w:r>
        <w:separator/>
      </w:r>
    </w:p>
  </w:endnote>
  <w:endnote w:type="continuationSeparator" w:id="1">
    <w:p w:rsidR="004E6A9B" w:rsidRDefault="004E6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小标宋">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571208"/>
    </w:sdtPr>
    <w:sdtContent>
      <w:p w:rsidR="00FD0FF7" w:rsidRDefault="00876FF9">
        <w:pPr>
          <w:pStyle w:val="aa"/>
          <w:jc w:val="center"/>
        </w:pPr>
        <w:r>
          <w:fldChar w:fldCharType="begin"/>
        </w:r>
        <w:r w:rsidR="00030431">
          <w:instrText>PAGE   \* MERGEFORMAT</w:instrText>
        </w:r>
        <w:r>
          <w:fldChar w:fldCharType="separate"/>
        </w:r>
        <w:r w:rsidR="000C0E7A" w:rsidRPr="000C0E7A">
          <w:rPr>
            <w:noProof/>
            <w:lang w:val="zh-CN"/>
          </w:rPr>
          <w:t>5</w:t>
        </w:r>
        <w:r>
          <w:fldChar w:fldCharType="end"/>
        </w:r>
      </w:p>
    </w:sdtContent>
  </w:sdt>
  <w:p w:rsidR="00FD0FF7" w:rsidRDefault="00FD0F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A9B" w:rsidRDefault="004E6A9B">
      <w:r>
        <w:separator/>
      </w:r>
    </w:p>
  </w:footnote>
  <w:footnote w:type="continuationSeparator" w:id="1">
    <w:p w:rsidR="004E6A9B" w:rsidRDefault="004E6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8DAE51"/>
    <w:multiLevelType w:val="singleLevel"/>
    <w:tmpl w:val="968DAE51"/>
    <w:lvl w:ilvl="0">
      <w:start w:val="1"/>
      <w:numFmt w:val="decimal"/>
      <w:suff w:val="space"/>
      <w:lvlText w:val="%1."/>
      <w:lvlJc w:val="left"/>
    </w:lvl>
  </w:abstractNum>
  <w:abstractNum w:abstractNumId="1">
    <w:nsid w:val="2D501AB4"/>
    <w:multiLevelType w:val="hybridMultilevel"/>
    <w:tmpl w:val="29040CA2"/>
    <w:lvl w:ilvl="0" w:tplc="23BC6AAA">
      <w:start w:val="1"/>
      <w:numFmt w:val="japaneseCounting"/>
      <w:lvlText w:val="（%1）"/>
      <w:lvlJc w:val="left"/>
      <w:pPr>
        <w:ind w:left="1416" w:hanging="99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F2946BD"/>
    <w:multiLevelType w:val="hybridMultilevel"/>
    <w:tmpl w:val="627A4BA6"/>
    <w:lvl w:ilvl="0" w:tplc="63285140">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0671B8"/>
    <w:multiLevelType w:val="multilevel"/>
    <w:tmpl w:val="610671B8"/>
    <w:lvl w:ilvl="0">
      <w:start w:val="1"/>
      <w:numFmt w:val="chineseCountingThousand"/>
      <w:pStyle w:val="1"/>
      <w:suff w:val="nothing"/>
      <w:lvlText w:val="%1、"/>
      <w:lvlJc w:val="left"/>
      <w:pPr>
        <w:ind w:left="992"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zh-CN" w:eastAsia="zh-CN"/>
      </w:rPr>
    </w:lvl>
    <w:lvl w:ilvl="1">
      <w:start w:val="1"/>
      <w:numFmt w:val="chineseCountingThousand"/>
      <w:pStyle w:val="2"/>
      <w:suff w:val="nothing"/>
      <w:lvlText w:val="（%2）"/>
      <w:lvlJc w:val="left"/>
      <w:pPr>
        <w:ind w:left="5953" w:hanging="567"/>
      </w:pPr>
      <w:rPr>
        <w:rFonts w:hint="eastAsia"/>
      </w:rPr>
    </w:lvl>
    <w:lvl w:ilvl="2">
      <w:start w:val="1"/>
      <w:numFmt w:val="decimal"/>
      <w:pStyle w:val="3"/>
      <w:suff w:val="nothing"/>
      <w:lvlText w:val="%3. "/>
      <w:lvlJc w:val="left"/>
      <w:pPr>
        <w:ind w:left="992" w:hanging="567"/>
      </w:pPr>
      <w:rPr>
        <w:rFonts w:hint="eastAsia"/>
      </w:rPr>
    </w:lvl>
    <w:lvl w:ilvl="3">
      <w:start w:val="1"/>
      <w:numFmt w:val="decimal"/>
      <w:pStyle w:val="4"/>
      <w:suff w:val="nothing"/>
      <w:lvlText w:val="（%4）"/>
      <w:lvlJc w:val="left"/>
      <w:pPr>
        <w:ind w:left="992" w:hanging="425"/>
      </w:pPr>
      <w:rPr>
        <w:rFonts w:hint="eastAsia"/>
      </w:rPr>
    </w:lvl>
    <w:lvl w:ilvl="4">
      <w:start w:val="1"/>
      <w:numFmt w:val="decimal"/>
      <w:pStyle w:val="5"/>
      <w:suff w:val="nothing"/>
      <w:lvlText w:val="%5）"/>
      <w:lvlJc w:val="left"/>
      <w:pPr>
        <w:ind w:left="992" w:hanging="113"/>
      </w:pPr>
      <w:rPr>
        <w:rFonts w:hint="eastAsia"/>
      </w:rPr>
    </w:lvl>
    <w:lvl w:ilvl="5">
      <w:start w:val="1"/>
      <w:numFmt w:val="decimal"/>
      <w:pStyle w:val="a"/>
      <w:suff w:val="nothing"/>
      <w:lvlText w:val="附件%6 "/>
      <w:lvlJc w:val="left"/>
      <w:pPr>
        <w:ind w:left="0" w:firstLine="0"/>
      </w:pPr>
      <w:rPr>
        <w:rFonts w:hint="eastAsia"/>
      </w:rPr>
    </w:lvl>
    <w:lvl w:ilvl="6">
      <w:start w:val="1"/>
      <w:numFmt w:val="chineseCountingThousand"/>
      <w:suff w:val="nothing"/>
      <w:lvlText w:val="%7、"/>
      <w:lvlJc w:val="left"/>
      <w:pPr>
        <w:ind w:left="992" w:hanging="567"/>
      </w:pPr>
      <w:rPr>
        <w:rFonts w:hint="eastAsia"/>
      </w:rPr>
    </w:lvl>
    <w:lvl w:ilvl="7">
      <w:start w:val="1"/>
      <w:numFmt w:val="chineseCountingThousand"/>
      <w:suff w:val="nothing"/>
      <w:lvlText w:val="（%8）"/>
      <w:lvlJc w:val="left"/>
      <w:pPr>
        <w:ind w:left="992" w:hanging="567"/>
      </w:pPr>
      <w:rPr>
        <w:rFonts w:hint="eastAsia"/>
      </w:rPr>
    </w:lvl>
    <w:lvl w:ilvl="8">
      <w:start w:val="1"/>
      <w:numFmt w:val="decimal"/>
      <w:suff w:val="nothing"/>
      <w:lvlText w:val="%9. "/>
      <w:lvlJc w:val="left"/>
      <w:pPr>
        <w:ind w:left="992" w:hanging="567"/>
      </w:pPr>
      <w:rPr>
        <w:rFonts w:hint="eastAsia"/>
      </w:rPr>
    </w:lvl>
  </w:abstractNum>
  <w:abstractNum w:abstractNumId="4">
    <w:nsid w:val="7EE55BF3"/>
    <w:multiLevelType w:val="hybridMultilevel"/>
    <w:tmpl w:val="193EC618"/>
    <w:lvl w:ilvl="0" w:tplc="6CD005FE">
      <w:start w:val="1"/>
      <w:numFmt w:val="chineseCountingThousand"/>
      <w:pStyle w:val="B02"/>
      <w:suff w:val="nothing"/>
      <w:lvlText w:val="（%1）"/>
      <w:lvlJc w:val="left"/>
      <w:pPr>
        <w:ind w:left="-635"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461"/>
    <w:rsid w:val="0000659B"/>
    <w:rsid w:val="000101EC"/>
    <w:rsid w:val="00016A2B"/>
    <w:rsid w:val="00030431"/>
    <w:rsid w:val="000766EB"/>
    <w:rsid w:val="000777B1"/>
    <w:rsid w:val="00086815"/>
    <w:rsid w:val="0009317B"/>
    <w:rsid w:val="000A10DC"/>
    <w:rsid w:val="000C0E7A"/>
    <w:rsid w:val="000E6CA1"/>
    <w:rsid w:val="000F7B51"/>
    <w:rsid w:val="00126461"/>
    <w:rsid w:val="00127570"/>
    <w:rsid w:val="00132D45"/>
    <w:rsid w:val="00140390"/>
    <w:rsid w:val="001563FF"/>
    <w:rsid w:val="00195E5B"/>
    <w:rsid w:val="001C030E"/>
    <w:rsid w:val="00200FCF"/>
    <w:rsid w:val="0020457A"/>
    <w:rsid w:val="002249A7"/>
    <w:rsid w:val="00231C8F"/>
    <w:rsid w:val="0024786E"/>
    <w:rsid w:val="002650EE"/>
    <w:rsid w:val="00273392"/>
    <w:rsid w:val="00276FF4"/>
    <w:rsid w:val="00296BEB"/>
    <w:rsid w:val="002B47CC"/>
    <w:rsid w:val="002C256D"/>
    <w:rsid w:val="002C625A"/>
    <w:rsid w:val="0030389F"/>
    <w:rsid w:val="003128A5"/>
    <w:rsid w:val="00325279"/>
    <w:rsid w:val="003455A6"/>
    <w:rsid w:val="00356BF9"/>
    <w:rsid w:val="003B3457"/>
    <w:rsid w:val="003B703D"/>
    <w:rsid w:val="003C3262"/>
    <w:rsid w:val="003D4649"/>
    <w:rsid w:val="00406A7C"/>
    <w:rsid w:val="00411BAC"/>
    <w:rsid w:val="00412A3A"/>
    <w:rsid w:val="00422FC4"/>
    <w:rsid w:val="004346AD"/>
    <w:rsid w:val="00462F1B"/>
    <w:rsid w:val="00463CF7"/>
    <w:rsid w:val="00480E04"/>
    <w:rsid w:val="00485DAA"/>
    <w:rsid w:val="004C1B8B"/>
    <w:rsid w:val="004C7769"/>
    <w:rsid w:val="004E6A9B"/>
    <w:rsid w:val="004F0083"/>
    <w:rsid w:val="00502195"/>
    <w:rsid w:val="00502393"/>
    <w:rsid w:val="00510044"/>
    <w:rsid w:val="00510B0E"/>
    <w:rsid w:val="00514C3D"/>
    <w:rsid w:val="00515E1E"/>
    <w:rsid w:val="005279EE"/>
    <w:rsid w:val="0053404C"/>
    <w:rsid w:val="00535D66"/>
    <w:rsid w:val="005644FE"/>
    <w:rsid w:val="005658B5"/>
    <w:rsid w:val="00576FD7"/>
    <w:rsid w:val="005861B1"/>
    <w:rsid w:val="005A0935"/>
    <w:rsid w:val="005F24E1"/>
    <w:rsid w:val="005F736B"/>
    <w:rsid w:val="006329F8"/>
    <w:rsid w:val="00634A3B"/>
    <w:rsid w:val="006C3265"/>
    <w:rsid w:val="006E4CDE"/>
    <w:rsid w:val="006E641A"/>
    <w:rsid w:val="00716E15"/>
    <w:rsid w:val="007227BA"/>
    <w:rsid w:val="00750DE2"/>
    <w:rsid w:val="0075511A"/>
    <w:rsid w:val="007702E8"/>
    <w:rsid w:val="007A177D"/>
    <w:rsid w:val="007A7CCC"/>
    <w:rsid w:val="007D2DB7"/>
    <w:rsid w:val="007F16F7"/>
    <w:rsid w:val="00812117"/>
    <w:rsid w:val="008741D7"/>
    <w:rsid w:val="00876FF9"/>
    <w:rsid w:val="008935E7"/>
    <w:rsid w:val="008C1EA5"/>
    <w:rsid w:val="008D4BB9"/>
    <w:rsid w:val="008E44ED"/>
    <w:rsid w:val="008F251D"/>
    <w:rsid w:val="008F5BD9"/>
    <w:rsid w:val="009007F0"/>
    <w:rsid w:val="0095198C"/>
    <w:rsid w:val="00953E29"/>
    <w:rsid w:val="0095684B"/>
    <w:rsid w:val="00975726"/>
    <w:rsid w:val="00986217"/>
    <w:rsid w:val="009A0F21"/>
    <w:rsid w:val="009B2A34"/>
    <w:rsid w:val="009B2A6E"/>
    <w:rsid w:val="009B6DAB"/>
    <w:rsid w:val="009E6CA7"/>
    <w:rsid w:val="00A53717"/>
    <w:rsid w:val="00A60BAD"/>
    <w:rsid w:val="00A735E6"/>
    <w:rsid w:val="00A81E6A"/>
    <w:rsid w:val="00A85B61"/>
    <w:rsid w:val="00AB69E0"/>
    <w:rsid w:val="00AD1FB7"/>
    <w:rsid w:val="00AD3C22"/>
    <w:rsid w:val="00AD3D7A"/>
    <w:rsid w:val="00AF0D8B"/>
    <w:rsid w:val="00AF77C1"/>
    <w:rsid w:val="00B12B10"/>
    <w:rsid w:val="00B358F5"/>
    <w:rsid w:val="00B3651E"/>
    <w:rsid w:val="00B531A8"/>
    <w:rsid w:val="00B70A41"/>
    <w:rsid w:val="00B7771E"/>
    <w:rsid w:val="00B92265"/>
    <w:rsid w:val="00BA0984"/>
    <w:rsid w:val="00BC3D49"/>
    <w:rsid w:val="00BD7043"/>
    <w:rsid w:val="00BD7332"/>
    <w:rsid w:val="00BE3A7D"/>
    <w:rsid w:val="00C440BB"/>
    <w:rsid w:val="00C57FF8"/>
    <w:rsid w:val="00C8053C"/>
    <w:rsid w:val="00CA5CDC"/>
    <w:rsid w:val="00CC2118"/>
    <w:rsid w:val="00CE37DA"/>
    <w:rsid w:val="00CF08ED"/>
    <w:rsid w:val="00D70FAF"/>
    <w:rsid w:val="00D80A4E"/>
    <w:rsid w:val="00D956B0"/>
    <w:rsid w:val="00DB21BB"/>
    <w:rsid w:val="00DC710E"/>
    <w:rsid w:val="00DF2D3C"/>
    <w:rsid w:val="00E1077A"/>
    <w:rsid w:val="00E22224"/>
    <w:rsid w:val="00E55411"/>
    <w:rsid w:val="00E6114F"/>
    <w:rsid w:val="00E64C70"/>
    <w:rsid w:val="00E64D81"/>
    <w:rsid w:val="00E70C80"/>
    <w:rsid w:val="00E735E3"/>
    <w:rsid w:val="00EB4903"/>
    <w:rsid w:val="00ED1C31"/>
    <w:rsid w:val="00EE4EF3"/>
    <w:rsid w:val="00EF0F44"/>
    <w:rsid w:val="00F145FE"/>
    <w:rsid w:val="00F23048"/>
    <w:rsid w:val="00F466E4"/>
    <w:rsid w:val="00F9042B"/>
    <w:rsid w:val="00FB392F"/>
    <w:rsid w:val="00FD0FF7"/>
    <w:rsid w:val="00FE0AC6"/>
    <w:rsid w:val="00FE4990"/>
    <w:rsid w:val="28E06745"/>
    <w:rsid w:val="34615BAE"/>
    <w:rsid w:val="6D8E63F8"/>
    <w:rsid w:val="72BE02E7"/>
    <w:rsid w:val="72C41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F466E4"/>
    <w:pPr>
      <w:widowControl w:val="0"/>
      <w:jc w:val="both"/>
    </w:pPr>
    <w:rPr>
      <w:rFonts w:asciiTheme="minorHAnsi" w:eastAsiaTheme="minorEastAsia" w:hAnsiTheme="minorHAnsi" w:cstheme="minorBidi"/>
      <w:kern w:val="2"/>
      <w:sz w:val="21"/>
      <w:szCs w:val="21"/>
    </w:rPr>
  </w:style>
  <w:style w:type="paragraph" w:styleId="1">
    <w:name w:val="heading 1"/>
    <w:basedOn w:val="a2"/>
    <w:next w:val="a2"/>
    <w:link w:val="1Char"/>
    <w:qFormat/>
    <w:rsid w:val="00F466E4"/>
    <w:pPr>
      <w:numPr>
        <w:numId w:val="1"/>
      </w:numPr>
      <w:spacing w:before="120" w:after="60"/>
      <w:ind w:left="425" w:firstLineChars="0" w:firstLine="0"/>
      <w:jc w:val="left"/>
      <w:outlineLvl w:val="0"/>
    </w:pPr>
    <w:rPr>
      <w:rFonts w:eastAsia="黑体"/>
      <w:bCs/>
      <w:kern w:val="44"/>
      <w:szCs w:val="44"/>
    </w:rPr>
  </w:style>
  <w:style w:type="paragraph" w:styleId="2">
    <w:name w:val="heading 2"/>
    <w:basedOn w:val="a2"/>
    <w:next w:val="a2"/>
    <w:link w:val="2Char"/>
    <w:uiPriority w:val="1"/>
    <w:qFormat/>
    <w:rsid w:val="00200FCF"/>
    <w:pPr>
      <w:keepNext/>
      <w:keepLines/>
      <w:numPr>
        <w:ilvl w:val="1"/>
        <w:numId w:val="1"/>
      </w:numPr>
      <w:adjustRightInd w:val="0"/>
      <w:spacing w:before="120" w:after="60"/>
      <w:ind w:left="0" w:firstLine="200"/>
      <w:outlineLvl w:val="1"/>
    </w:pPr>
    <w:rPr>
      <w:rFonts w:eastAsia="楷体" w:cstheme="majorBidi"/>
      <w:b/>
      <w:bCs/>
      <w:szCs w:val="32"/>
    </w:rPr>
  </w:style>
  <w:style w:type="paragraph" w:styleId="3">
    <w:name w:val="heading 3"/>
    <w:basedOn w:val="a3"/>
    <w:next w:val="a3"/>
    <w:link w:val="3Char"/>
    <w:uiPriority w:val="2"/>
    <w:qFormat/>
    <w:rsid w:val="00200FCF"/>
    <w:pPr>
      <w:keepNext/>
      <w:keepLines/>
      <w:numPr>
        <w:ilvl w:val="2"/>
        <w:numId w:val="1"/>
      </w:numPr>
      <w:adjustRightInd w:val="0"/>
      <w:spacing w:before="120" w:after="60"/>
      <w:ind w:firstLineChars="0" w:firstLine="0"/>
      <w:outlineLvl w:val="2"/>
    </w:pPr>
    <w:rPr>
      <w:rFonts w:eastAsia="仿宋"/>
      <w:bCs/>
      <w:szCs w:val="32"/>
    </w:rPr>
  </w:style>
  <w:style w:type="paragraph" w:styleId="4">
    <w:name w:val="heading 4"/>
    <w:basedOn w:val="a2"/>
    <w:next w:val="a2"/>
    <w:link w:val="4Char"/>
    <w:uiPriority w:val="3"/>
    <w:qFormat/>
    <w:rsid w:val="00F466E4"/>
    <w:pPr>
      <w:keepNext/>
      <w:keepLines/>
      <w:numPr>
        <w:ilvl w:val="3"/>
        <w:numId w:val="1"/>
      </w:numPr>
      <w:spacing w:before="120" w:after="60"/>
      <w:ind w:firstLineChars="0" w:firstLine="0"/>
      <w:outlineLvl w:val="3"/>
    </w:pPr>
    <w:rPr>
      <w:rFonts w:cstheme="majorBidi"/>
      <w:b/>
      <w:bCs/>
    </w:rPr>
  </w:style>
  <w:style w:type="paragraph" w:styleId="5">
    <w:name w:val="heading 5"/>
    <w:basedOn w:val="a3"/>
    <w:next w:val="a3"/>
    <w:link w:val="5Char"/>
    <w:uiPriority w:val="9"/>
    <w:unhideWhenUsed/>
    <w:qFormat/>
    <w:rsid w:val="00F466E4"/>
    <w:pPr>
      <w:keepNext/>
      <w:keepLines/>
      <w:numPr>
        <w:ilvl w:val="4"/>
        <w:numId w:val="1"/>
      </w:numPr>
      <w:spacing w:before="120" w:after="60"/>
      <w:ind w:left="680" w:firstLineChars="0" w:firstLine="0"/>
      <w:outlineLvl w:val="4"/>
    </w:pPr>
    <w:rPr>
      <w:b/>
      <w:bC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qFormat/>
    <w:rsid w:val="00F466E4"/>
    <w:rPr>
      <w:rFonts w:eastAsia="仿宋_GB2312"/>
      <w:sz w:val="24"/>
      <w:szCs w:val="20"/>
    </w:rPr>
  </w:style>
  <w:style w:type="paragraph" w:customStyle="1" w:styleId="a2">
    <w:name w:val="报告正文"/>
    <w:basedOn w:val="a0"/>
    <w:link w:val="a7"/>
    <w:qFormat/>
    <w:rsid w:val="00200FCF"/>
    <w:pPr>
      <w:spacing w:line="600" w:lineRule="exact"/>
      <w:ind w:firstLineChars="200" w:firstLine="200"/>
    </w:pPr>
    <w:rPr>
      <w:rFonts w:ascii="Times New Roman" w:eastAsia="仿宋" w:hAnsi="Times New Roman" w:cs="Times New Roman"/>
      <w:kern w:val="0"/>
      <w:sz w:val="32"/>
      <w:szCs w:val="28"/>
      <w:lang w:val="zh-CN"/>
    </w:rPr>
  </w:style>
  <w:style w:type="paragraph" w:customStyle="1" w:styleId="a3">
    <w:name w:val="汇政正文"/>
    <w:basedOn w:val="a0"/>
    <w:link w:val="a8"/>
    <w:uiPriority w:val="3"/>
    <w:qFormat/>
    <w:rsid w:val="00F466E4"/>
    <w:pPr>
      <w:spacing w:line="600" w:lineRule="exact"/>
      <w:ind w:firstLineChars="200" w:firstLine="640"/>
    </w:pPr>
    <w:rPr>
      <w:rFonts w:ascii="Times New Roman" w:eastAsia="仿宋_GB2312" w:hAnsi="Times New Roman" w:cs="Times New Roman"/>
      <w:kern w:val="0"/>
      <w:sz w:val="32"/>
      <w:szCs w:val="28"/>
      <w:lang w:val="zh-CN"/>
    </w:rPr>
  </w:style>
  <w:style w:type="paragraph" w:styleId="a9">
    <w:name w:val="annotation text"/>
    <w:basedOn w:val="a0"/>
    <w:link w:val="Char"/>
    <w:uiPriority w:val="99"/>
    <w:unhideWhenUsed/>
    <w:qFormat/>
    <w:rsid w:val="00F466E4"/>
    <w:pPr>
      <w:jc w:val="left"/>
    </w:pPr>
  </w:style>
  <w:style w:type="paragraph" w:styleId="aa">
    <w:name w:val="footer"/>
    <w:basedOn w:val="a0"/>
    <w:link w:val="Char0"/>
    <w:uiPriority w:val="99"/>
    <w:unhideWhenUsed/>
    <w:qFormat/>
    <w:rsid w:val="00F466E4"/>
    <w:pPr>
      <w:tabs>
        <w:tab w:val="center" w:pos="4153"/>
        <w:tab w:val="right" w:pos="8306"/>
      </w:tabs>
      <w:snapToGrid w:val="0"/>
      <w:jc w:val="left"/>
    </w:pPr>
    <w:rPr>
      <w:rFonts w:ascii="Calibri" w:eastAsia="宋体" w:hAnsi="Calibri" w:cs="Times New Roman"/>
      <w:sz w:val="18"/>
      <w:szCs w:val="18"/>
    </w:rPr>
  </w:style>
  <w:style w:type="paragraph" w:styleId="ab">
    <w:name w:val="header"/>
    <w:basedOn w:val="a0"/>
    <w:link w:val="Char1"/>
    <w:uiPriority w:val="99"/>
    <w:unhideWhenUsed/>
    <w:rsid w:val="00F466E4"/>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F466E4"/>
    <w:pPr>
      <w:tabs>
        <w:tab w:val="right" w:leader="dot" w:pos="8296"/>
      </w:tabs>
      <w:spacing w:line="460" w:lineRule="exact"/>
      <w:ind w:firstLineChars="0" w:firstLine="0"/>
    </w:pPr>
    <w:rPr>
      <w:b/>
    </w:rPr>
  </w:style>
  <w:style w:type="paragraph" w:styleId="20">
    <w:name w:val="toc 2"/>
    <w:basedOn w:val="a3"/>
    <w:next w:val="a3"/>
    <w:uiPriority w:val="39"/>
    <w:unhideWhenUsed/>
    <w:qFormat/>
    <w:rsid w:val="00F466E4"/>
    <w:pPr>
      <w:tabs>
        <w:tab w:val="right" w:leader="dot" w:pos="8296"/>
      </w:tabs>
      <w:spacing w:line="460" w:lineRule="exact"/>
      <w:ind w:leftChars="200" w:left="420" w:firstLineChars="0" w:firstLine="0"/>
    </w:pPr>
  </w:style>
  <w:style w:type="table" w:styleId="ac">
    <w:name w:val="Table Grid"/>
    <w:basedOn w:val="a5"/>
    <w:uiPriority w:val="39"/>
    <w:qFormat/>
    <w:rsid w:val="00F466E4"/>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d">
    <w:name w:val="Hyperlink"/>
    <w:basedOn w:val="a4"/>
    <w:uiPriority w:val="99"/>
    <w:unhideWhenUsed/>
    <w:qFormat/>
    <w:rsid w:val="00F466E4"/>
    <w:rPr>
      <w:color w:val="0563C1" w:themeColor="hyperlink"/>
      <w:u w:val="single"/>
    </w:rPr>
  </w:style>
  <w:style w:type="character" w:styleId="ae">
    <w:name w:val="annotation reference"/>
    <w:basedOn w:val="a4"/>
    <w:uiPriority w:val="99"/>
    <w:unhideWhenUsed/>
    <w:qFormat/>
    <w:rsid w:val="00F466E4"/>
    <w:rPr>
      <w:sz w:val="21"/>
      <w:szCs w:val="21"/>
    </w:rPr>
  </w:style>
  <w:style w:type="character" w:customStyle="1" w:styleId="a8">
    <w:name w:val="汇政正文 字符"/>
    <w:link w:val="a3"/>
    <w:uiPriority w:val="3"/>
    <w:qFormat/>
    <w:rsid w:val="00F466E4"/>
    <w:rPr>
      <w:rFonts w:ascii="Times New Roman" w:eastAsia="仿宋_GB2312" w:hAnsi="Times New Roman" w:cs="Times New Roman"/>
      <w:kern w:val="0"/>
      <w:sz w:val="32"/>
      <w:szCs w:val="28"/>
      <w:lang w:val="zh-CN"/>
    </w:rPr>
  </w:style>
  <w:style w:type="character" w:customStyle="1" w:styleId="1Char">
    <w:name w:val="标题 1 Char"/>
    <w:basedOn w:val="a4"/>
    <w:link w:val="1"/>
    <w:qFormat/>
    <w:rsid w:val="00F466E4"/>
    <w:rPr>
      <w:rFonts w:ascii="Times New Roman" w:eastAsia="黑体" w:hAnsi="Times New Roman" w:cs="Times New Roman"/>
      <w:bCs/>
      <w:kern w:val="44"/>
      <w:sz w:val="32"/>
      <w:szCs w:val="44"/>
      <w:lang w:val="zh-CN"/>
    </w:rPr>
  </w:style>
  <w:style w:type="character" w:customStyle="1" w:styleId="2Char">
    <w:name w:val="标题 2 Char"/>
    <w:basedOn w:val="a4"/>
    <w:link w:val="2"/>
    <w:uiPriority w:val="1"/>
    <w:qFormat/>
    <w:rsid w:val="00200FCF"/>
    <w:rPr>
      <w:rFonts w:eastAsia="楷体" w:cstheme="majorBidi"/>
      <w:b/>
      <w:bCs/>
      <w:sz w:val="32"/>
      <w:szCs w:val="32"/>
      <w:lang w:val="zh-CN"/>
    </w:rPr>
  </w:style>
  <w:style w:type="character" w:customStyle="1" w:styleId="3Char">
    <w:name w:val="标题 3 Char"/>
    <w:basedOn w:val="a4"/>
    <w:link w:val="3"/>
    <w:uiPriority w:val="2"/>
    <w:qFormat/>
    <w:rsid w:val="00200FCF"/>
    <w:rPr>
      <w:rFonts w:eastAsia="仿宋"/>
      <w:bCs/>
      <w:sz w:val="32"/>
      <w:szCs w:val="32"/>
      <w:lang w:val="zh-CN"/>
    </w:rPr>
  </w:style>
  <w:style w:type="character" w:customStyle="1" w:styleId="4Char">
    <w:name w:val="标题 4 Char"/>
    <w:basedOn w:val="a4"/>
    <w:link w:val="4"/>
    <w:uiPriority w:val="3"/>
    <w:rsid w:val="00F466E4"/>
    <w:rPr>
      <w:rFonts w:ascii="Times New Roman" w:eastAsia="仿宋_GB2312" w:hAnsi="Times New Roman" w:cstheme="majorBidi"/>
      <w:b/>
      <w:bCs/>
      <w:kern w:val="0"/>
      <w:sz w:val="32"/>
      <w:szCs w:val="28"/>
      <w:lang w:val="zh-CN"/>
    </w:rPr>
  </w:style>
  <w:style w:type="character" w:customStyle="1" w:styleId="5Char">
    <w:name w:val="标题 5 Char"/>
    <w:basedOn w:val="a4"/>
    <w:link w:val="5"/>
    <w:uiPriority w:val="9"/>
    <w:rsid w:val="00F466E4"/>
    <w:rPr>
      <w:rFonts w:ascii="Times New Roman" w:eastAsia="仿宋_GB2312" w:hAnsi="Times New Roman" w:cs="Times New Roman"/>
      <w:b/>
      <w:bCs/>
      <w:kern w:val="0"/>
      <w:sz w:val="32"/>
      <w:szCs w:val="28"/>
      <w:lang w:val="zh-CN"/>
    </w:rPr>
  </w:style>
  <w:style w:type="character" w:customStyle="1" w:styleId="Char">
    <w:name w:val="批注文字 Char"/>
    <w:basedOn w:val="a4"/>
    <w:link w:val="a9"/>
    <w:uiPriority w:val="99"/>
    <w:qFormat/>
    <w:rsid w:val="00F466E4"/>
    <w:rPr>
      <w:szCs w:val="21"/>
    </w:rPr>
  </w:style>
  <w:style w:type="character" w:customStyle="1" w:styleId="Char0">
    <w:name w:val="页脚 Char"/>
    <w:basedOn w:val="a4"/>
    <w:link w:val="aa"/>
    <w:uiPriority w:val="99"/>
    <w:qFormat/>
    <w:rsid w:val="00F466E4"/>
    <w:rPr>
      <w:rFonts w:ascii="Calibri" w:eastAsia="宋体" w:hAnsi="Calibri" w:cs="Times New Roman"/>
      <w:sz w:val="18"/>
      <w:szCs w:val="18"/>
    </w:rPr>
  </w:style>
  <w:style w:type="paragraph" w:customStyle="1" w:styleId="af">
    <w:name w:val="汇政封面项目信息"/>
    <w:basedOn w:val="a0"/>
    <w:next w:val="af0"/>
    <w:rsid w:val="00F466E4"/>
    <w:pPr>
      <w:spacing w:before="120"/>
      <w:ind w:leftChars="800" w:left="800"/>
      <w:jc w:val="left"/>
    </w:pPr>
    <w:rPr>
      <w:rFonts w:ascii="Times New Roman" w:eastAsia="黑体" w:hAnsi="Times New Roman" w:cs="Times New Roman"/>
      <w:kern w:val="0"/>
      <w:sz w:val="28"/>
      <w:szCs w:val="28"/>
      <w:lang w:val="zh-CN"/>
    </w:rPr>
  </w:style>
  <w:style w:type="paragraph" w:customStyle="1" w:styleId="af0">
    <w:name w:val="汇政封面完成时间"/>
    <w:basedOn w:val="af"/>
    <w:rsid w:val="00F466E4"/>
    <w:pPr>
      <w:ind w:leftChars="0" w:left="0"/>
      <w:jc w:val="center"/>
    </w:pPr>
    <w:rPr>
      <w:b/>
    </w:rPr>
  </w:style>
  <w:style w:type="paragraph" w:customStyle="1" w:styleId="af1">
    <w:name w:val="汇政页码"/>
    <w:uiPriority w:val="6"/>
    <w:rsid w:val="00F466E4"/>
    <w:pPr>
      <w:jc w:val="center"/>
    </w:pPr>
    <w:rPr>
      <w:rFonts w:eastAsia="Times New Roman"/>
      <w:sz w:val="21"/>
      <w:szCs w:val="28"/>
    </w:rPr>
  </w:style>
  <w:style w:type="paragraph" w:customStyle="1" w:styleId="af2">
    <w:name w:val="图表名"/>
    <w:basedOn w:val="a0"/>
    <w:link w:val="af3"/>
    <w:uiPriority w:val="4"/>
    <w:qFormat/>
    <w:rsid w:val="00F466E4"/>
    <w:pPr>
      <w:spacing w:before="60" w:after="60"/>
      <w:jc w:val="center"/>
    </w:pPr>
    <w:rPr>
      <w:rFonts w:ascii="Times New Roman" w:eastAsia="仿宋_GB2312" w:hAnsi="Times New Roman" w:cs="Times New Roman"/>
      <w:b/>
      <w:kern w:val="0"/>
      <w:sz w:val="24"/>
      <w:szCs w:val="28"/>
    </w:rPr>
  </w:style>
  <w:style w:type="character" w:customStyle="1" w:styleId="af3">
    <w:name w:val="图表名 字符"/>
    <w:link w:val="af2"/>
    <w:uiPriority w:val="4"/>
    <w:qFormat/>
    <w:rsid w:val="00F466E4"/>
    <w:rPr>
      <w:rFonts w:ascii="Times New Roman" w:eastAsia="仿宋_GB2312" w:hAnsi="Times New Roman" w:cs="Times New Roman"/>
      <w:b/>
      <w:kern w:val="0"/>
      <w:sz w:val="24"/>
      <w:szCs w:val="28"/>
    </w:rPr>
  </w:style>
  <w:style w:type="paragraph" w:customStyle="1" w:styleId="af4">
    <w:name w:val="备注类"/>
    <w:basedOn w:val="a3"/>
    <w:uiPriority w:val="5"/>
    <w:qFormat/>
    <w:rsid w:val="00F466E4"/>
    <w:pPr>
      <w:spacing w:line="240" w:lineRule="auto"/>
      <w:jc w:val="left"/>
    </w:pPr>
    <w:rPr>
      <w:rFonts w:cs="宋体"/>
      <w:sz w:val="21"/>
    </w:rPr>
  </w:style>
  <w:style w:type="paragraph" w:customStyle="1" w:styleId="a">
    <w:name w:val="汇政附件标题"/>
    <w:basedOn w:val="a3"/>
    <w:uiPriority w:val="5"/>
    <w:rsid w:val="00F466E4"/>
    <w:pPr>
      <w:numPr>
        <w:ilvl w:val="5"/>
        <w:numId w:val="1"/>
      </w:numPr>
      <w:spacing w:before="120" w:after="60" w:line="240" w:lineRule="auto"/>
      <w:ind w:firstLineChars="0"/>
      <w:outlineLvl w:val="0"/>
    </w:pPr>
    <w:rPr>
      <w:rFonts w:eastAsia="黑体"/>
      <w:b/>
    </w:rPr>
  </w:style>
  <w:style w:type="paragraph" w:customStyle="1" w:styleId="af5">
    <w:name w:val="目录标题"/>
    <w:basedOn w:val="a0"/>
    <w:uiPriority w:val="1"/>
    <w:qFormat/>
    <w:rsid w:val="00F466E4"/>
    <w:pPr>
      <w:spacing w:before="480" w:after="360"/>
      <w:jc w:val="center"/>
    </w:pPr>
    <w:rPr>
      <w:rFonts w:ascii="Times New Roman" w:eastAsia="黑体" w:hAnsi="Times New Roman" w:cs="Times New Roman"/>
      <w:b/>
      <w:snapToGrid w:val="0"/>
      <w:sz w:val="32"/>
      <w:szCs w:val="24"/>
    </w:rPr>
  </w:style>
  <w:style w:type="character" w:customStyle="1" w:styleId="af6">
    <w:name w:val="汇政表 字符"/>
    <w:link w:val="af7"/>
    <w:qFormat/>
    <w:rsid w:val="00F466E4"/>
    <w:rPr>
      <w:rFonts w:ascii="Times New Roman" w:eastAsia="仿宋_GB2312" w:hAnsi="Times New Roman"/>
      <w:b/>
      <w:sz w:val="24"/>
      <w:szCs w:val="28"/>
    </w:rPr>
  </w:style>
  <w:style w:type="paragraph" w:customStyle="1" w:styleId="af7">
    <w:name w:val="汇政表"/>
    <w:basedOn w:val="a0"/>
    <w:link w:val="af6"/>
    <w:rsid w:val="00F466E4"/>
    <w:pPr>
      <w:spacing w:before="60" w:after="60"/>
      <w:jc w:val="center"/>
    </w:pPr>
    <w:rPr>
      <w:rFonts w:ascii="Times New Roman" w:eastAsia="仿宋_GB2312" w:hAnsi="Times New Roman"/>
      <w:b/>
      <w:sz w:val="24"/>
      <w:szCs w:val="28"/>
    </w:rPr>
  </w:style>
  <w:style w:type="character" w:customStyle="1" w:styleId="a7">
    <w:name w:val="报告正文 字符"/>
    <w:link w:val="a2"/>
    <w:qFormat/>
    <w:rsid w:val="00200FCF"/>
    <w:rPr>
      <w:rFonts w:eastAsia="仿宋"/>
      <w:sz w:val="32"/>
      <w:szCs w:val="28"/>
      <w:lang w:val="zh-CN"/>
    </w:rPr>
  </w:style>
  <w:style w:type="paragraph" w:customStyle="1" w:styleId="af8">
    <w:name w:val="附件标题"/>
    <w:basedOn w:val="a2"/>
    <w:uiPriority w:val="6"/>
    <w:qFormat/>
    <w:rsid w:val="00F466E4"/>
    <w:pPr>
      <w:spacing w:before="120" w:after="60" w:line="240" w:lineRule="auto"/>
      <w:ind w:firstLineChars="0" w:firstLine="0"/>
      <w:outlineLvl w:val="0"/>
    </w:pPr>
    <w:rPr>
      <w:rFonts w:eastAsia="黑体"/>
      <w:b/>
    </w:rPr>
  </w:style>
  <w:style w:type="paragraph" w:customStyle="1" w:styleId="af9">
    <w:name w:val="表文字"/>
    <w:basedOn w:val="a2"/>
    <w:link w:val="afa"/>
    <w:uiPriority w:val="5"/>
    <w:qFormat/>
    <w:rsid w:val="00F466E4"/>
    <w:pPr>
      <w:widowControl/>
      <w:pBdr>
        <w:between w:val="single" w:sz="4" w:space="1" w:color="auto"/>
      </w:pBdr>
      <w:spacing w:line="320" w:lineRule="exact"/>
      <w:ind w:firstLineChars="0" w:firstLine="0"/>
      <w:jc w:val="center"/>
    </w:pPr>
    <w:rPr>
      <w:rFonts w:cs="宋体"/>
      <w:bCs/>
      <w:color w:val="000000"/>
      <w:sz w:val="22"/>
    </w:rPr>
  </w:style>
  <w:style w:type="character" w:customStyle="1" w:styleId="afa">
    <w:name w:val="表文字 字符"/>
    <w:basedOn w:val="a7"/>
    <w:link w:val="af9"/>
    <w:uiPriority w:val="5"/>
    <w:qFormat/>
    <w:rsid w:val="00F466E4"/>
    <w:rPr>
      <w:rFonts w:ascii="Times New Roman" w:eastAsia="仿宋_GB2312" w:hAnsi="Times New Roman" w:cs="宋体"/>
      <w:bCs/>
      <w:color w:val="000000"/>
      <w:kern w:val="0"/>
      <w:sz w:val="22"/>
      <w:szCs w:val="28"/>
      <w:lang w:val="zh-CN"/>
    </w:rPr>
  </w:style>
  <w:style w:type="paragraph" w:customStyle="1" w:styleId="-">
    <w:name w:val="汇政正文-最终版"/>
    <w:basedOn w:val="a0"/>
    <w:link w:val="-0"/>
    <w:uiPriority w:val="3"/>
    <w:rsid w:val="00F466E4"/>
    <w:pPr>
      <w:spacing w:line="600" w:lineRule="exact"/>
      <w:ind w:firstLineChars="200" w:firstLine="200"/>
    </w:pPr>
    <w:rPr>
      <w:rFonts w:ascii="Times New Roman" w:eastAsia="仿宋_GB2312" w:hAnsi="Times New Roman" w:cs="Times New Roman"/>
      <w:kern w:val="0"/>
      <w:sz w:val="32"/>
      <w:szCs w:val="28"/>
      <w:lang w:val="zh-CN"/>
    </w:rPr>
  </w:style>
  <w:style w:type="character" w:customStyle="1" w:styleId="-0">
    <w:name w:val="汇政正文-最终版 字符"/>
    <w:link w:val="-"/>
    <w:uiPriority w:val="3"/>
    <w:qFormat/>
    <w:rsid w:val="00F466E4"/>
    <w:rPr>
      <w:rFonts w:ascii="Times New Roman" w:eastAsia="仿宋_GB2312" w:hAnsi="Times New Roman" w:cs="Times New Roman"/>
      <w:kern w:val="0"/>
      <w:sz w:val="32"/>
      <w:szCs w:val="28"/>
      <w:lang w:val="zh-CN"/>
    </w:rPr>
  </w:style>
  <w:style w:type="character" w:customStyle="1" w:styleId="Char1">
    <w:name w:val="页眉 Char"/>
    <w:basedOn w:val="a4"/>
    <w:link w:val="ab"/>
    <w:uiPriority w:val="99"/>
    <w:rsid w:val="00F466E4"/>
    <w:rPr>
      <w:sz w:val="18"/>
      <w:szCs w:val="18"/>
    </w:rPr>
  </w:style>
  <w:style w:type="paragraph" w:styleId="afb">
    <w:name w:val="List Paragraph"/>
    <w:basedOn w:val="a0"/>
    <w:uiPriority w:val="99"/>
    <w:rsid w:val="005A0935"/>
    <w:pPr>
      <w:ind w:firstLineChars="200" w:firstLine="420"/>
    </w:pPr>
  </w:style>
  <w:style w:type="paragraph" w:styleId="afc">
    <w:name w:val="Balloon Text"/>
    <w:basedOn w:val="a0"/>
    <w:link w:val="Char2"/>
    <w:uiPriority w:val="99"/>
    <w:semiHidden/>
    <w:unhideWhenUsed/>
    <w:rsid w:val="005861B1"/>
    <w:rPr>
      <w:sz w:val="18"/>
      <w:szCs w:val="18"/>
    </w:rPr>
  </w:style>
  <w:style w:type="character" w:customStyle="1" w:styleId="Char2">
    <w:name w:val="批注框文本 Char"/>
    <w:basedOn w:val="a4"/>
    <w:link w:val="afc"/>
    <w:uiPriority w:val="99"/>
    <w:semiHidden/>
    <w:rsid w:val="005861B1"/>
    <w:rPr>
      <w:rFonts w:asciiTheme="minorHAnsi" w:eastAsiaTheme="minorEastAsia" w:hAnsiTheme="minorHAnsi" w:cstheme="minorBidi"/>
      <w:kern w:val="2"/>
      <w:sz w:val="18"/>
      <w:szCs w:val="18"/>
    </w:rPr>
  </w:style>
  <w:style w:type="paragraph" w:customStyle="1" w:styleId="B02">
    <w:name w:val="〖B02〗二级标题"/>
    <w:next w:val="a0"/>
    <w:qFormat/>
    <w:rsid w:val="00B12B10"/>
    <w:pPr>
      <w:widowControl w:val="0"/>
      <w:numPr>
        <w:numId w:val="4"/>
      </w:numPr>
      <w:spacing w:line="600" w:lineRule="exact"/>
      <w:outlineLvl w:val="1"/>
    </w:pPr>
    <w:rPr>
      <w:rFonts w:ascii="楷体_GB2312" w:eastAsia="楷体_GB2312" w:hAnsi="Calibri"/>
      <w:kern w:val="2"/>
      <w:sz w:val="32"/>
      <w:szCs w:val="21"/>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熊星</cp:lastModifiedBy>
  <cp:revision>7</cp:revision>
  <dcterms:created xsi:type="dcterms:W3CDTF">2022-06-24T02:57:00Z</dcterms:created>
  <dcterms:modified xsi:type="dcterms:W3CDTF">2022-11-09T07:11:00Z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CD15AC97E7D047B0A01FF5BB89D59445</vt:lpwstr>
  </property>
</Properties>
</file>