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1FD4">
      <w:pPr>
        <w:spacing w:line="600" w:lineRule="exact"/>
        <w:jc w:val="left"/>
        <w:outlineLvl w:val="0"/>
        <w:rPr>
          <w:rFonts w:ascii="方正小标宋简体" w:hAnsi="宋体" w:eastAsia="方正小标宋简体"/>
          <w:color w:val="000000"/>
          <w:sz w:val="30"/>
          <w:szCs w:val="30"/>
        </w:rPr>
      </w:pPr>
      <w:bookmarkStart w:id="0" w:name="_Toc15306267"/>
    </w:p>
    <w:p w14:paraId="559F02A3">
      <w:pPr>
        <w:spacing w:line="600" w:lineRule="exact"/>
        <w:jc w:val="center"/>
        <w:outlineLvl w:val="0"/>
        <w:rPr>
          <w:rFonts w:ascii="方正小标宋简体" w:hAnsi="宋体" w:eastAsia="方正小标宋简体"/>
          <w:color w:val="000000"/>
          <w:sz w:val="72"/>
          <w:szCs w:val="72"/>
        </w:rPr>
      </w:pPr>
    </w:p>
    <w:p w14:paraId="7042BBBB">
      <w:pPr>
        <w:spacing w:line="600" w:lineRule="exact"/>
        <w:jc w:val="center"/>
        <w:outlineLvl w:val="0"/>
        <w:rPr>
          <w:rFonts w:ascii="方正小标宋简体" w:hAnsi="宋体" w:eastAsia="方正小标宋简体"/>
          <w:color w:val="000000"/>
          <w:sz w:val="72"/>
          <w:szCs w:val="72"/>
        </w:rPr>
      </w:pPr>
    </w:p>
    <w:p w14:paraId="2C60ED6E">
      <w:pPr>
        <w:spacing w:line="600" w:lineRule="exact"/>
        <w:jc w:val="center"/>
        <w:outlineLvl w:val="0"/>
        <w:rPr>
          <w:rFonts w:ascii="方正小标宋简体" w:hAnsi="宋体" w:eastAsia="方正小标宋简体"/>
          <w:color w:val="000000"/>
          <w:sz w:val="72"/>
          <w:szCs w:val="72"/>
        </w:rPr>
      </w:pPr>
    </w:p>
    <w:bookmarkEnd w:id="0"/>
    <w:p w14:paraId="2B8F7977">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2020年度</w:t>
      </w:r>
    </w:p>
    <w:p w14:paraId="79E6FD3A">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2"/>
      <w:bookmarkStart w:id="2" w:name="_Toc15396476"/>
      <w:bookmarkStart w:id="3" w:name="_Toc15306268"/>
      <w:bookmarkStart w:id="4" w:name="_Toc15377426"/>
      <w:bookmarkStart w:id="5" w:name="_Toc15377194"/>
      <w:bookmarkStart w:id="6" w:name="_Toc15396598"/>
      <w:r>
        <w:rPr>
          <w:rFonts w:hint="eastAsia" w:ascii="方正小标宋简体" w:hAnsi="宋体" w:eastAsia="方正小标宋简体"/>
          <w:color w:val="000000"/>
          <w:sz w:val="72"/>
          <w:szCs w:val="72"/>
        </w:rPr>
        <w:t>乐山市生态环境局</w:t>
      </w:r>
    </w:p>
    <w:p w14:paraId="72FD0430">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高新区分局</w:t>
      </w:r>
    </w:p>
    <w:p w14:paraId="60A43619">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1"/>
      <w:bookmarkEnd w:id="2"/>
      <w:bookmarkEnd w:id="3"/>
      <w:bookmarkEnd w:id="4"/>
      <w:bookmarkEnd w:id="5"/>
      <w:bookmarkEnd w:id="6"/>
      <w:r>
        <w:rPr>
          <w:rFonts w:hint="eastAsia" w:ascii="方正小标宋简体" w:hAnsi="宋体" w:eastAsia="方正小标宋简体"/>
          <w:color w:val="000000"/>
          <w:sz w:val="72"/>
          <w:szCs w:val="72"/>
        </w:rPr>
        <w:t>编制说明</w:t>
      </w:r>
    </w:p>
    <w:p w14:paraId="6934B8FD">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(2021年11月5日)</w:t>
      </w:r>
    </w:p>
    <w:p w14:paraId="4F0AF06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37421B6">
      <w:pPr>
        <w:widowControl/>
        <w:jc w:val="center"/>
        <w:rPr>
          <w:rFonts w:ascii="黑体" w:hAnsi="黑体" w:eastAsia="黑体"/>
          <w:sz w:val="28"/>
          <w:szCs w:val="28"/>
        </w:rPr>
      </w:pPr>
    </w:p>
    <w:p w14:paraId="1D1B5774">
      <w:pPr>
        <w:pStyle w:val="8"/>
        <w:spacing w:line="600" w:lineRule="exact"/>
        <w:rPr>
          <w:rFonts w:ascii="仿宋_GB2312" w:eastAsia="仿宋_GB2312"/>
          <w:sz w:val="32"/>
          <w:szCs w:val="32"/>
        </w:rPr>
      </w:pPr>
      <w:r>
        <w:rPr>
          <w:rFonts w:hint="eastAsia" w:ascii="仿宋_GB2312" w:eastAsia="仿宋_GB2312"/>
          <w:sz w:val="32"/>
          <w:szCs w:val="32"/>
        </w:rPr>
        <w:t>公开时间：2021年11 月11 日</w:t>
      </w:r>
    </w:p>
    <w:p w14:paraId="26151935">
      <w:pPr>
        <w:spacing w:line="600" w:lineRule="exact"/>
        <w:rPr>
          <w:rFonts w:ascii="仿宋_GB2312" w:eastAsia="仿宋_GB2312"/>
          <w:sz w:val="32"/>
          <w:szCs w:val="32"/>
        </w:rPr>
      </w:pPr>
    </w:p>
    <w:p w14:paraId="0187F401">
      <w:pPr>
        <w:pStyle w:val="8"/>
        <w:rPr>
          <w:rFonts w:cstheme="minorBidi"/>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fldChar w:fldCharType="begin"/>
      </w:r>
      <w:r>
        <w:instrText xml:space="preserve"> HYPERLINK \l "_Toc15396599" </w:instrText>
      </w:r>
      <w:r>
        <w:fldChar w:fldCharType="separate"/>
      </w:r>
      <w:r>
        <w:rPr>
          <w:rStyle w:val="13"/>
          <w:rFonts w:hint="eastAsia"/>
        </w:rPr>
        <w:t>第一部分部门概况</w:t>
      </w:r>
      <w:r>
        <w:tab/>
      </w:r>
      <w:r>
        <w:rPr>
          <w:rFonts w:hint="eastAsia"/>
        </w:rPr>
        <w:t>4</w:t>
      </w:r>
      <w:r>
        <w:rPr>
          <w:rFonts w:hint="eastAsia"/>
        </w:rPr>
        <w:fldChar w:fldCharType="end"/>
      </w:r>
    </w:p>
    <w:p w14:paraId="1815E801">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0095B3EB">
      <w:pPr>
        <w:pStyle w:val="9"/>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14:paraId="34ABDDE4">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201</w:t>
      </w:r>
      <w:r>
        <w:rPr>
          <w:rStyle w:val="13"/>
          <w:rFonts w:hint="eastAsia"/>
        </w:rPr>
        <w:t>9年度部门决算情况说明</w:t>
      </w:r>
      <w:r>
        <w:tab/>
      </w:r>
      <w:r>
        <w:rPr>
          <w:rFonts w:hint="eastAsia"/>
        </w:rPr>
        <w:t>5</w:t>
      </w:r>
      <w:r>
        <w:rPr>
          <w:rFonts w:hint="eastAsia"/>
        </w:rPr>
        <w:fldChar w:fldCharType="end"/>
      </w:r>
    </w:p>
    <w:p w14:paraId="3A01FA96">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5E526D3">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D5F8E00">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43219F2">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B534AAA">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Style w:val="13"/>
          <w:rFonts w:hint="eastAsia" w:ascii="仿宋" w:hAnsi="仿宋" w:eastAsia="仿宋" w:cstheme="majorBidi"/>
          <w:bCs/>
          <w:sz w:val="28"/>
          <w:szCs w:val="28"/>
        </w:rPr>
        <w:fldChar w:fldCharType="end"/>
      </w:r>
      <w:r>
        <w:rPr>
          <w:rFonts w:hint="eastAsia"/>
        </w:rPr>
        <w:t>. . . . . . . . . . . . . . . . . . . .</w:t>
      </w:r>
      <w:r>
        <w:rPr>
          <w:rFonts w:hint="eastAsia" w:ascii="仿宋" w:hAnsi="仿宋" w:eastAsia="仿宋"/>
          <w:sz w:val="28"/>
          <w:szCs w:val="28"/>
        </w:rPr>
        <w:t>7</w:t>
      </w:r>
    </w:p>
    <w:p w14:paraId="1EDE8467">
      <w:pPr>
        <w:pStyle w:val="9"/>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2EDCBD62">
      <w:pPr>
        <w:pStyle w:val="9"/>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14:paraId="3C3284A8">
      <w:pPr>
        <w:pStyle w:val="9"/>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47035A2F">
      <w:pPr>
        <w:pStyle w:val="9"/>
        <w:rPr>
          <w:rFonts w:ascii="仿宋" w:hAnsi="仿宋" w:eastAsia="仿宋" w:cstheme="minorBidi"/>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1AF1A6B6">
      <w:pPr>
        <w:pStyle w:val="9"/>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14:paraId="23E0E044">
      <w:pPr>
        <w:pStyle w:val="8"/>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rPr>
        <w:t>20</w:t>
      </w:r>
      <w:r>
        <w:rPr>
          <w:rFonts w:hint="eastAsia"/>
        </w:rPr>
        <w:fldChar w:fldCharType="end"/>
      </w:r>
    </w:p>
    <w:p w14:paraId="4B838D9F">
      <w:pPr>
        <w:pStyle w:val="8"/>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四部分附件</w:t>
      </w:r>
      <w:r>
        <w:tab/>
      </w:r>
      <w:r>
        <w:rPr>
          <w:rFonts w:hint="eastAsia"/>
        </w:rPr>
        <w:t>22</w:t>
      </w:r>
      <w:r>
        <w:rPr>
          <w:rFonts w:hint="eastAsia"/>
        </w:rPr>
        <w:fldChar w:fldCharType="end"/>
      </w:r>
    </w:p>
    <w:p w14:paraId="3306FD69">
      <w:pPr>
        <w:pStyle w:val="9"/>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.22</w:t>
      </w:r>
      <w:r>
        <w:rPr>
          <w:rFonts w:hint="eastAsia" w:ascii="仿宋" w:hAnsi="仿宋" w:eastAsia="仿宋"/>
          <w:sz w:val="28"/>
          <w:szCs w:val="28"/>
        </w:rPr>
        <w:fldChar w:fldCharType="end"/>
      </w:r>
    </w:p>
    <w:p w14:paraId="3E36C71E">
      <w:pPr>
        <w:pStyle w:val="9"/>
        <w:rPr>
          <w:rFonts w:ascii="仿宋" w:hAnsi="仿宋" w:eastAsia="仿宋" w:cstheme="minorBidi"/>
          <w:sz w:val="28"/>
          <w:szCs w:val="28"/>
        </w:rPr>
      </w:pPr>
    </w:p>
    <w:p w14:paraId="53FC1B5C">
      <w:pPr>
        <w:pStyle w:val="8"/>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五部分附表</w:t>
      </w:r>
      <w:r>
        <w:tab/>
      </w:r>
      <w:r>
        <w:rPr>
          <w:rFonts w:hint="eastAsia"/>
        </w:rPr>
        <w:t>27</w:t>
      </w:r>
      <w:r>
        <w:rPr>
          <w:rFonts w:hint="eastAsia"/>
        </w:rPr>
        <w:fldChar w:fldCharType="end"/>
      </w:r>
    </w:p>
    <w:p w14:paraId="58B58E44">
      <w:pPr>
        <w:pStyle w:val="9"/>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5A9F9BF7">
      <w:pPr>
        <w:pStyle w:val="9"/>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1D81A339">
      <w:pPr>
        <w:pStyle w:val="9"/>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593D6206">
      <w:pPr>
        <w:pStyle w:val="9"/>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5CFC72FF">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683980F7">
      <w:pPr>
        <w:pStyle w:val="9"/>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2F623B52">
      <w:pPr>
        <w:pStyle w:val="9"/>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7E9E654D">
      <w:pPr>
        <w:pStyle w:val="9"/>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3A397EFD">
      <w:pPr>
        <w:pStyle w:val="9"/>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7263D925">
      <w:pPr>
        <w:pStyle w:val="9"/>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5E87F823">
      <w:pPr>
        <w:pStyle w:val="9"/>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28766F32">
      <w:pPr>
        <w:pStyle w:val="9"/>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1B9846C9">
      <w:pPr>
        <w:pStyle w:val="9"/>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国有资本经营预算财政拨款收入支出决算表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122A3BDC">
      <w:pPr>
        <w:pStyle w:val="9"/>
      </w:pPr>
      <w:r>
        <w:rPr>
          <w:rFonts w:hint="eastAsia" w:ascii="仿宋" w:hAnsi="仿宋" w:eastAsia="仿宋"/>
          <w:sz w:val="28"/>
          <w:szCs w:val="28"/>
        </w:rPr>
        <w:t>十四、</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国有资本经营预算财政拨款支出决算表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14:paraId="315978F7"/>
    <w:p w14:paraId="3BADD840">
      <w:pPr>
        <w:widowControl/>
        <w:jc w:val="center"/>
        <w:rPr>
          <w:rFonts w:ascii="仿宋" w:hAnsi="仿宋" w:eastAsia="仿宋" w:cstheme="minorBidi"/>
          <w:sz w:val="24"/>
        </w:rPr>
      </w:pPr>
    </w:p>
    <w:p w14:paraId="0744E233">
      <w:pPr>
        <w:widowControl/>
        <w:jc w:val="left"/>
        <w:rPr>
          <w:rFonts w:ascii="仿宋" w:hAnsi="仿宋" w:eastAsia="仿宋"/>
          <w:color w:val="000000"/>
          <w:sz w:val="24"/>
        </w:rPr>
      </w:pPr>
      <w:r>
        <w:rPr>
          <w:rFonts w:ascii="仿宋" w:hAnsi="仿宋" w:eastAsia="仿宋"/>
          <w:color w:val="000000"/>
          <w:sz w:val="24"/>
        </w:rPr>
        <w:fldChar w:fldCharType="end"/>
      </w:r>
    </w:p>
    <w:p w14:paraId="72A281E0">
      <w:pPr>
        <w:widowControl/>
        <w:adjustRightInd w:val="0"/>
        <w:snapToGrid w:val="0"/>
        <w:spacing w:line="600" w:lineRule="exact"/>
        <w:ind w:firstLine="1760" w:firstLineChars="550"/>
        <w:jc w:val="left"/>
        <w:rPr>
          <w:rFonts w:ascii="仿宋_GB2312" w:hAnsi="仿宋" w:eastAsia="仿宋_GB2312"/>
          <w:color w:val="FF0000"/>
          <w:sz w:val="32"/>
          <w:szCs w:val="32"/>
        </w:rPr>
      </w:pPr>
    </w:p>
    <w:p w14:paraId="46B07E4C">
      <w:pPr>
        <w:widowControl/>
        <w:spacing w:line="600" w:lineRule="exact"/>
        <w:jc w:val="left"/>
        <w:rPr>
          <w:rFonts w:ascii="仿宋" w:hAnsi="仿宋" w:eastAsia="仿宋"/>
          <w:bCs/>
          <w:kern w:val="44"/>
          <w:sz w:val="24"/>
        </w:rPr>
      </w:pPr>
      <w:bookmarkStart w:id="7" w:name="_Toc15396599"/>
      <w:bookmarkStart w:id="8" w:name="_Toc15377196"/>
      <w:r>
        <w:rPr>
          <w:rFonts w:hint="eastAsia" w:ascii="仿宋_GB2312" w:hAnsi="仿宋" w:eastAsia="仿宋_GB2312"/>
          <w:b/>
          <w:sz w:val="32"/>
          <w:szCs w:val="32"/>
        </w:rPr>
        <w:br w:type="page"/>
      </w:r>
    </w:p>
    <w:p w14:paraId="49F8BE9F">
      <w:pPr>
        <w:pStyle w:val="2"/>
        <w:jc w:val="center"/>
        <w:rPr>
          <w:rStyle w:val="15"/>
          <w:rFonts w:ascii="黑体" w:hAnsi="黑体" w:eastAsia="黑体"/>
          <w:b w:val="0"/>
          <w:bCs w:val="0"/>
        </w:rPr>
      </w:pPr>
      <w:r>
        <w:rPr>
          <w:rFonts w:hint="eastAsia" w:ascii="黑体" w:hAnsi="黑体" w:eastAsia="黑体"/>
          <w:b w:val="0"/>
        </w:rPr>
        <w:t>第一部分</w:t>
      </w:r>
      <w:r>
        <w:rPr>
          <w:rFonts w:ascii="黑体" w:hAnsi="黑体" w:eastAsia="黑体"/>
          <w:b w:val="0"/>
        </w:rPr>
        <w:t xml:space="preserve"> </w:t>
      </w:r>
      <w:r>
        <w:rPr>
          <w:rStyle w:val="15"/>
          <w:rFonts w:hint="eastAsia" w:ascii="黑体" w:hAnsi="黑体" w:eastAsia="黑体"/>
          <w:b w:val="0"/>
          <w:bCs w:val="0"/>
        </w:rPr>
        <w:t>部门概况</w:t>
      </w:r>
      <w:bookmarkEnd w:id="7"/>
      <w:bookmarkEnd w:id="8"/>
    </w:p>
    <w:p w14:paraId="43AC705D">
      <w:pPr>
        <w:pStyle w:val="3"/>
        <w:spacing w:line="307" w:lineRule="auto"/>
        <w:rPr>
          <w:rStyle w:val="16"/>
          <w:rFonts w:ascii="仿宋" w:hAnsi="仿宋" w:eastAsia="仿宋"/>
          <w:b w:val="0"/>
          <w:bCs w:val="0"/>
        </w:rPr>
      </w:pPr>
      <w:bookmarkStart w:id="9" w:name="_Toc15377197"/>
      <w:bookmarkStart w:id="10" w:name="_Toc15396600"/>
      <w:bookmarkStart w:id="11" w:name="_Toc15377200"/>
      <w:bookmarkStart w:id="12" w:name="_Toc15396601"/>
      <w:r>
        <w:rPr>
          <w:rFonts w:hint="eastAsia" w:ascii="黑体" w:hAnsi="黑体" w:eastAsia="黑体"/>
          <w:b w:val="0"/>
          <w:color w:val="000000"/>
        </w:rPr>
        <w:t xml:space="preserve">    一、基</w:t>
      </w:r>
      <w:r>
        <w:rPr>
          <w:rStyle w:val="16"/>
          <w:rFonts w:hint="eastAsia" w:ascii="黑体" w:hAnsi="黑体" w:eastAsia="黑体"/>
          <w:b w:val="0"/>
          <w:bCs w:val="0"/>
        </w:rPr>
        <w:t>本职能及主要工作</w:t>
      </w:r>
      <w:bookmarkEnd w:id="9"/>
      <w:bookmarkEnd w:id="10"/>
    </w:p>
    <w:p w14:paraId="452EB2C1">
      <w:pPr>
        <w:pStyle w:val="4"/>
        <w:adjustRightInd w:val="0"/>
        <w:snapToGrid w:val="0"/>
        <w:spacing w:before="93" w:line="307" w:lineRule="auto"/>
        <w:ind w:firstLine="416" w:firstLineChars="130"/>
        <w:outlineLvl w:val="2"/>
        <w:rPr>
          <w:rFonts w:hAnsi="仿宋"/>
          <w:bCs/>
          <w:color w:val="000000"/>
          <w:sz w:val="32"/>
          <w:szCs w:val="32"/>
        </w:rPr>
      </w:pPr>
      <w:bookmarkStart w:id="13" w:name="_Toc15378445"/>
      <w:bookmarkStart w:id="14" w:name="_Toc15377198"/>
      <w:r>
        <w:rPr>
          <w:rFonts w:hint="eastAsia" w:hAnsi="仿宋"/>
          <w:bCs/>
          <w:color w:val="000000"/>
          <w:sz w:val="32"/>
          <w:szCs w:val="32"/>
        </w:rPr>
        <w:t>（一）</w:t>
      </w:r>
      <w:bookmarkEnd w:id="13"/>
      <w:bookmarkEnd w:id="14"/>
      <w:r>
        <w:rPr>
          <w:rFonts w:hint="eastAsia" w:hAnsi="仿宋"/>
          <w:bCs/>
          <w:color w:val="000000"/>
          <w:sz w:val="32"/>
          <w:szCs w:val="32"/>
        </w:rPr>
        <w:t>高新区生态环境分局是乐山市生态环境局的派出机构，为独立法人机构，属高新区一级预算单位，无下属二级预算单位。高新区生态环境分局负责配合市生态环境局开展辖区内的环境保护和环境污染防治监督管理工作。认真贯彻落实市第七次党代会精神，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14:paraId="56A89AA0">
      <w:pPr>
        <w:pStyle w:val="4"/>
        <w:adjustRightInd w:val="0"/>
        <w:snapToGrid w:val="0"/>
        <w:spacing w:before="93" w:line="307" w:lineRule="auto"/>
        <w:ind w:firstLine="416" w:firstLineChars="130"/>
        <w:outlineLvl w:val="2"/>
        <w:rPr>
          <w:rFonts w:hAnsi="仿宋"/>
          <w:bCs/>
          <w:color w:val="000000"/>
          <w:sz w:val="32"/>
          <w:szCs w:val="32"/>
        </w:rPr>
      </w:pPr>
      <w:bookmarkStart w:id="15" w:name="_Toc15377199"/>
      <w:bookmarkStart w:id="16" w:name="_Toc15378446"/>
      <w:r>
        <w:rPr>
          <w:rFonts w:hint="eastAsia" w:hAnsi="仿宋"/>
          <w:bCs/>
          <w:color w:val="000000"/>
          <w:sz w:val="32"/>
          <w:szCs w:val="32"/>
        </w:rPr>
        <w:t>（二）</w:t>
      </w:r>
      <w:bookmarkEnd w:id="15"/>
      <w:bookmarkEnd w:id="16"/>
      <w:r>
        <w:rPr>
          <w:rFonts w:hint="eastAsia" w:hAnsi="仿宋"/>
          <w:bCs/>
          <w:color w:val="000000"/>
          <w:sz w:val="32"/>
          <w:szCs w:val="32"/>
        </w:rPr>
        <w:t>2020年,我局在高新区党工委、管委会的正确领导下和市生态环境局的业务指导下，坚持以习近平生态文明思想为指导，继续践行习近平总书记“绿水青山就是金山银山”理念，紧紧围绕党工委、管委会2020年工作要点，以改善环境质量为核心，以整改解决突出环境问题为抓手，统筹推进生态环境保护、疫情防控、8.18特大洪灾灾后重建及经济发展各项工作，持续推进大气、水、土壤、固废污染防治，为推进全区生态文明建设、经济社会全面协调可持续发展创造了良好的发展环境，圆满完成了各项年初目标任务。</w:t>
      </w:r>
    </w:p>
    <w:bookmarkEnd w:id="11"/>
    <w:bookmarkEnd w:id="12"/>
    <w:p w14:paraId="5C4C1494">
      <w:pPr>
        <w:pStyle w:val="3"/>
        <w:spacing w:line="307" w:lineRule="auto"/>
        <w:rPr>
          <w:rStyle w:val="16"/>
          <w:b w:val="0"/>
          <w:bCs w:val="0"/>
        </w:rPr>
      </w:pPr>
      <w:r>
        <w:rPr>
          <w:rFonts w:hint="eastAsia" w:ascii="黑体" w:eastAsia="黑体"/>
          <w:b w:val="0"/>
          <w:color w:val="000000"/>
        </w:rPr>
        <w:t xml:space="preserve">    二、</w:t>
      </w:r>
      <w:r>
        <w:rPr>
          <w:rFonts w:hint="eastAsia" w:ascii="黑体" w:hAnsi="黑体" w:eastAsia="黑体"/>
          <w:b w:val="0"/>
          <w:color w:val="000000"/>
        </w:rPr>
        <w:t>机</w:t>
      </w:r>
      <w:r>
        <w:rPr>
          <w:rStyle w:val="16"/>
          <w:rFonts w:hint="eastAsia" w:ascii="黑体" w:hAnsi="黑体" w:eastAsia="黑体"/>
          <w:b w:val="0"/>
          <w:bCs w:val="0"/>
        </w:rPr>
        <w:t>构设置</w:t>
      </w:r>
    </w:p>
    <w:p w14:paraId="5B580532">
      <w:pPr>
        <w:spacing w:line="307" w:lineRule="auto"/>
        <w:ind w:firstLine="416" w:firstLineChars="13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 xml:space="preserve"> 高新区生态环境分局下属二级单位0个，其中行政单位0个，参照公务员法管理的事业单位0个，其他事业单位0个。</w:t>
      </w:r>
    </w:p>
    <w:p w14:paraId="6560777B">
      <w:pPr>
        <w:pStyle w:val="2"/>
        <w:ind w:right="440"/>
        <w:jc w:val="right"/>
        <w:rPr>
          <w:rStyle w:val="15"/>
          <w:rFonts w:ascii="黑体" w:hAnsi="黑体" w:eastAsia="黑体"/>
          <w:b w:val="0"/>
          <w:bCs w:val="0"/>
        </w:rPr>
      </w:pPr>
      <w:bookmarkStart w:id="17" w:name="_Toc15396602"/>
      <w:bookmarkStart w:id="18" w:name="_Toc15377204"/>
      <w:r>
        <w:rPr>
          <w:rFonts w:hint="eastAsia" w:ascii="黑体" w:hAnsi="黑体" w:eastAsia="黑体"/>
          <w:b w:val="0"/>
          <w:color w:val="000000"/>
        </w:rPr>
        <w:t>第二部分</w:t>
      </w:r>
      <w:r>
        <w:rPr>
          <w:rFonts w:ascii="黑体" w:hAnsi="黑体" w:eastAsia="黑体"/>
          <w:color w:val="000000"/>
        </w:rPr>
        <w:t xml:space="preserve"> </w:t>
      </w:r>
      <w:r>
        <w:rPr>
          <w:rStyle w:val="15"/>
          <w:rFonts w:ascii="黑体" w:hAnsi="黑体" w:eastAsia="黑体"/>
          <w:b w:val="0"/>
          <w:bCs w:val="0"/>
        </w:rPr>
        <w:t>2020</w:t>
      </w:r>
      <w:r>
        <w:rPr>
          <w:rStyle w:val="15"/>
          <w:rFonts w:hint="eastAsia" w:ascii="黑体" w:hAnsi="黑体" w:eastAsia="黑体"/>
          <w:b w:val="0"/>
          <w:bCs w:val="0"/>
        </w:rPr>
        <w:t>年度部门决算情况说明</w:t>
      </w:r>
      <w:bookmarkEnd w:id="17"/>
      <w:bookmarkEnd w:id="18"/>
    </w:p>
    <w:p w14:paraId="1C9B9C62">
      <w:pPr>
        <w:pStyle w:val="18"/>
        <w:numPr>
          <w:ilvl w:val="0"/>
          <w:numId w:val="3"/>
        </w:numPr>
        <w:spacing w:line="600" w:lineRule="exact"/>
        <w:ind w:firstLineChars="0"/>
        <w:outlineLvl w:val="1"/>
        <w:rPr>
          <w:rStyle w:val="16"/>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19"/>
      <w:bookmarkEnd w:id="20"/>
    </w:p>
    <w:p w14:paraId="6A167B89">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年度收入99.35万元，上年度结转收入3万元，支总计102.35万元。与</w:t>
      </w:r>
      <w:r>
        <w:rPr>
          <w:rFonts w:ascii="仿宋" w:hAnsi="仿宋" w:eastAsia="仿宋"/>
          <w:color w:val="000000"/>
          <w:sz w:val="32"/>
          <w:szCs w:val="32"/>
        </w:rPr>
        <w:t>2019</w:t>
      </w:r>
      <w:r>
        <w:rPr>
          <w:rFonts w:hint="eastAsia" w:ascii="仿宋" w:hAnsi="仿宋" w:eastAsia="仿宋"/>
          <w:color w:val="000000"/>
          <w:sz w:val="32"/>
          <w:szCs w:val="32"/>
        </w:rPr>
        <w:t>年相比，收入减少155.45万元、下降61%，主要因为财政专项收入调配减少97万元；支出减少52.45万元，下降34</w:t>
      </w:r>
      <w:r>
        <w:rPr>
          <w:rFonts w:ascii="仿宋" w:hAnsi="仿宋" w:eastAsia="仿宋"/>
          <w:color w:val="000000"/>
          <w:sz w:val="32"/>
          <w:szCs w:val="32"/>
        </w:rPr>
        <w:t>%</w:t>
      </w:r>
      <w:r>
        <w:rPr>
          <w:rFonts w:hint="eastAsia" w:ascii="仿宋" w:hAnsi="仿宋" w:eastAsia="仿宋"/>
          <w:color w:val="000000"/>
          <w:sz w:val="32"/>
          <w:szCs w:val="32"/>
        </w:rPr>
        <w:t>。主要变动原因是严控开支，厉行节约，节能环保项目中政府运行类项目支出大幅减少</w:t>
      </w:r>
    </w:p>
    <w:p w14:paraId="2EDA7F21">
      <w:r>
        <w:drawing>
          <wp:inline distT="0" distB="0" distL="0" distR="0">
            <wp:extent cx="5274310" cy="22764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D2D150">
      <w:pPr>
        <w:pStyle w:val="18"/>
        <w:numPr>
          <w:ilvl w:val="0"/>
          <w:numId w:val="3"/>
        </w:numPr>
        <w:spacing w:line="600" w:lineRule="exact"/>
        <w:ind w:firstLineChars="0"/>
        <w:outlineLvl w:val="1"/>
        <w:rPr>
          <w:rStyle w:val="16"/>
          <w:rFonts w:ascii="黑体" w:hAnsi="黑体" w:eastAsia="黑体"/>
          <w:b w:val="0"/>
        </w:rPr>
      </w:pPr>
      <w:bookmarkStart w:id="21" w:name="_Toc15377206"/>
      <w:bookmarkStart w:id="22" w:name="_Toc15396604"/>
      <w:r>
        <w:rPr>
          <w:rFonts w:hint="eastAsia" w:ascii="黑体" w:hAnsi="黑体" w:eastAsia="黑体"/>
          <w:color w:val="000000"/>
          <w:sz w:val="32"/>
          <w:szCs w:val="32"/>
        </w:rPr>
        <w:t>收</w:t>
      </w:r>
      <w:r>
        <w:rPr>
          <w:rStyle w:val="16"/>
          <w:rFonts w:hint="eastAsia" w:ascii="黑体" w:hAnsi="黑体" w:eastAsia="黑体"/>
          <w:b w:val="0"/>
        </w:rPr>
        <w:t>入决算情况说明</w:t>
      </w:r>
      <w:bookmarkEnd w:id="21"/>
      <w:bookmarkEnd w:id="22"/>
    </w:p>
    <w:p w14:paraId="52FF1737">
      <w:pPr>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年本年收入合计99.35万元，其中：一般公共预算财政拨款收入99.35万元，占100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；政府性基金预算财政拨款收入0万元；上级补助收入0万元；事业收入0万元；经营收入0万元；附属单位上缴收入0万元；其他收入0万元。</w:t>
      </w:r>
    </w:p>
    <w:p w14:paraId="52A2AE2F">
      <w:r>
        <w:drawing>
          <wp:inline distT="0" distB="0" distL="0" distR="0">
            <wp:extent cx="5274310" cy="1885950"/>
            <wp:effectExtent l="19050" t="0" r="2159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80DA76">
      <w:pPr>
        <w:pStyle w:val="18"/>
        <w:spacing w:line="600" w:lineRule="exact"/>
        <w:ind w:firstLine="579" w:firstLineChars="181"/>
        <w:outlineLvl w:val="1"/>
        <w:rPr>
          <w:rStyle w:val="16"/>
          <w:rFonts w:ascii="黑体" w:hAnsi="黑体" w:eastAsia="黑体"/>
          <w:b w:val="0"/>
        </w:rPr>
      </w:pPr>
      <w:bookmarkStart w:id="23" w:name="_Toc15377207"/>
      <w:bookmarkStart w:id="24" w:name="_Toc15396605"/>
      <w:r>
        <w:rPr>
          <w:rFonts w:hint="eastAsia" w:ascii="黑体" w:hAnsi="黑体" w:eastAsia="黑体"/>
          <w:color w:val="000000"/>
          <w:sz w:val="32"/>
          <w:szCs w:val="32"/>
        </w:rPr>
        <w:t>三、支</w:t>
      </w:r>
      <w:r>
        <w:rPr>
          <w:rStyle w:val="16"/>
          <w:rFonts w:hint="eastAsia" w:ascii="黑体" w:hAnsi="黑体" w:eastAsia="黑体"/>
          <w:b w:val="0"/>
        </w:rPr>
        <w:t>出决算情况说明</w:t>
      </w:r>
      <w:bookmarkEnd w:id="23"/>
      <w:bookmarkEnd w:id="24"/>
    </w:p>
    <w:p w14:paraId="2EF0D2D3">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年本年支出合计102.35万元，其中：基本支出39.43万元，占38.5</w:t>
      </w:r>
      <w:r>
        <w:rPr>
          <w:rFonts w:ascii="仿宋" w:hAnsi="仿宋" w:eastAsia="仿宋"/>
          <w:color w:val="000000"/>
          <w:sz w:val="32"/>
          <w:szCs w:val="32"/>
        </w:rPr>
        <w:t>%</w:t>
      </w:r>
      <w:r>
        <w:rPr>
          <w:rFonts w:hint="eastAsia" w:ascii="仿宋" w:hAnsi="仿宋" w:eastAsia="仿宋"/>
          <w:color w:val="000000"/>
          <w:sz w:val="32"/>
          <w:szCs w:val="32"/>
        </w:rPr>
        <w:t>；项目支出62.92万元，占61.5</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14:paraId="6221A15E">
      <w:r>
        <w:drawing>
          <wp:inline distT="0" distB="0" distL="0" distR="0">
            <wp:extent cx="5274310" cy="210502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0CE01F">
      <w:pPr>
        <w:spacing w:line="600" w:lineRule="exact"/>
        <w:ind w:firstLine="640" w:firstLineChars="200"/>
        <w:outlineLvl w:val="1"/>
        <w:rPr>
          <w:rStyle w:val="16"/>
          <w:rFonts w:ascii="黑体" w:hAnsi="黑体" w:eastAsia="黑体"/>
          <w:b w:val="0"/>
        </w:rPr>
      </w:pPr>
      <w:bookmarkStart w:id="25" w:name="_Toc15396606"/>
      <w:bookmarkStart w:id="26" w:name="_Toc15377208"/>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25"/>
      <w:bookmarkEnd w:id="26"/>
    </w:p>
    <w:p w14:paraId="717AE026">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年财政拨款收入99.35万元、支出102.35万元。与</w:t>
      </w:r>
      <w:r>
        <w:rPr>
          <w:rFonts w:ascii="仿宋" w:hAnsi="仿宋" w:eastAsia="仿宋"/>
          <w:color w:val="000000"/>
          <w:sz w:val="32"/>
          <w:szCs w:val="32"/>
        </w:rPr>
        <w:t>2019</w:t>
      </w:r>
      <w:r>
        <w:rPr>
          <w:rFonts w:hint="eastAsia" w:ascii="仿宋" w:hAnsi="仿宋" w:eastAsia="仿宋"/>
          <w:color w:val="000000"/>
          <w:sz w:val="32"/>
          <w:szCs w:val="32"/>
        </w:rPr>
        <w:t>年相比，财政拨款收入减少155.45万元、下降60%，主要因为财政专项收入调配减少97万元；支出减少49.45万元，下降33</w:t>
      </w:r>
      <w:r>
        <w:rPr>
          <w:rFonts w:ascii="仿宋" w:hAnsi="仿宋" w:eastAsia="仿宋"/>
          <w:color w:val="000000"/>
          <w:sz w:val="32"/>
          <w:szCs w:val="32"/>
        </w:rPr>
        <w:t>%</w:t>
      </w:r>
      <w:r>
        <w:rPr>
          <w:rFonts w:hint="eastAsia" w:ascii="仿宋" w:hAnsi="仿宋" w:eastAsia="仿宋"/>
          <w:color w:val="000000"/>
          <w:sz w:val="32"/>
          <w:szCs w:val="32"/>
        </w:rPr>
        <w:t>。主要变动原因是严控开支，厉行节约，节能环保项目中政府运行类项目支出大幅减少</w:t>
      </w:r>
    </w:p>
    <w:p w14:paraId="126E50E7">
      <w:r>
        <w:drawing>
          <wp:inline distT="0" distB="0" distL="0" distR="0">
            <wp:extent cx="5274310" cy="2247900"/>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5340AC">
      <w:pPr>
        <w:spacing w:line="600" w:lineRule="exact"/>
        <w:ind w:firstLine="640" w:firstLineChars="200"/>
        <w:outlineLvl w:val="1"/>
        <w:rPr>
          <w:rStyle w:val="16"/>
          <w:rFonts w:ascii="黑体" w:hAnsi="黑体" w:eastAsia="黑体"/>
          <w:b w:val="0"/>
        </w:rPr>
      </w:pPr>
      <w:bookmarkStart w:id="27" w:name="_Toc15396607"/>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27"/>
      <w:bookmarkEnd w:id="28"/>
    </w:p>
    <w:p w14:paraId="7FAE270E">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14:paraId="5011BE5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年一般公共预算财政拨款支出99.35万元，占本年支出合计的97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年相比，一般公共预算财政拨款支出减少49.45万元，下降33</w:t>
      </w:r>
      <w:r>
        <w:rPr>
          <w:rFonts w:ascii="仿宋" w:hAnsi="仿宋" w:eastAsia="仿宋"/>
          <w:color w:val="000000"/>
          <w:sz w:val="32"/>
          <w:szCs w:val="32"/>
        </w:rPr>
        <w:t>%</w:t>
      </w:r>
      <w:r>
        <w:rPr>
          <w:rFonts w:hint="eastAsia" w:ascii="仿宋" w:hAnsi="仿宋" w:eastAsia="仿宋"/>
          <w:color w:val="000000"/>
          <w:sz w:val="32"/>
          <w:szCs w:val="32"/>
        </w:rPr>
        <w:t>。主要变动原因是严控开支，厉行节约，节能环保项目中政府运行类项目支出大幅减少。</w:t>
      </w:r>
    </w:p>
    <w:p w14:paraId="36B65F32">
      <w:r>
        <w:rPr>
          <w:rFonts w:hint="eastAsia"/>
        </w:rPr>
        <w:drawing>
          <wp:inline distT="0" distB="0" distL="0" distR="0">
            <wp:extent cx="5274310" cy="2171700"/>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5746E0"/>
    <w:p w14:paraId="758DABC4">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14:paraId="18F9435E">
      <w:pPr>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年一般公共预算财政拨款支出99.35万元，主要用于以下方面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支出99.35万元，占100</w:t>
      </w:r>
      <w:r>
        <w:rPr>
          <w:rFonts w:ascii="仿宋" w:hAnsi="仿宋" w:eastAsia="仿宋"/>
          <w:color w:val="000000"/>
          <w:sz w:val="32"/>
          <w:szCs w:val="32"/>
        </w:rPr>
        <w:t>%</w:t>
      </w:r>
    </w:p>
    <w:p w14:paraId="0098FCFE">
      <w:r>
        <w:drawing>
          <wp:inline distT="0" distB="0" distL="0" distR="0">
            <wp:extent cx="5274310" cy="2019300"/>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C707F3">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14:paraId="10FD4FC4">
      <w:pPr>
        <w:spacing w:line="600" w:lineRule="exact"/>
        <w:ind w:firstLine="643" w:firstLineChars="200"/>
        <w:outlineLvl w:val="2"/>
        <w:rPr>
          <w:rFonts w:ascii="仿宋" w:hAnsi="仿宋" w:eastAsia="仿宋"/>
          <w:color w:val="FF0000"/>
          <w:sz w:val="32"/>
          <w:szCs w:val="32"/>
        </w:rPr>
      </w:pPr>
      <w:bookmarkStart w:id="32" w:name="_Toc15377213"/>
      <w:bookmarkStart w:id="33" w:name="_Toc15377444"/>
      <w:bookmarkStart w:id="34"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年一般公共预算支出决算数为102.35万元</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32"/>
      <w:bookmarkEnd w:id="33"/>
      <w:bookmarkEnd w:id="34"/>
    </w:p>
    <w:p w14:paraId="62026F57">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节能环保支出（类）环境保护管理事务（款）行政运行（项）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支出决算为39.43万元，完成预算100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580A2F6A">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2.</w:t>
      </w:r>
      <w:r>
        <w:rPr>
          <w:rStyle w:val="12"/>
          <w:rFonts w:hint="eastAsia" w:ascii="仿宋" w:hAnsi="仿宋" w:eastAsia="仿宋"/>
          <w:bCs/>
          <w:color w:val="000000"/>
          <w:sz w:val="32"/>
          <w:szCs w:val="32"/>
        </w:rPr>
        <w:t xml:space="preserve"> 节能环保支出（类）环境保护管理事务（款）一般行政管理事务（项）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支出决算为28.01万元，完成预算100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4D068BEA">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3.</w:t>
      </w:r>
      <w:r>
        <w:rPr>
          <w:rStyle w:val="12"/>
          <w:rFonts w:hint="eastAsia" w:ascii="仿宋" w:hAnsi="仿宋" w:eastAsia="仿宋"/>
          <w:bCs/>
          <w:color w:val="000000"/>
          <w:sz w:val="32"/>
          <w:szCs w:val="32"/>
        </w:rPr>
        <w:t xml:space="preserve"> 节能环保支出（类）环境保护管理事务（款）其他环境保护管理事务支出（项）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支出决算为0.5万元，完成预算100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604A66BA">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4.</w:t>
      </w:r>
      <w:r>
        <w:rPr>
          <w:rStyle w:val="12"/>
          <w:rFonts w:hint="eastAsia" w:ascii="仿宋" w:hAnsi="仿宋" w:eastAsia="仿宋"/>
          <w:bCs/>
          <w:color w:val="000000"/>
          <w:sz w:val="32"/>
          <w:szCs w:val="32"/>
        </w:rPr>
        <w:t>节能环保支出（类）环境监测与监察（款）其他环境监测与监察支出（项）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支出决算为21.8万元，完成预算100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50202F83">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5.</w:t>
      </w:r>
      <w:r>
        <w:rPr>
          <w:rStyle w:val="12"/>
          <w:rFonts w:hint="eastAsia" w:ascii="仿宋" w:hAnsi="仿宋" w:eastAsia="仿宋"/>
          <w:bCs/>
          <w:color w:val="000000"/>
          <w:sz w:val="32"/>
          <w:szCs w:val="32"/>
        </w:rPr>
        <w:t>节能环保支出（类）污染防治（款）水体（项）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481B5356">
      <w:pPr>
        <w:spacing w:line="600" w:lineRule="exact"/>
        <w:ind w:firstLine="643" w:firstLineChars="200"/>
        <w:rPr>
          <w:rStyle w:val="12"/>
          <w:rFonts w:ascii="仿宋" w:hAnsi="仿宋" w:eastAsia="仿宋"/>
          <w:b w:val="0"/>
          <w:bCs/>
          <w:color w:val="000000"/>
          <w:sz w:val="32"/>
          <w:szCs w:val="32"/>
        </w:rPr>
      </w:pPr>
      <w:r>
        <w:rPr>
          <w:rStyle w:val="12"/>
          <w:rFonts w:ascii="仿宋" w:hAnsi="仿宋" w:eastAsia="仿宋"/>
          <w:bCs/>
          <w:color w:val="000000"/>
          <w:sz w:val="32"/>
          <w:szCs w:val="32"/>
        </w:rPr>
        <w:t>6.</w:t>
      </w:r>
      <w:r>
        <w:rPr>
          <w:rStyle w:val="12"/>
          <w:rFonts w:hint="eastAsia" w:ascii="仿宋" w:hAnsi="仿宋" w:eastAsia="仿宋"/>
          <w:bCs/>
          <w:color w:val="000000"/>
          <w:sz w:val="32"/>
          <w:szCs w:val="32"/>
        </w:rPr>
        <w:t xml:space="preserve"> 节能环保支出（类）污染防治（款）固体废弃物与化学品（项）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支出决算为9.61万元，完成预算100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14:paraId="72D0981F">
      <w:pPr>
        <w:tabs>
          <w:tab w:val="right" w:pos="8306"/>
        </w:tabs>
        <w:spacing w:line="600" w:lineRule="exact"/>
        <w:ind w:firstLine="640"/>
        <w:outlineLvl w:val="1"/>
        <w:rPr>
          <w:rStyle w:val="16"/>
        </w:rPr>
      </w:pPr>
      <w:bookmarkStart w:id="35" w:name="_Toc15396608"/>
      <w:bookmarkStart w:id="3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35"/>
      <w:bookmarkEnd w:id="36"/>
      <w:r>
        <w:rPr>
          <w:rStyle w:val="16"/>
          <w:rFonts w:ascii="黑体" w:hAnsi="黑体" w:eastAsia="黑体"/>
          <w:b w:val="0"/>
        </w:rPr>
        <w:tab/>
      </w:r>
    </w:p>
    <w:p w14:paraId="508A7A5D">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年一般公共预算财政拨款基本支出39.43万元，其中：</w:t>
      </w:r>
    </w:p>
    <w:p w14:paraId="5554367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25.3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14.13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33B94F9">
      <w:pPr>
        <w:spacing w:line="600" w:lineRule="exact"/>
        <w:ind w:firstLine="640"/>
        <w:outlineLvl w:val="1"/>
        <w:rPr>
          <w:rStyle w:val="16"/>
          <w:rFonts w:ascii="黑体" w:hAnsi="黑体" w:eastAsia="黑体"/>
          <w:b w:val="0"/>
        </w:rPr>
      </w:pPr>
      <w:bookmarkStart w:id="37" w:name="_Toc15396609"/>
      <w:bookmarkStart w:id="38" w:name="_Toc15377215"/>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37"/>
      <w:bookmarkEnd w:id="38"/>
    </w:p>
    <w:p w14:paraId="111D6F6A">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14:paraId="56F799D8">
      <w:pPr>
        <w:spacing w:line="600" w:lineRule="exact"/>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年“三公”经费财政拨款支出决算为0.26万元，完成预算100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65D16C3D">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14:paraId="4D751FFA">
      <w:pPr>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；公务接待费支出决算0.26万元，占100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C75BDDA">
      <w:r>
        <w:drawing>
          <wp:inline distT="0" distB="0" distL="0" distR="0">
            <wp:extent cx="5274310" cy="2228850"/>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43B5D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2"/>
          <w:rFonts w:hint="eastAsia" w:ascii="仿宋" w:hAnsi="仿宋" w:eastAsia="仿宋"/>
          <w:b w:val="0"/>
          <w:bCs/>
          <w:color w:val="000000"/>
          <w:sz w:val="32"/>
          <w:szCs w:val="32"/>
        </w:rPr>
        <w:t>完成预算0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9年增加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0F2C332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Style w:val="12"/>
          <w:rFonts w:hint="eastAsia" w:ascii="仿宋" w:hAnsi="仿宋" w:eastAsia="仿宋"/>
          <w:b w:val="0"/>
          <w:bCs/>
          <w:color w:val="000000"/>
          <w:sz w:val="32"/>
          <w:szCs w:val="32"/>
        </w:rPr>
        <w:t>完成预算0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5A9CCA35">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14:paraId="7E9B5B11">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67B28DF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0.26万元，</w:t>
      </w:r>
      <w:r>
        <w:rPr>
          <w:rStyle w:val="12"/>
          <w:rFonts w:hint="eastAsia" w:ascii="仿宋" w:hAnsi="仿宋" w:eastAsia="仿宋"/>
          <w:b w:val="0"/>
          <w:bCs/>
          <w:color w:val="000000"/>
          <w:sz w:val="32"/>
          <w:szCs w:val="32"/>
        </w:rPr>
        <w:t>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年减少0.03万元，下降10</w:t>
      </w:r>
      <w:r>
        <w:rPr>
          <w:rFonts w:ascii="仿宋_GB2312" w:eastAsia="仿宋_GB2312"/>
          <w:color w:val="000000"/>
          <w:sz w:val="32"/>
          <w:szCs w:val="32"/>
        </w:rPr>
        <w:t>%</w:t>
      </w:r>
      <w:r>
        <w:rPr>
          <w:rFonts w:hint="eastAsia" w:ascii="仿宋_GB2312" w:eastAsia="仿宋_GB2312"/>
          <w:color w:val="000000"/>
          <w:sz w:val="32"/>
          <w:szCs w:val="32"/>
        </w:rPr>
        <w:t>。主要原因是厉行节约，严控公务接待人次及标准。其中：</w:t>
      </w:r>
    </w:p>
    <w:p w14:paraId="42109480">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0.26</w:t>
      </w:r>
      <w:r>
        <w:rPr>
          <w:rFonts w:hint="eastAsia" w:ascii="仿宋_GB2312" w:eastAsia="仿宋_GB2312"/>
          <w:color w:val="000000"/>
          <w:sz w:val="32"/>
          <w:szCs w:val="32"/>
        </w:rPr>
        <w:t>万元，主要用于开展业务活动开支的用餐费等</w:t>
      </w:r>
      <w:r>
        <w:rPr>
          <w:rFonts w:ascii="仿宋_GB2312" w:eastAsia="仿宋_GB2312"/>
          <w:color w:val="000000"/>
          <w:sz w:val="32"/>
          <w:szCs w:val="32"/>
        </w:rPr>
        <w:t>)</w:t>
      </w:r>
      <w:r>
        <w:rPr>
          <w:rFonts w:hint="eastAsia" w:ascii="仿宋_GB2312" w:eastAsia="仿宋_GB2312"/>
          <w:color w:val="000000"/>
          <w:sz w:val="32"/>
          <w:szCs w:val="32"/>
        </w:rPr>
        <w:t>。国内公务接待6批次，51人次（不包括陪同人员），共计支出0.26万元，具体内容包括：1、长江经济带生态环境问题排查政治指导组接待用餐支出450元；2、固废倾倒鉴定专案组接待用餐882元；3、省大气污染防治帮扶指导工作组接待用餐500元；4、省固废规范化管理督导工作组接待用餐748元；5、省生态环境例行督导工作组接待用餐640元。</w:t>
      </w:r>
    </w:p>
    <w:p w14:paraId="781E22CA">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090A86E2">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b w:val="0"/>
        </w:rPr>
        <w:t>政府性基金预算支出决算情况说明</w:t>
      </w:r>
    </w:p>
    <w:p w14:paraId="3E876081">
      <w:pPr>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14:paraId="7C10AC54">
      <w:pPr>
        <w:numPr>
          <w:ilvl w:val="0"/>
          <w:numId w:val="4"/>
        </w:numPr>
        <w:spacing w:line="600" w:lineRule="exact"/>
        <w:ind w:firstLine="640"/>
        <w:outlineLvl w:val="1"/>
        <w:rPr>
          <w:rStyle w:val="16"/>
          <w:rFonts w:ascii="黑体" w:hAnsi="黑体" w:eastAsia="黑体"/>
          <w:b w:val="0"/>
        </w:rPr>
      </w:pPr>
      <w:bookmarkStart w:id="41" w:name="_Toc15396611"/>
      <w:bookmarkStart w:id="42" w:name="_Toc15377219"/>
      <w:r>
        <w:rPr>
          <w:rStyle w:val="16"/>
          <w:rFonts w:hint="eastAsia" w:ascii="黑体" w:hAnsi="黑体" w:eastAsia="黑体"/>
          <w:b w:val="0"/>
        </w:rPr>
        <w:t>国有资本经营预算支出决算情况说明</w:t>
      </w:r>
      <w:bookmarkEnd w:id="41"/>
      <w:bookmarkEnd w:id="42"/>
    </w:p>
    <w:p w14:paraId="7EBF78B9">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14:paraId="02B5CC76">
      <w:pPr>
        <w:spacing w:line="600" w:lineRule="exact"/>
        <w:ind w:firstLine="800" w:firstLineChars="250"/>
        <w:outlineLvl w:val="1"/>
        <w:rPr>
          <w:rStyle w:val="16"/>
          <w:rFonts w:ascii="黑体" w:hAnsi="黑体" w:eastAsia="黑体"/>
        </w:rPr>
      </w:pPr>
      <w:bookmarkStart w:id="43" w:name="_Toc15396612"/>
      <w:bookmarkStart w:id="44" w:name="_Toc15377221"/>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bookmarkEnd w:id="43"/>
      <w:bookmarkEnd w:id="44"/>
    </w:p>
    <w:p w14:paraId="5D00154B">
      <w:pPr>
        <w:spacing w:line="600" w:lineRule="exact"/>
        <w:ind w:firstLine="643" w:firstLineChars="200"/>
        <w:outlineLvl w:val="2"/>
        <w:rPr>
          <w:rFonts w:ascii="仿宋" w:hAnsi="仿宋" w:eastAsia="仿宋"/>
          <w:color w:val="000000"/>
          <w:sz w:val="32"/>
          <w:szCs w:val="32"/>
        </w:rPr>
      </w:pPr>
      <w:bookmarkStart w:id="45" w:name="_Toc15377222"/>
      <w:r>
        <w:rPr>
          <w:rFonts w:hint="eastAsia" w:ascii="仿宋" w:hAnsi="仿宋" w:eastAsia="仿宋"/>
          <w:b/>
          <w:color w:val="000000"/>
          <w:sz w:val="32"/>
          <w:szCs w:val="32"/>
        </w:rPr>
        <w:t>（一）机关运行经费支出情况</w:t>
      </w:r>
      <w:bookmarkEnd w:id="45"/>
    </w:p>
    <w:p w14:paraId="1204030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年，高新区生态环境分局机关运行经费支出14.13万元，比</w:t>
      </w:r>
      <w:r>
        <w:rPr>
          <w:rFonts w:ascii="仿宋_GB2312" w:eastAsia="仿宋_GB2312"/>
          <w:color w:val="000000"/>
          <w:sz w:val="32"/>
          <w:szCs w:val="32"/>
        </w:rPr>
        <w:t>2019</w:t>
      </w:r>
      <w:r>
        <w:rPr>
          <w:rFonts w:hint="eastAsia" w:ascii="仿宋_GB2312" w:eastAsia="仿宋_GB2312"/>
          <w:color w:val="000000"/>
          <w:sz w:val="32"/>
          <w:szCs w:val="32"/>
        </w:rPr>
        <w:t>年减少1.42万元，下降9</w:t>
      </w:r>
      <w:r>
        <w:rPr>
          <w:rFonts w:ascii="仿宋_GB2312" w:eastAsia="仿宋_GB2312"/>
          <w:color w:val="000000"/>
          <w:sz w:val="32"/>
          <w:szCs w:val="32"/>
        </w:rPr>
        <w:t>%</w:t>
      </w:r>
      <w:r>
        <w:rPr>
          <w:rFonts w:hint="eastAsia" w:ascii="仿宋_GB2312" w:eastAsia="仿宋_GB2312"/>
          <w:color w:val="000000"/>
          <w:sz w:val="32"/>
          <w:szCs w:val="32"/>
        </w:rPr>
        <w:t>。主要原因是厉行节约，缩减开支。</w:t>
      </w:r>
    </w:p>
    <w:p w14:paraId="1D39132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6" w:name="_Toc15377223"/>
      <w:r>
        <w:rPr>
          <w:rFonts w:hint="eastAsia" w:ascii="仿宋" w:hAnsi="仿宋" w:eastAsia="仿宋"/>
          <w:b/>
          <w:color w:val="000000"/>
          <w:sz w:val="32"/>
          <w:szCs w:val="32"/>
        </w:rPr>
        <w:t>（二）政府采购支出情况</w:t>
      </w:r>
      <w:bookmarkEnd w:id="46"/>
    </w:p>
    <w:p w14:paraId="70DBE6FA">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高新区生态环境分局政府采购支出总额19.2万元，其中：政府采购货物支出0万元、政府采购工程支出0万元、政府采购服务支出19.2万元。主要用于高新区土壤环境监督性监测服务费用。授予中小企业合同金额19.2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，其中：授予小微企业合同金额19.2万元，占政府采购支出总额的100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14:paraId="61E1777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4"/>
      <w:r>
        <w:rPr>
          <w:rFonts w:hint="eastAsia" w:ascii="仿宋" w:hAnsi="仿宋" w:eastAsia="仿宋"/>
          <w:b/>
          <w:color w:val="000000"/>
          <w:sz w:val="32"/>
          <w:szCs w:val="32"/>
        </w:rPr>
        <w:t>（三）国有资产占有使用情况</w:t>
      </w:r>
      <w:bookmarkEnd w:id="47"/>
    </w:p>
    <w:p w14:paraId="42BB0638">
      <w:pPr>
        <w:spacing w:line="600" w:lineRule="exac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日，高新区生态环境分局共有车辆0辆，其中：主要领导干部用车0辆、机要通信用车0辆、应急保障用车0辆、其他用车0辆。单价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72161DA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4DA6B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土壤监测专项经费项目开展了预算事前绩效评估，对5个项目编制了绩效目标，预算执行过程中，选取3个项目开展绩效监控，年终执行完毕后，对4个项目开展了绩效目标完成情况自评。</w:t>
      </w:r>
    </w:p>
    <w:p w14:paraId="4A40AE8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本部门还自行组织了5个项目支出绩效评价，从评价情况来看总体项目绩效完成情况良好，其中规划影响环评专项经费项目因受规划调整影响，项目延后实施，中期调整该项目经费由财政收回。特此说明。</w:t>
      </w:r>
    </w:p>
    <w:p w14:paraId="171AF704">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年度部门决算中反映“土壤监测专项经费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6.29刘河村固废性质鉴定费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生态环境保护专网费用”“网格化环境监管专项经费”等4个项目绩效目标实际完成情况。</w:t>
      </w:r>
    </w:p>
    <w:p w14:paraId="2BE9D50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）“土壤监测专项经费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项目绩效目标完成情况综述。项目全年预算数27.38万元，执行数为政府采购中标价19.8万元，完成预算的72.3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。通过项目实施，完成了高新区工业园区、土壤污染重点监管单位、污水集中处理设施周边土壤环境监督性监测工作，完成了市局年度监督性监测目标任务。</w:t>
      </w:r>
    </w:p>
    <w:p w14:paraId="4195D15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6.29刘河村固废性质鉴定费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项目绩效目标完成情况综述。项目全年预算数9.6142万元，执行数为9.6142万元，完成预算的100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。该项目为年度应急项目，通过项目实施，</w:t>
      </w:r>
      <w:r>
        <w:rPr>
          <w:rFonts w:hint="eastAsia" w:ascii="仿宋_GB2312" w:eastAsia="仿宋_GB2312"/>
          <w:sz w:val="32"/>
          <w:szCs w:val="32"/>
        </w:rPr>
        <w:t>配合乐山市生态环境保护综合行政执法支队及时做好案件的调查取证和司法移交工作，</w:t>
      </w:r>
      <w:r>
        <w:rPr>
          <w:rFonts w:hint="eastAsia" w:ascii="仿宋_GB2312" w:hAnsi="仿宋_GB2312" w:eastAsia="仿宋_GB2312" w:cs="仿宋_GB2312"/>
          <w:sz w:val="32"/>
          <w:szCs w:val="32"/>
        </w:rPr>
        <w:t>保障了案件处理的及时性。</w:t>
      </w:r>
    </w:p>
    <w:p w14:paraId="5C1E3F5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生态环境保护专网费用”项目绩效目标完成情况综述。项目全年预算数1.2万元，执行数为1.2万元，完成预算的100%。通过项目实施，</w:t>
      </w:r>
      <w:r>
        <w:rPr>
          <w:rFonts w:hint="eastAsia" w:ascii="仿宋_GB2312" w:hAnsi="黑体" w:eastAsia="仿宋_GB2312"/>
          <w:sz w:val="32"/>
          <w:szCs w:val="32"/>
        </w:rPr>
        <w:t>方便环保业务工作的开展，提高工作效率，是全国环境信息化建设工作的重要组成部分。</w:t>
      </w:r>
    </w:p>
    <w:p w14:paraId="190B9B6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（4）“网格化环境监管专项经费” 项目绩效目标完成情况综述。项目全年预算数0.9万元，执行数为0.5万元，完成预算的55.5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。原因是受疫情影响，项目原计划的一级培训未能实施。通过项目实施，加强与乡镇关于网格化管理工作的衔接沟通，落实“党政同责，一岗双责”，完成了市局“党政同责”年度目标任务。</w:t>
      </w:r>
    </w:p>
    <w:p w14:paraId="53F5EAE8">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项目绩效自评表（2020年度）</w:t>
      </w:r>
    </w:p>
    <w:tbl>
      <w:tblPr>
        <w:tblStyle w:val="10"/>
        <w:tblW w:w="5000" w:type="pct"/>
        <w:tblInd w:w="0" w:type="dxa"/>
        <w:tblLayout w:type="autofit"/>
        <w:tblCellMar>
          <w:top w:w="0" w:type="dxa"/>
          <w:left w:w="108" w:type="dxa"/>
          <w:bottom w:w="0" w:type="dxa"/>
          <w:right w:w="108" w:type="dxa"/>
        </w:tblCellMar>
      </w:tblPr>
      <w:tblGrid>
        <w:gridCol w:w="669"/>
        <w:gridCol w:w="1206"/>
        <w:gridCol w:w="381"/>
        <w:gridCol w:w="1366"/>
        <w:gridCol w:w="1202"/>
        <w:gridCol w:w="1202"/>
        <w:gridCol w:w="647"/>
        <w:gridCol w:w="720"/>
        <w:gridCol w:w="1129"/>
      </w:tblGrid>
      <w:tr w14:paraId="7C88E67C">
        <w:tblPrEx>
          <w:tblCellMar>
            <w:top w:w="0" w:type="dxa"/>
            <w:left w:w="108" w:type="dxa"/>
            <w:bottom w:w="0" w:type="dxa"/>
            <w:right w:w="108" w:type="dxa"/>
          </w:tblCellMar>
        </w:tblPrEx>
        <w:trPr>
          <w:trHeight w:val="615" w:hRule="atLeast"/>
        </w:trPr>
        <w:tc>
          <w:tcPr>
            <w:tcW w:w="1101" w:type="pct"/>
            <w:gridSpan w:val="2"/>
            <w:tcBorders>
              <w:top w:val="single" w:color="auto" w:sz="4" w:space="0"/>
              <w:left w:val="single" w:color="auto" w:sz="4" w:space="0"/>
              <w:bottom w:val="single" w:color="auto" w:sz="4" w:space="0"/>
              <w:right w:val="nil"/>
            </w:tcBorders>
            <w:shd w:val="clear" w:color="auto" w:fill="auto"/>
            <w:noWrap/>
            <w:vAlign w:val="center"/>
          </w:tcPr>
          <w:p w14:paraId="32ED10EB">
            <w:pPr>
              <w:widowControl/>
              <w:jc w:val="center"/>
              <w:rPr>
                <w:rFonts w:ascii="宋体" w:hAnsi="宋体" w:cs="宋体"/>
                <w:b/>
                <w:bCs/>
                <w:color w:val="000000"/>
                <w:kern w:val="0"/>
                <w:sz w:val="24"/>
              </w:rPr>
            </w:pPr>
            <w:r>
              <w:rPr>
                <w:rFonts w:hint="eastAsia" w:ascii="宋体" w:hAnsi="宋体" w:cs="宋体"/>
                <w:b/>
                <w:bCs/>
                <w:color w:val="000000"/>
                <w:kern w:val="0"/>
                <w:sz w:val="24"/>
              </w:rPr>
              <w:t>主管部门</w:t>
            </w:r>
          </w:p>
        </w:tc>
        <w:tc>
          <w:tcPr>
            <w:tcW w:w="173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F2EB26">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60EA89E2">
            <w:pPr>
              <w:widowControl/>
              <w:jc w:val="center"/>
              <w:rPr>
                <w:rFonts w:ascii="宋体" w:hAnsi="宋体" w:cs="宋体"/>
                <w:b/>
                <w:bCs/>
                <w:color w:val="000000"/>
                <w:kern w:val="0"/>
                <w:sz w:val="24"/>
              </w:rPr>
            </w:pPr>
            <w:r>
              <w:rPr>
                <w:rFonts w:hint="eastAsia" w:ascii="宋体" w:hAnsi="宋体" w:cs="宋体"/>
                <w:b/>
                <w:bCs/>
                <w:color w:val="000000"/>
                <w:kern w:val="0"/>
                <w:sz w:val="24"/>
              </w:rPr>
              <w:t>实施单位</w:t>
            </w:r>
          </w:p>
        </w:tc>
        <w:tc>
          <w:tcPr>
            <w:tcW w:w="1465" w:type="pct"/>
            <w:gridSpan w:val="3"/>
            <w:tcBorders>
              <w:top w:val="single" w:color="auto" w:sz="4" w:space="0"/>
              <w:left w:val="nil"/>
              <w:bottom w:val="single" w:color="auto" w:sz="4" w:space="0"/>
              <w:right w:val="single" w:color="auto" w:sz="4" w:space="0"/>
            </w:tcBorders>
            <w:shd w:val="clear" w:color="auto" w:fill="auto"/>
            <w:noWrap/>
            <w:vAlign w:val="center"/>
          </w:tcPr>
          <w:p w14:paraId="72CF3AB9">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r>
      <w:tr w14:paraId="313BF920">
        <w:tblPrEx>
          <w:tblCellMar>
            <w:top w:w="0" w:type="dxa"/>
            <w:left w:w="108" w:type="dxa"/>
            <w:bottom w:w="0" w:type="dxa"/>
            <w:right w:w="108" w:type="dxa"/>
          </w:tblCellMar>
        </w:tblPrEx>
        <w:trPr>
          <w:trHeight w:val="600" w:hRule="atLeast"/>
        </w:trPr>
        <w:tc>
          <w:tcPr>
            <w:tcW w:w="393" w:type="pct"/>
            <w:vMerge w:val="restart"/>
            <w:tcBorders>
              <w:top w:val="nil"/>
              <w:left w:val="single" w:color="auto" w:sz="4" w:space="0"/>
              <w:bottom w:val="single" w:color="auto" w:sz="4" w:space="0"/>
              <w:right w:val="single" w:color="auto" w:sz="4" w:space="0"/>
            </w:tcBorders>
            <w:shd w:val="clear" w:color="000000" w:fill="FBE4D5"/>
            <w:noWrap/>
            <w:vAlign w:val="center"/>
          </w:tcPr>
          <w:p w14:paraId="6E804691">
            <w:pPr>
              <w:widowControl/>
              <w:jc w:val="center"/>
              <w:rPr>
                <w:rFonts w:ascii="宋体" w:hAnsi="宋体" w:cs="宋体"/>
                <w:b/>
                <w:bCs/>
                <w:color w:val="000000"/>
                <w:kern w:val="0"/>
                <w:sz w:val="24"/>
              </w:rPr>
            </w:pPr>
            <w:r>
              <w:rPr>
                <w:rFonts w:hint="eastAsia" w:ascii="宋体" w:hAnsi="宋体" w:cs="宋体"/>
                <w:b/>
                <w:bCs/>
                <w:color w:val="000000"/>
                <w:kern w:val="0"/>
                <w:sz w:val="24"/>
              </w:rPr>
              <w:t>项目1</w:t>
            </w:r>
          </w:p>
        </w:tc>
        <w:tc>
          <w:tcPr>
            <w:tcW w:w="708" w:type="pct"/>
            <w:tcBorders>
              <w:top w:val="nil"/>
              <w:left w:val="nil"/>
              <w:bottom w:val="single" w:color="auto" w:sz="4" w:space="0"/>
              <w:right w:val="single" w:color="auto" w:sz="4" w:space="0"/>
            </w:tcBorders>
            <w:shd w:val="clear" w:color="auto" w:fill="auto"/>
            <w:noWrap/>
            <w:vAlign w:val="center"/>
          </w:tcPr>
          <w:p w14:paraId="42D6B63F">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3899" w:type="pct"/>
            <w:gridSpan w:val="7"/>
            <w:tcBorders>
              <w:top w:val="single" w:color="auto" w:sz="4" w:space="0"/>
              <w:left w:val="nil"/>
              <w:bottom w:val="single" w:color="auto" w:sz="4" w:space="0"/>
              <w:right w:val="single" w:color="auto" w:sz="4" w:space="0"/>
            </w:tcBorders>
            <w:shd w:val="clear" w:color="auto" w:fill="auto"/>
            <w:noWrap/>
            <w:vAlign w:val="center"/>
          </w:tcPr>
          <w:p w14:paraId="67F0A8AF">
            <w:pPr>
              <w:widowControl/>
              <w:jc w:val="center"/>
              <w:rPr>
                <w:rFonts w:ascii="宋体" w:hAnsi="宋体" w:cs="宋体"/>
                <w:b/>
                <w:bCs/>
                <w:color w:val="000000"/>
                <w:kern w:val="0"/>
                <w:sz w:val="24"/>
              </w:rPr>
            </w:pPr>
            <w:r>
              <w:rPr>
                <w:rFonts w:hint="eastAsia" w:ascii="宋体" w:hAnsi="宋体" w:cs="宋体"/>
                <w:b/>
                <w:bCs/>
                <w:color w:val="000000"/>
                <w:kern w:val="0"/>
                <w:sz w:val="24"/>
              </w:rPr>
              <w:t>土壤监测专项经费</w:t>
            </w:r>
          </w:p>
        </w:tc>
      </w:tr>
      <w:tr w14:paraId="40857236">
        <w:tblPrEx>
          <w:tblCellMar>
            <w:top w:w="0" w:type="dxa"/>
            <w:left w:w="108" w:type="dxa"/>
            <w:bottom w:w="0" w:type="dxa"/>
            <w:right w:w="108" w:type="dxa"/>
          </w:tblCellMar>
        </w:tblPrEx>
        <w:trPr>
          <w:trHeight w:val="600" w:hRule="atLeast"/>
        </w:trPr>
        <w:tc>
          <w:tcPr>
            <w:tcW w:w="393" w:type="pct"/>
            <w:vMerge w:val="continue"/>
            <w:tcBorders>
              <w:top w:val="nil"/>
              <w:left w:val="single" w:color="auto" w:sz="4" w:space="0"/>
              <w:bottom w:val="single" w:color="auto" w:sz="4" w:space="0"/>
              <w:right w:val="single" w:color="auto" w:sz="4" w:space="0"/>
            </w:tcBorders>
            <w:vAlign w:val="center"/>
          </w:tcPr>
          <w:p w14:paraId="3FB7A262">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4C675469">
            <w:pPr>
              <w:widowControl/>
              <w:jc w:val="center"/>
              <w:rPr>
                <w:rFonts w:ascii="宋体" w:hAnsi="宋体" w:cs="宋体"/>
                <w:b/>
                <w:bCs/>
                <w:color w:val="000000"/>
                <w:kern w:val="0"/>
                <w:sz w:val="24"/>
              </w:rPr>
            </w:pPr>
            <w:r>
              <w:rPr>
                <w:rFonts w:hint="eastAsia" w:ascii="宋体" w:hAnsi="宋体" w:cs="宋体"/>
                <w:b/>
                <w:bCs/>
                <w:color w:val="000000"/>
                <w:kern w:val="0"/>
                <w:sz w:val="24"/>
              </w:rPr>
              <w:t>项目情况概述</w:t>
            </w:r>
          </w:p>
        </w:tc>
        <w:tc>
          <w:tcPr>
            <w:tcW w:w="3899" w:type="pct"/>
            <w:gridSpan w:val="7"/>
            <w:tcBorders>
              <w:top w:val="single" w:color="auto" w:sz="4" w:space="0"/>
              <w:left w:val="nil"/>
              <w:bottom w:val="single" w:color="auto" w:sz="4" w:space="0"/>
              <w:right w:val="single" w:color="auto" w:sz="4" w:space="0"/>
            </w:tcBorders>
            <w:shd w:val="clear" w:color="auto" w:fill="auto"/>
            <w:vAlign w:val="center"/>
          </w:tcPr>
          <w:p w14:paraId="3DE65B8A">
            <w:pPr>
              <w:widowControl/>
              <w:jc w:val="center"/>
              <w:rPr>
                <w:rFonts w:ascii="宋体" w:hAnsi="宋体" w:cs="宋体"/>
                <w:b/>
                <w:bCs/>
                <w:color w:val="000000"/>
                <w:kern w:val="0"/>
                <w:sz w:val="24"/>
              </w:rPr>
            </w:pPr>
            <w:r>
              <w:rPr>
                <w:rFonts w:hint="eastAsia" w:ascii="宋体" w:hAnsi="宋体" w:cs="宋体"/>
                <w:b/>
                <w:bCs/>
                <w:color w:val="000000"/>
                <w:kern w:val="0"/>
                <w:sz w:val="24"/>
              </w:rPr>
              <w:t>高新区工业园区、土壤污染重点监管单位、污水集中处理设施周边土壤环境监督性监测</w:t>
            </w:r>
          </w:p>
        </w:tc>
      </w:tr>
      <w:tr w14:paraId="43542E99">
        <w:tblPrEx>
          <w:tblCellMar>
            <w:top w:w="0" w:type="dxa"/>
            <w:left w:w="108" w:type="dxa"/>
            <w:bottom w:w="0" w:type="dxa"/>
            <w:right w:w="108" w:type="dxa"/>
          </w:tblCellMar>
        </w:tblPrEx>
        <w:trPr>
          <w:trHeight w:val="672" w:hRule="atLeast"/>
        </w:trPr>
        <w:tc>
          <w:tcPr>
            <w:tcW w:w="393" w:type="pct"/>
            <w:vMerge w:val="continue"/>
            <w:tcBorders>
              <w:top w:val="nil"/>
              <w:left w:val="single" w:color="auto" w:sz="4" w:space="0"/>
              <w:bottom w:val="single" w:color="auto" w:sz="4" w:space="0"/>
              <w:right w:val="single" w:color="auto" w:sz="4" w:space="0"/>
            </w:tcBorders>
            <w:vAlign w:val="center"/>
          </w:tcPr>
          <w:p w14:paraId="38A71BD3">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auto" w:sz="4" w:space="0"/>
              <w:right w:val="single" w:color="auto" w:sz="4" w:space="0"/>
            </w:tcBorders>
            <w:shd w:val="clear" w:color="auto" w:fill="auto"/>
            <w:vAlign w:val="center"/>
          </w:tcPr>
          <w:p w14:paraId="33DAF787">
            <w:pPr>
              <w:widowControl/>
              <w:jc w:val="center"/>
              <w:rPr>
                <w:rFonts w:ascii="宋体" w:hAnsi="宋体" w:cs="宋体"/>
                <w:b/>
                <w:bCs/>
                <w:color w:val="000000"/>
                <w:kern w:val="0"/>
                <w:sz w:val="24"/>
              </w:rPr>
            </w:pPr>
            <w:r>
              <w:rPr>
                <w:rFonts w:hint="eastAsia" w:ascii="宋体" w:hAnsi="宋体" w:cs="宋体"/>
                <w:b/>
                <w:bCs/>
                <w:color w:val="000000"/>
                <w:kern w:val="0"/>
                <w:sz w:val="24"/>
              </w:rPr>
              <w:t>资金执行情况（万元）</w:t>
            </w:r>
          </w:p>
        </w:tc>
        <w:tc>
          <w:tcPr>
            <w:tcW w:w="1025" w:type="pct"/>
            <w:gridSpan w:val="2"/>
            <w:tcBorders>
              <w:top w:val="single" w:color="auto" w:sz="4" w:space="0"/>
              <w:left w:val="nil"/>
              <w:bottom w:val="single" w:color="auto" w:sz="4" w:space="0"/>
              <w:right w:val="single" w:color="auto" w:sz="4" w:space="0"/>
            </w:tcBorders>
            <w:shd w:val="clear" w:color="auto" w:fill="auto"/>
            <w:noWrap/>
            <w:vAlign w:val="center"/>
          </w:tcPr>
          <w:p w14:paraId="476B39A8">
            <w:pPr>
              <w:widowControl/>
              <w:jc w:val="center"/>
              <w:rPr>
                <w:rFonts w:ascii="宋体" w:hAnsi="宋体" w:cs="宋体"/>
                <w:b/>
                <w:bCs/>
                <w:color w:val="000000"/>
                <w:kern w:val="0"/>
                <w:sz w:val="24"/>
              </w:rPr>
            </w:pPr>
            <w:r>
              <w:rPr>
                <w:rFonts w:hint="eastAsia" w:ascii="宋体" w:hAnsi="宋体" w:cs="宋体"/>
                <w:b/>
                <w:bCs/>
                <w:color w:val="000000"/>
                <w:kern w:val="0"/>
                <w:sz w:val="24"/>
              </w:rPr>
              <w:t>预算数</w:t>
            </w:r>
          </w:p>
        </w:tc>
        <w:tc>
          <w:tcPr>
            <w:tcW w:w="1409" w:type="pct"/>
            <w:gridSpan w:val="2"/>
            <w:tcBorders>
              <w:top w:val="single" w:color="auto" w:sz="4" w:space="0"/>
              <w:left w:val="nil"/>
              <w:bottom w:val="single" w:color="auto" w:sz="4" w:space="0"/>
              <w:right w:val="single" w:color="auto" w:sz="4" w:space="0"/>
            </w:tcBorders>
            <w:shd w:val="clear" w:color="auto" w:fill="auto"/>
            <w:noWrap/>
            <w:vAlign w:val="center"/>
          </w:tcPr>
          <w:p w14:paraId="40D90C51">
            <w:pPr>
              <w:widowControl/>
              <w:jc w:val="center"/>
              <w:rPr>
                <w:rFonts w:ascii="宋体" w:hAnsi="宋体" w:cs="宋体"/>
                <w:b/>
                <w:bCs/>
                <w:color w:val="000000"/>
                <w:kern w:val="0"/>
                <w:sz w:val="24"/>
              </w:rPr>
            </w:pPr>
            <w:r>
              <w:rPr>
                <w:rFonts w:hint="eastAsia" w:ascii="宋体" w:hAnsi="宋体" w:cs="宋体"/>
                <w:b/>
                <w:bCs/>
                <w:color w:val="000000"/>
                <w:kern w:val="0"/>
                <w:sz w:val="24"/>
              </w:rPr>
              <w:t>决算数</w:t>
            </w:r>
          </w:p>
        </w:tc>
        <w:tc>
          <w:tcPr>
            <w:tcW w:w="1465" w:type="pct"/>
            <w:gridSpan w:val="3"/>
            <w:tcBorders>
              <w:top w:val="single" w:color="auto" w:sz="4" w:space="0"/>
              <w:left w:val="nil"/>
              <w:bottom w:val="single" w:color="auto" w:sz="4" w:space="0"/>
              <w:right w:val="single" w:color="auto" w:sz="4" w:space="0"/>
            </w:tcBorders>
            <w:shd w:val="clear" w:color="auto" w:fill="auto"/>
            <w:noWrap/>
            <w:vAlign w:val="center"/>
          </w:tcPr>
          <w:p w14:paraId="2A4E2AEC">
            <w:pPr>
              <w:widowControl/>
              <w:jc w:val="center"/>
              <w:rPr>
                <w:rFonts w:ascii="宋体" w:hAnsi="宋体" w:cs="宋体"/>
                <w:b/>
                <w:bCs/>
                <w:color w:val="000000"/>
                <w:kern w:val="0"/>
                <w:sz w:val="24"/>
              </w:rPr>
            </w:pPr>
            <w:r>
              <w:rPr>
                <w:rFonts w:hint="eastAsia" w:ascii="宋体" w:hAnsi="宋体" w:cs="宋体"/>
                <w:b/>
                <w:bCs/>
                <w:color w:val="000000"/>
                <w:kern w:val="0"/>
                <w:sz w:val="24"/>
              </w:rPr>
              <w:t>预算执行率</w:t>
            </w:r>
          </w:p>
        </w:tc>
      </w:tr>
      <w:tr w14:paraId="30C7218C">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30B45E60">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17B98A49">
            <w:pPr>
              <w:widowControl/>
              <w:jc w:val="left"/>
              <w:rPr>
                <w:rFonts w:ascii="宋体" w:hAnsi="宋体" w:cs="宋体"/>
                <w:b/>
                <w:bCs/>
                <w:color w:val="000000"/>
                <w:kern w:val="0"/>
                <w:sz w:val="24"/>
              </w:rPr>
            </w:pPr>
          </w:p>
        </w:tc>
        <w:tc>
          <w:tcPr>
            <w:tcW w:w="1025" w:type="pct"/>
            <w:gridSpan w:val="2"/>
            <w:tcBorders>
              <w:top w:val="single" w:color="auto" w:sz="4" w:space="0"/>
              <w:left w:val="nil"/>
              <w:bottom w:val="single" w:color="auto" w:sz="4" w:space="0"/>
              <w:right w:val="single" w:color="auto" w:sz="4" w:space="0"/>
            </w:tcBorders>
            <w:shd w:val="clear" w:color="auto" w:fill="auto"/>
            <w:noWrap/>
            <w:vAlign w:val="center"/>
          </w:tcPr>
          <w:p w14:paraId="2B4FD549">
            <w:pPr>
              <w:widowControl/>
              <w:jc w:val="center"/>
              <w:rPr>
                <w:rFonts w:ascii="宋体" w:hAnsi="宋体" w:cs="宋体"/>
                <w:color w:val="000000"/>
                <w:kern w:val="0"/>
                <w:sz w:val="24"/>
              </w:rPr>
            </w:pPr>
            <w:r>
              <w:rPr>
                <w:rFonts w:hint="eastAsia" w:ascii="宋体" w:hAnsi="宋体" w:cs="宋体"/>
                <w:color w:val="000000"/>
                <w:kern w:val="0"/>
                <w:sz w:val="24"/>
              </w:rPr>
              <w:t>27.38</w:t>
            </w:r>
          </w:p>
        </w:tc>
        <w:tc>
          <w:tcPr>
            <w:tcW w:w="1409" w:type="pct"/>
            <w:gridSpan w:val="2"/>
            <w:tcBorders>
              <w:top w:val="single" w:color="auto" w:sz="4" w:space="0"/>
              <w:left w:val="nil"/>
              <w:bottom w:val="single" w:color="auto" w:sz="4" w:space="0"/>
              <w:right w:val="single" w:color="auto" w:sz="4" w:space="0"/>
            </w:tcBorders>
            <w:shd w:val="clear" w:color="auto" w:fill="auto"/>
            <w:noWrap/>
            <w:vAlign w:val="center"/>
          </w:tcPr>
          <w:p w14:paraId="76368FDF">
            <w:pPr>
              <w:widowControl/>
              <w:jc w:val="center"/>
              <w:rPr>
                <w:rFonts w:ascii="宋体" w:hAnsi="宋体" w:cs="宋体"/>
                <w:color w:val="000000"/>
                <w:kern w:val="0"/>
                <w:sz w:val="24"/>
              </w:rPr>
            </w:pPr>
            <w:r>
              <w:rPr>
                <w:rFonts w:hint="eastAsia" w:ascii="宋体" w:hAnsi="宋体" w:cs="宋体"/>
                <w:color w:val="000000"/>
                <w:kern w:val="0"/>
                <w:sz w:val="24"/>
              </w:rPr>
              <w:t>19.8</w:t>
            </w:r>
          </w:p>
        </w:tc>
        <w:tc>
          <w:tcPr>
            <w:tcW w:w="1465" w:type="pct"/>
            <w:gridSpan w:val="3"/>
            <w:tcBorders>
              <w:top w:val="single" w:color="auto" w:sz="4" w:space="0"/>
              <w:left w:val="nil"/>
              <w:bottom w:val="single" w:color="auto" w:sz="4" w:space="0"/>
              <w:right w:val="single" w:color="auto" w:sz="4" w:space="0"/>
            </w:tcBorders>
            <w:shd w:val="clear" w:color="000000" w:fill="FBE4D5"/>
            <w:noWrap/>
            <w:vAlign w:val="center"/>
          </w:tcPr>
          <w:p w14:paraId="71EA3CB0">
            <w:pPr>
              <w:widowControl/>
              <w:jc w:val="center"/>
              <w:rPr>
                <w:rFonts w:ascii="宋体" w:hAnsi="宋体" w:cs="宋体"/>
                <w:color w:val="000000"/>
                <w:kern w:val="0"/>
                <w:sz w:val="24"/>
              </w:rPr>
            </w:pPr>
            <w:r>
              <w:rPr>
                <w:rFonts w:hint="eastAsia" w:ascii="宋体" w:hAnsi="宋体" w:cs="宋体"/>
                <w:color w:val="000000"/>
                <w:kern w:val="0"/>
                <w:sz w:val="24"/>
              </w:rPr>
              <w:t>0.723155588</w:t>
            </w:r>
          </w:p>
        </w:tc>
      </w:tr>
      <w:tr w14:paraId="655916F6">
        <w:tblPrEx>
          <w:tblCellMar>
            <w:top w:w="0" w:type="dxa"/>
            <w:left w:w="108" w:type="dxa"/>
            <w:bottom w:w="0" w:type="dxa"/>
            <w:right w:w="108" w:type="dxa"/>
          </w:tblCellMar>
        </w:tblPrEx>
        <w:trPr>
          <w:trHeight w:val="1020" w:hRule="atLeast"/>
        </w:trPr>
        <w:tc>
          <w:tcPr>
            <w:tcW w:w="393" w:type="pct"/>
            <w:vMerge w:val="continue"/>
            <w:tcBorders>
              <w:top w:val="nil"/>
              <w:left w:val="single" w:color="auto" w:sz="4" w:space="0"/>
              <w:bottom w:val="single" w:color="auto" w:sz="4" w:space="0"/>
              <w:right w:val="single" w:color="auto" w:sz="4" w:space="0"/>
            </w:tcBorders>
            <w:vAlign w:val="center"/>
          </w:tcPr>
          <w:p w14:paraId="41D24D52">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vAlign w:val="center"/>
          </w:tcPr>
          <w:p w14:paraId="03FF9649">
            <w:pPr>
              <w:widowControl/>
              <w:jc w:val="center"/>
              <w:rPr>
                <w:rFonts w:ascii="宋体" w:hAnsi="宋体" w:cs="宋体"/>
                <w:b/>
                <w:bCs/>
                <w:color w:val="000000"/>
                <w:kern w:val="0"/>
                <w:sz w:val="24"/>
              </w:rPr>
            </w:pPr>
            <w:r>
              <w:rPr>
                <w:rFonts w:hint="eastAsia" w:ascii="宋体" w:hAnsi="宋体" w:cs="宋体"/>
                <w:b/>
                <w:bCs/>
                <w:color w:val="000000"/>
                <w:kern w:val="0"/>
                <w:sz w:val="24"/>
              </w:rPr>
              <w:t>一级指标</w:t>
            </w:r>
          </w:p>
        </w:tc>
        <w:tc>
          <w:tcPr>
            <w:tcW w:w="224" w:type="pct"/>
            <w:tcBorders>
              <w:top w:val="nil"/>
              <w:left w:val="nil"/>
              <w:bottom w:val="single" w:color="auto" w:sz="4" w:space="0"/>
              <w:right w:val="single" w:color="auto" w:sz="4" w:space="0"/>
            </w:tcBorders>
            <w:shd w:val="clear" w:color="auto" w:fill="auto"/>
            <w:vAlign w:val="center"/>
          </w:tcPr>
          <w:p w14:paraId="1EEDFC2A">
            <w:pPr>
              <w:widowControl/>
              <w:jc w:val="center"/>
              <w:rPr>
                <w:rFonts w:ascii="宋体" w:hAnsi="宋体" w:cs="宋体"/>
                <w:b/>
                <w:bCs/>
                <w:color w:val="000000"/>
                <w:kern w:val="0"/>
                <w:sz w:val="24"/>
              </w:rPr>
            </w:pPr>
            <w:r>
              <w:rPr>
                <w:rFonts w:hint="eastAsia" w:ascii="宋体" w:hAnsi="宋体" w:cs="宋体"/>
                <w:b/>
                <w:bCs/>
                <w:color w:val="000000"/>
                <w:kern w:val="0"/>
                <w:sz w:val="24"/>
              </w:rPr>
              <w:t>二级指标</w:t>
            </w:r>
          </w:p>
        </w:tc>
        <w:tc>
          <w:tcPr>
            <w:tcW w:w="801" w:type="pct"/>
            <w:tcBorders>
              <w:top w:val="nil"/>
              <w:left w:val="nil"/>
              <w:bottom w:val="single" w:color="auto" w:sz="4" w:space="0"/>
              <w:right w:val="single" w:color="auto" w:sz="4" w:space="0"/>
            </w:tcBorders>
            <w:shd w:val="clear" w:color="auto" w:fill="auto"/>
            <w:noWrap/>
            <w:vAlign w:val="center"/>
          </w:tcPr>
          <w:p w14:paraId="4F83EB20">
            <w:pPr>
              <w:widowControl/>
              <w:jc w:val="center"/>
              <w:rPr>
                <w:rFonts w:ascii="宋体" w:hAnsi="宋体" w:cs="宋体"/>
                <w:b/>
                <w:bCs/>
                <w:color w:val="000000"/>
                <w:kern w:val="0"/>
                <w:sz w:val="24"/>
              </w:rPr>
            </w:pPr>
            <w:r>
              <w:rPr>
                <w:rFonts w:hint="eastAsia" w:ascii="宋体" w:hAnsi="宋体" w:cs="宋体"/>
                <w:b/>
                <w:bCs/>
                <w:color w:val="000000"/>
                <w:kern w:val="0"/>
                <w:sz w:val="24"/>
              </w:rPr>
              <w:t>三级指标</w:t>
            </w:r>
          </w:p>
        </w:tc>
        <w:tc>
          <w:tcPr>
            <w:tcW w:w="705" w:type="pct"/>
            <w:tcBorders>
              <w:top w:val="nil"/>
              <w:left w:val="nil"/>
              <w:bottom w:val="single" w:color="auto" w:sz="4" w:space="0"/>
              <w:right w:val="single" w:color="auto" w:sz="4" w:space="0"/>
            </w:tcBorders>
            <w:shd w:val="clear" w:color="auto" w:fill="auto"/>
            <w:noWrap/>
            <w:vAlign w:val="center"/>
          </w:tcPr>
          <w:p w14:paraId="6DB6044E">
            <w:pPr>
              <w:widowControl/>
              <w:jc w:val="center"/>
              <w:rPr>
                <w:rFonts w:ascii="宋体" w:hAnsi="宋体" w:cs="宋体"/>
                <w:b/>
                <w:bCs/>
                <w:color w:val="000000"/>
                <w:kern w:val="0"/>
                <w:sz w:val="24"/>
              </w:rPr>
            </w:pPr>
            <w:r>
              <w:rPr>
                <w:rFonts w:hint="eastAsia" w:ascii="宋体" w:hAnsi="宋体" w:cs="宋体"/>
                <w:b/>
                <w:bCs/>
                <w:color w:val="000000"/>
                <w:kern w:val="0"/>
                <w:sz w:val="24"/>
              </w:rPr>
              <w:t>年初预期值</w:t>
            </w:r>
          </w:p>
        </w:tc>
        <w:tc>
          <w:tcPr>
            <w:tcW w:w="705" w:type="pct"/>
            <w:tcBorders>
              <w:top w:val="nil"/>
              <w:left w:val="nil"/>
              <w:bottom w:val="single" w:color="auto" w:sz="4" w:space="0"/>
              <w:right w:val="single" w:color="auto" w:sz="4" w:space="0"/>
            </w:tcBorders>
            <w:shd w:val="clear" w:color="auto" w:fill="auto"/>
            <w:noWrap/>
            <w:vAlign w:val="center"/>
          </w:tcPr>
          <w:p w14:paraId="4A8E4A28">
            <w:pPr>
              <w:widowControl/>
              <w:jc w:val="center"/>
              <w:rPr>
                <w:rFonts w:ascii="宋体" w:hAnsi="宋体" w:cs="宋体"/>
                <w:b/>
                <w:bCs/>
                <w:color w:val="000000"/>
                <w:kern w:val="0"/>
                <w:sz w:val="24"/>
              </w:rPr>
            </w:pPr>
            <w:r>
              <w:rPr>
                <w:rFonts w:hint="eastAsia" w:ascii="宋体" w:hAnsi="宋体" w:cs="宋体"/>
                <w:b/>
                <w:bCs/>
                <w:color w:val="000000"/>
                <w:kern w:val="0"/>
                <w:sz w:val="24"/>
              </w:rPr>
              <w:t>实际完成值</w:t>
            </w:r>
          </w:p>
        </w:tc>
        <w:tc>
          <w:tcPr>
            <w:tcW w:w="370" w:type="pct"/>
            <w:tcBorders>
              <w:top w:val="nil"/>
              <w:left w:val="nil"/>
              <w:bottom w:val="single" w:color="auto" w:sz="4" w:space="0"/>
              <w:right w:val="single" w:color="auto" w:sz="4" w:space="0"/>
            </w:tcBorders>
            <w:shd w:val="clear" w:color="auto" w:fill="auto"/>
            <w:noWrap/>
            <w:vAlign w:val="center"/>
          </w:tcPr>
          <w:p w14:paraId="1CB11EF7">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17" w:type="pct"/>
            <w:tcBorders>
              <w:top w:val="nil"/>
              <w:left w:val="nil"/>
              <w:bottom w:val="single" w:color="auto" w:sz="4" w:space="0"/>
              <w:right w:val="single" w:color="auto" w:sz="4" w:space="0"/>
            </w:tcBorders>
            <w:shd w:val="clear" w:color="auto" w:fill="auto"/>
            <w:noWrap/>
            <w:vAlign w:val="center"/>
          </w:tcPr>
          <w:p w14:paraId="14762EF8">
            <w:pPr>
              <w:widowControl/>
              <w:jc w:val="center"/>
              <w:rPr>
                <w:rFonts w:ascii="宋体" w:hAnsi="宋体" w:cs="宋体"/>
                <w:b/>
                <w:bCs/>
                <w:color w:val="000000"/>
                <w:kern w:val="0"/>
                <w:sz w:val="24"/>
              </w:rPr>
            </w:pPr>
            <w:r>
              <w:rPr>
                <w:rFonts w:hint="eastAsia" w:ascii="宋体" w:hAnsi="宋体" w:cs="宋体"/>
                <w:b/>
                <w:bCs/>
                <w:color w:val="000000"/>
                <w:kern w:val="0"/>
                <w:sz w:val="24"/>
              </w:rPr>
              <w:t>得分</w:t>
            </w:r>
          </w:p>
        </w:tc>
        <w:tc>
          <w:tcPr>
            <w:tcW w:w="678" w:type="pct"/>
            <w:tcBorders>
              <w:top w:val="nil"/>
              <w:left w:val="nil"/>
              <w:bottom w:val="single" w:color="auto" w:sz="4" w:space="0"/>
              <w:right w:val="single" w:color="auto" w:sz="4" w:space="0"/>
            </w:tcBorders>
            <w:shd w:val="clear" w:color="auto" w:fill="auto"/>
            <w:vAlign w:val="center"/>
          </w:tcPr>
          <w:p w14:paraId="06D3DBD7">
            <w:pPr>
              <w:widowControl/>
              <w:jc w:val="center"/>
              <w:rPr>
                <w:rFonts w:ascii="宋体" w:hAnsi="宋体" w:cs="宋体"/>
                <w:b/>
                <w:bCs/>
                <w:color w:val="000000"/>
                <w:kern w:val="0"/>
                <w:sz w:val="24"/>
              </w:rPr>
            </w:pPr>
            <w:r>
              <w:rPr>
                <w:rFonts w:hint="eastAsia" w:ascii="宋体" w:hAnsi="宋体" w:cs="宋体"/>
                <w:b/>
                <w:bCs/>
                <w:color w:val="000000"/>
                <w:kern w:val="0"/>
                <w:sz w:val="24"/>
              </w:rPr>
              <w:t>扣分原因分析</w:t>
            </w:r>
          </w:p>
        </w:tc>
      </w:tr>
      <w:tr w14:paraId="0ADA4013">
        <w:tblPrEx>
          <w:tblCellMar>
            <w:top w:w="0" w:type="dxa"/>
            <w:left w:w="108" w:type="dxa"/>
            <w:bottom w:w="0" w:type="dxa"/>
            <w:right w:w="108" w:type="dxa"/>
          </w:tblCellMar>
        </w:tblPrEx>
        <w:trPr>
          <w:trHeight w:val="720" w:hRule="atLeast"/>
        </w:trPr>
        <w:tc>
          <w:tcPr>
            <w:tcW w:w="393" w:type="pct"/>
            <w:vMerge w:val="continue"/>
            <w:tcBorders>
              <w:top w:val="nil"/>
              <w:left w:val="single" w:color="auto" w:sz="4" w:space="0"/>
              <w:bottom w:val="single" w:color="auto" w:sz="4" w:space="0"/>
              <w:right w:val="single" w:color="auto" w:sz="4" w:space="0"/>
            </w:tcBorders>
            <w:vAlign w:val="center"/>
          </w:tcPr>
          <w:p w14:paraId="79F3005C">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auto" w:sz="4" w:space="0"/>
              <w:right w:val="single" w:color="auto" w:sz="4" w:space="0"/>
            </w:tcBorders>
            <w:shd w:val="clear" w:color="auto" w:fill="auto"/>
            <w:vAlign w:val="center"/>
          </w:tcPr>
          <w:p w14:paraId="32159FE2">
            <w:pPr>
              <w:widowControl/>
              <w:jc w:val="center"/>
              <w:rPr>
                <w:rFonts w:ascii="宋体" w:hAnsi="宋体" w:cs="宋体"/>
                <w:b/>
                <w:bCs/>
                <w:color w:val="000000"/>
                <w:kern w:val="0"/>
                <w:sz w:val="24"/>
              </w:rPr>
            </w:pPr>
            <w:r>
              <w:rPr>
                <w:rFonts w:hint="eastAsia" w:ascii="宋体" w:hAnsi="宋体" w:cs="宋体"/>
                <w:b/>
                <w:bCs/>
                <w:color w:val="000000"/>
                <w:kern w:val="0"/>
                <w:sz w:val="24"/>
              </w:rPr>
              <w:t>绩效情况</w:t>
            </w:r>
          </w:p>
        </w:tc>
        <w:tc>
          <w:tcPr>
            <w:tcW w:w="2434" w:type="pct"/>
            <w:gridSpan w:val="4"/>
            <w:tcBorders>
              <w:top w:val="single" w:color="auto" w:sz="4" w:space="0"/>
              <w:left w:val="nil"/>
              <w:bottom w:val="single" w:color="auto" w:sz="4" w:space="0"/>
              <w:right w:val="single" w:color="auto" w:sz="4" w:space="0"/>
            </w:tcBorders>
            <w:shd w:val="clear" w:color="auto" w:fill="auto"/>
            <w:vAlign w:val="center"/>
          </w:tcPr>
          <w:p w14:paraId="5F649E4F">
            <w:pPr>
              <w:widowControl/>
              <w:jc w:val="center"/>
              <w:rPr>
                <w:rFonts w:ascii="宋体" w:hAnsi="宋体" w:cs="宋体"/>
                <w:b/>
                <w:bCs/>
                <w:color w:val="000000"/>
                <w:kern w:val="0"/>
                <w:sz w:val="24"/>
              </w:rPr>
            </w:pPr>
            <w:r>
              <w:rPr>
                <w:rFonts w:hint="eastAsia" w:ascii="宋体" w:hAnsi="宋体" w:cs="宋体"/>
                <w:b/>
                <w:bCs/>
                <w:color w:val="000000"/>
                <w:kern w:val="0"/>
                <w:sz w:val="24"/>
              </w:rPr>
              <w:t>得  分</w:t>
            </w:r>
          </w:p>
        </w:tc>
        <w:tc>
          <w:tcPr>
            <w:tcW w:w="370" w:type="pct"/>
            <w:tcBorders>
              <w:top w:val="nil"/>
              <w:left w:val="nil"/>
              <w:bottom w:val="single" w:color="auto" w:sz="4" w:space="0"/>
              <w:right w:val="single" w:color="auto" w:sz="4" w:space="0"/>
            </w:tcBorders>
            <w:shd w:val="clear" w:color="000000" w:fill="FBE4D5"/>
            <w:noWrap/>
            <w:vAlign w:val="center"/>
          </w:tcPr>
          <w:p w14:paraId="0E50CD59">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417" w:type="pct"/>
            <w:tcBorders>
              <w:top w:val="nil"/>
              <w:left w:val="nil"/>
              <w:bottom w:val="single" w:color="auto" w:sz="4" w:space="0"/>
              <w:right w:val="single" w:color="auto" w:sz="4" w:space="0"/>
            </w:tcBorders>
            <w:shd w:val="clear" w:color="000000" w:fill="FBE4D5"/>
            <w:noWrap/>
            <w:vAlign w:val="center"/>
          </w:tcPr>
          <w:p w14:paraId="3E1E04EE">
            <w:pPr>
              <w:widowControl/>
              <w:jc w:val="center"/>
              <w:rPr>
                <w:rFonts w:ascii="宋体" w:hAnsi="宋体" w:cs="宋体"/>
                <w:b/>
                <w:bCs/>
                <w:color w:val="000000"/>
                <w:kern w:val="0"/>
                <w:sz w:val="24"/>
              </w:rPr>
            </w:pPr>
            <w:r>
              <w:rPr>
                <w:rFonts w:hint="eastAsia" w:ascii="宋体" w:hAnsi="宋体" w:cs="宋体"/>
                <w:b/>
                <w:bCs/>
                <w:color w:val="000000"/>
                <w:kern w:val="0"/>
                <w:sz w:val="24"/>
              </w:rPr>
              <w:t>97.2</w:t>
            </w:r>
          </w:p>
        </w:tc>
        <w:tc>
          <w:tcPr>
            <w:tcW w:w="678" w:type="pct"/>
            <w:tcBorders>
              <w:top w:val="nil"/>
              <w:left w:val="nil"/>
              <w:bottom w:val="single" w:color="auto" w:sz="4" w:space="0"/>
              <w:right w:val="single" w:color="auto" w:sz="4" w:space="0"/>
            </w:tcBorders>
            <w:shd w:val="clear" w:color="auto" w:fill="auto"/>
            <w:vAlign w:val="center"/>
          </w:tcPr>
          <w:p w14:paraId="655A21A8">
            <w:pPr>
              <w:widowControl/>
              <w:jc w:val="left"/>
              <w:rPr>
                <w:rFonts w:ascii="宋体" w:hAnsi="宋体" w:cs="宋体"/>
                <w:color w:val="000000"/>
                <w:kern w:val="0"/>
                <w:sz w:val="24"/>
              </w:rPr>
            </w:pPr>
            <w:r>
              <w:rPr>
                <w:rFonts w:hint="eastAsia" w:ascii="宋体" w:hAnsi="宋体" w:cs="宋体"/>
                <w:color w:val="000000"/>
                <w:kern w:val="0"/>
                <w:sz w:val="24"/>
              </w:rPr>
              <w:t>　</w:t>
            </w:r>
          </w:p>
        </w:tc>
      </w:tr>
      <w:tr w14:paraId="6D000D6A">
        <w:tblPrEx>
          <w:tblCellMar>
            <w:top w:w="0" w:type="dxa"/>
            <w:left w:w="108" w:type="dxa"/>
            <w:bottom w:w="0" w:type="dxa"/>
            <w:right w:w="108" w:type="dxa"/>
          </w:tblCellMar>
        </w:tblPrEx>
        <w:trPr>
          <w:trHeight w:val="900" w:hRule="atLeast"/>
        </w:trPr>
        <w:tc>
          <w:tcPr>
            <w:tcW w:w="393" w:type="pct"/>
            <w:vMerge w:val="continue"/>
            <w:tcBorders>
              <w:top w:val="nil"/>
              <w:left w:val="single" w:color="auto" w:sz="4" w:space="0"/>
              <w:bottom w:val="single" w:color="auto" w:sz="4" w:space="0"/>
              <w:right w:val="single" w:color="auto" w:sz="4" w:space="0"/>
            </w:tcBorders>
            <w:vAlign w:val="center"/>
          </w:tcPr>
          <w:p w14:paraId="29A61504">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67EC452F">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auto" w:sz="4" w:space="0"/>
              <w:right w:val="single" w:color="auto" w:sz="4" w:space="0"/>
            </w:tcBorders>
            <w:shd w:val="clear" w:color="auto" w:fill="auto"/>
            <w:vAlign w:val="center"/>
          </w:tcPr>
          <w:p w14:paraId="1CC9D18E">
            <w:pPr>
              <w:widowControl/>
              <w:jc w:val="center"/>
              <w:rPr>
                <w:rFonts w:ascii="宋体" w:hAnsi="宋体" w:cs="宋体"/>
                <w:b/>
                <w:bCs/>
                <w:color w:val="000000"/>
                <w:kern w:val="0"/>
                <w:sz w:val="24"/>
              </w:rPr>
            </w:pPr>
            <w:r>
              <w:rPr>
                <w:rFonts w:hint="eastAsia" w:ascii="宋体" w:hAnsi="宋体" w:cs="宋体"/>
                <w:b/>
                <w:bCs/>
                <w:color w:val="000000"/>
                <w:kern w:val="0"/>
                <w:sz w:val="24"/>
              </w:rPr>
              <w:t>管理指标</w:t>
            </w:r>
          </w:p>
        </w:tc>
        <w:tc>
          <w:tcPr>
            <w:tcW w:w="801" w:type="pct"/>
            <w:tcBorders>
              <w:top w:val="nil"/>
              <w:left w:val="nil"/>
              <w:bottom w:val="single" w:color="auto" w:sz="4" w:space="0"/>
              <w:right w:val="single" w:color="auto" w:sz="4" w:space="0"/>
            </w:tcBorders>
            <w:shd w:val="clear" w:color="auto" w:fill="auto"/>
            <w:noWrap/>
            <w:vAlign w:val="center"/>
          </w:tcPr>
          <w:p w14:paraId="495A9043">
            <w:pPr>
              <w:widowControl/>
              <w:jc w:val="center"/>
              <w:rPr>
                <w:rFonts w:ascii="宋体" w:hAnsi="宋体" w:cs="宋体"/>
                <w:color w:val="000000"/>
                <w:kern w:val="0"/>
                <w:sz w:val="24"/>
              </w:rPr>
            </w:pPr>
            <w:r>
              <w:rPr>
                <w:rFonts w:hint="eastAsia" w:ascii="宋体" w:hAnsi="宋体" w:cs="宋体"/>
                <w:color w:val="000000"/>
                <w:kern w:val="0"/>
                <w:sz w:val="24"/>
              </w:rPr>
              <w:t>预算执行率</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278777A3">
            <w:pPr>
              <w:widowControl/>
              <w:jc w:val="center"/>
              <w:rPr>
                <w:rFonts w:ascii="宋体" w:hAnsi="宋体" w:cs="宋体"/>
                <w:color w:val="000000"/>
                <w:kern w:val="0"/>
                <w:sz w:val="24"/>
              </w:rPr>
            </w:pPr>
            <w:r>
              <w:rPr>
                <w:rFonts w:hint="eastAsia" w:ascii="宋体" w:hAnsi="宋体" w:cs="宋体"/>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color="auto" w:sz="4" w:space="0"/>
              <w:right w:val="single" w:color="auto" w:sz="4" w:space="0"/>
            </w:tcBorders>
            <w:shd w:val="clear" w:color="000000" w:fill="FBE4D5"/>
            <w:noWrap/>
            <w:vAlign w:val="center"/>
          </w:tcPr>
          <w:p w14:paraId="6D1DC3ED">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17" w:type="pct"/>
            <w:tcBorders>
              <w:top w:val="nil"/>
              <w:left w:val="nil"/>
              <w:bottom w:val="single" w:color="auto" w:sz="4" w:space="0"/>
              <w:right w:val="single" w:color="auto" w:sz="4" w:space="0"/>
            </w:tcBorders>
            <w:shd w:val="clear" w:color="auto" w:fill="auto"/>
            <w:noWrap/>
            <w:vAlign w:val="center"/>
          </w:tcPr>
          <w:p w14:paraId="5C7FB362">
            <w:pPr>
              <w:widowControl/>
              <w:jc w:val="right"/>
              <w:rPr>
                <w:rFonts w:ascii="宋体" w:hAnsi="宋体" w:cs="宋体"/>
                <w:color w:val="000000"/>
                <w:kern w:val="0"/>
                <w:sz w:val="24"/>
              </w:rPr>
            </w:pPr>
            <w:r>
              <w:rPr>
                <w:rFonts w:hint="eastAsia" w:ascii="宋体" w:hAnsi="宋体" w:cs="宋体"/>
                <w:color w:val="000000"/>
                <w:kern w:val="0"/>
                <w:sz w:val="24"/>
              </w:rPr>
              <w:t>7.2</w:t>
            </w:r>
          </w:p>
        </w:tc>
        <w:tc>
          <w:tcPr>
            <w:tcW w:w="678" w:type="pct"/>
            <w:tcBorders>
              <w:top w:val="nil"/>
              <w:left w:val="nil"/>
              <w:bottom w:val="single" w:color="auto" w:sz="4" w:space="0"/>
              <w:right w:val="single" w:color="auto" w:sz="4" w:space="0"/>
            </w:tcBorders>
            <w:shd w:val="clear" w:color="auto" w:fill="auto"/>
            <w:vAlign w:val="center"/>
          </w:tcPr>
          <w:p w14:paraId="74FE1209">
            <w:pPr>
              <w:widowControl/>
              <w:jc w:val="left"/>
              <w:rPr>
                <w:rFonts w:ascii="宋体" w:hAnsi="宋体" w:cs="宋体"/>
                <w:color w:val="000000"/>
                <w:kern w:val="0"/>
                <w:sz w:val="24"/>
              </w:rPr>
            </w:pPr>
            <w:r>
              <w:rPr>
                <w:rFonts w:hint="eastAsia" w:ascii="宋体" w:hAnsi="宋体" w:cs="宋体"/>
                <w:color w:val="000000"/>
                <w:kern w:val="0"/>
                <w:sz w:val="24"/>
              </w:rPr>
              <w:t>政府采购中标价</w:t>
            </w:r>
          </w:p>
        </w:tc>
      </w:tr>
      <w:tr w14:paraId="03DD9BCA">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436C374B">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10D7D900">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4AA22850">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vAlign w:val="center"/>
          </w:tcPr>
          <w:p w14:paraId="67AA67E6">
            <w:pPr>
              <w:widowControl/>
              <w:jc w:val="center"/>
              <w:rPr>
                <w:rFonts w:ascii="宋体" w:hAnsi="宋体" w:cs="宋体"/>
                <w:color w:val="000000"/>
                <w:kern w:val="0"/>
                <w:sz w:val="24"/>
              </w:rPr>
            </w:pPr>
            <w:r>
              <w:rPr>
                <w:rFonts w:hint="eastAsia" w:ascii="宋体" w:hAnsi="宋体" w:cs="宋体"/>
                <w:color w:val="000000"/>
                <w:kern w:val="0"/>
                <w:sz w:val="24"/>
              </w:rPr>
              <w:t>财务管理制度健全性</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74A90929">
            <w:pPr>
              <w:widowControl/>
              <w:jc w:val="center"/>
              <w:rPr>
                <w:rFonts w:ascii="宋体" w:hAnsi="宋体" w:cs="宋体"/>
                <w:color w:val="000000"/>
                <w:kern w:val="0"/>
                <w:sz w:val="24"/>
              </w:rPr>
            </w:pPr>
            <w:r>
              <w:rPr>
                <w:rFonts w:hint="eastAsia" w:ascii="宋体" w:hAnsi="宋体" w:cs="宋体"/>
                <w:color w:val="000000"/>
                <w:kern w:val="0"/>
                <w:sz w:val="24"/>
              </w:rPr>
              <w:t>单位财务管理制度健全，收支管理严格按财务制度执行</w:t>
            </w:r>
          </w:p>
        </w:tc>
        <w:tc>
          <w:tcPr>
            <w:tcW w:w="370" w:type="pct"/>
            <w:tcBorders>
              <w:top w:val="nil"/>
              <w:left w:val="nil"/>
              <w:bottom w:val="single" w:color="auto" w:sz="4" w:space="0"/>
              <w:right w:val="single" w:color="auto" w:sz="4" w:space="0"/>
            </w:tcBorders>
            <w:shd w:val="clear" w:color="000000" w:fill="FBE4D5"/>
            <w:noWrap/>
            <w:vAlign w:val="center"/>
          </w:tcPr>
          <w:p w14:paraId="4F60608C">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146DAEC4">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1264A9C0">
            <w:pPr>
              <w:widowControl/>
              <w:jc w:val="left"/>
              <w:rPr>
                <w:rFonts w:ascii="宋体" w:hAnsi="宋体" w:cs="宋体"/>
                <w:color w:val="000000"/>
                <w:kern w:val="0"/>
                <w:sz w:val="24"/>
              </w:rPr>
            </w:pPr>
            <w:r>
              <w:rPr>
                <w:rFonts w:hint="eastAsia" w:ascii="宋体" w:hAnsi="宋体" w:cs="宋体"/>
                <w:color w:val="000000"/>
                <w:kern w:val="0"/>
                <w:sz w:val="24"/>
              </w:rPr>
              <w:t>　</w:t>
            </w:r>
          </w:p>
        </w:tc>
      </w:tr>
      <w:tr w14:paraId="444D0558">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38CC6896">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3622F7F6">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63374435">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18927AC">
            <w:pPr>
              <w:widowControl/>
              <w:jc w:val="center"/>
              <w:rPr>
                <w:rFonts w:ascii="宋体" w:hAnsi="宋体" w:cs="宋体"/>
                <w:color w:val="000000"/>
                <w:kern w:val="0"/>
                <w:sz w:val="24"/>
              </w:rPr>
            </w:pPr>
            <w:r>
              <w:rPr>
                <w:rFonts w:hint="eastAsia" w:ascii="宋体" w:hAnsi="宋体" w:cs="宋体"/>
                <w:color w:val="000000"/>
                <w:kern w:val="0"/>
                <w:sz w:val="24"/>
              </w:rPr>
              <w:t>财务监控有效性</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7BB58C25">
            <w:pPr>
              <w:widowControl/>
              <w:jc w:val="center"/>
              <w:rPr>
                <w:rFonts w:ascii="宋体" w:hAnsi="宋体" w:cs="宋体"/>
                <w:color w:val="000000"/>
                <w:kern w:val="0"/>
                <w:sz w:val="24"/>
              </w:rPr>
            </w:pPr>
            <w:r>
              <w:rPr>
                <w:rFonts w:hint="eastAsia" w:ascii="宋体" w:hAnsi="宋体" w:cs="宋体"/>
                <w:color w:val="000000"/>
                <w:kern w:val="0"/>
                <w:sz w:val="24"/>
              </w:rPr>
              <w:t>单位严格按照财务制度及内控制度执行财务监控</w:t>
            </w:r>
          </w:p>
        </w:tc>
        <w:tc>
          <w:tcPr>
            <w:tcW w:w="370" w:type="pct"/>
            <w:tcBorders>
              <w:top w:val="nil"/>
              <w:left w:val="nil"/>
              <w:bottom w:val="single" w:color="auto" w:sz="4" w:space="0"/>
              <w:right w:val="single" w:color="auto" w:sz="4" w:space="0"/>
            </w:tcBorders>
            <w:shd w:val="clear" w:color="000000" w:fill="FBE4D5"/>
            <w:noWrap/>
            <w:vAlign w:val="center"/>
          </w:tcPr>
          <w:p w14:paraId="36192F8B">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76E677FC">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1AFD9F7E">
            <w:pPr>
              <w:widowControl/>
              <w:jc w:val="left"/>
              <w:rPr>
                <w:rFonts w:ascii="宋体" w:hAnsi="宋体" w:cs="宋体"/>
                <w:color w:val="000000"/>
                <w:kern w:val="0"/>
                <w:sz w:val="24"/>
              </w:rPr>
            </w:pPr>
            <w:r>
              <w:rPr>
                <w:rFonts w:hint="eastAsia" w:ascii="宋体" w:hAnsi="宋体" w:cs="宋体"/>
                <w:color w:val="000000"/>
                <w:kern w:val="0"/>
                <w:sz w:val="24"/>
              </w:rPr>
              <w:t>　</w:t>
            </w:r>
          </w:p>
        </w:tc>
      </w:tr>
      <w:tr w14:paraId="25BFEE57">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1766B614">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3A004D04">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5DAA5801">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19792528">
            <w:pPr>
              <w:widowControl/>
              <w:jc w:val="center"/>
              <w:rPr>
                <w:rFonts w:ascii="宋体" w:hAnsi="宋体" w:cs="宋体"/>
                <w:color w:val="000000"/>
                <w:kern w:val="0"/>
                <w:sz w:val="24"/>
              </w:rPr>
            </w:pPr>
            <w:r>
              <w:rPr>
                <w:rFonts w:hint="eastAsia" w:ascii="宋体" w:hAnsi="宋体" w:cs="宋体"/>
                <w:color w:val="000000"/>
                <w:kern w:val="0"/>
                <w:sz w:val="24"/>
              </w:rPr>
              <w:t>项目申报规范性</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7AFEC38F">
            <w:pPr>
              <w:widowControl/>
              <w:jc w:val="center"/>
              <w:rPr>
                <w:rFonts w:ascii="宋体" w:hAnsi="宋体" w:cs="宋体"/>
                <w:color w:val="000000"/>
                <w:kern w:val="0"/>
                <w:sz w:val="24"/>
              </w:rPr>
            </w:pPr>
            <w:r>
              <w:rPr>
                <w:rFonts w:hint="eastAsia" w:ascii="宋体" w:hAnsi="宋体" w:cs="宋体"/>
                <w:color w:val="000000"/>
                <w:kern w:val="0"/>
                <w:sz w:val="24"/>
              </w:rPr>
              <w:t>项目申报流程合规，材料齐全</w:t>
            </w:r>
          </w:p>
        </w:tc>
        <w:tc>
          <w:tcPr>
            <w:tcW w:w="370" w:type="pct"/>
            <w:tcBorders>
              <w:top w:val="nil"/>
              <w:left w:val="nil"/>
              <w:bottom w:val="single" w:color="auto" w:sz="4" w:space="0"/>
              <w:right w:val="single" w:color="auto" w:sz="4" w:space="0"/>
            </w:tcBorders>
            <w:shd w:val="clear" w:color="000000" w:fill="FBE4D5"/>
            <w:noWrap/>
            <w:vAlign w:val="center"/>
          </w:tcPr>
          <w:p w14:paraId="30DE9AD9">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6EB13152">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5D768A1F">
            <w:pPr>
              <w:widowControl/>
              <w:jc w:val="left"/>
              <w:rPr>
                <w:rFonts w:ascii="宋体" w:hAnsi="宋体" w:cs="宋体"/>
                <w:color w:val="000000"/>
                <w:kern w:val="0"/>
                <w:sz w:val="24"/>
              </w:rPr>
            </w:pPr>
            <w:r>
              <w:rPr>
                <w:rFonts w:hint="eastAsia" w:ascii="宋体" w:hAnsi="宋体" w:cs="宋体"/>
                <w:color w:val="000000"/>
                <w:kern w:val="0"/>
                <w:sz w:val="24"/>
              </w:rPr>
              <w:t>　</w:t>
            </w:r>
          </w:p>
        </w:tc>
      </w:tr>
      <w:tr w14:paraId="684434E5">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209583F0">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0B52CCB3">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086FCEDF">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636A57E4">
            <w:pPr>
              <w:widowControl/>
              <w:jc w:val="center"/>
              <w:rPr>
                <w:rFonts w:ascii="宋体" w:hAnsi="宋体" w:cs="宋体"/>
                <w:color w:val="000000"/>
                <w:kern w:val="0"/>
                <w:sz w:val="24"/>
              </w:rPr>
            </w:pPr>
            <w:r>
              <w:rPr>
                <w:rFonts w:hint="eastAsia" w:ascii="宋体" w:hAnsi="宋体" w:cs="宋体"/>
                <w:color w:val="000000"/>
                <w:kern w:val="0"/>
                <w:sz w:val="24"/>
              </w:rPr>
              <w:t>资金分配规范性</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3278F1F0">
            <w:pPr>
              <w:widowControl/>
              <w:jc w:val="center"/>
              <w:rPr>
                <w:rFonts w:ascii="宋体" w:hAnsi="宋体" w:cs="宋体"/>
                <w:color w:val="000000"/>
                <w:kern w:val="0"/>
                <w:sz w:val="24"/>
              </w:rPr>
            </w:pPr>
            <w:r>
              <w:rPr>
                <w:rFonts w:hint="eastAsia" w:ascii="宋体" w:hAnsi="宋体" w:cs="宋体"/>
                <w:color w:val="000000"/>
                <w:kern w:val="0"/>
                <w:sz w:val="24"/>
              </w:rPr>
              <w:t>严格按照预算项目申报资金使用分配计划执行</w:t>
            </w:r>
          </w:p>
        </w:tc>
        <w:tc>
          <w:tcPr>
            <w:tcW w:w="370" w:type="pct"/>
            <w:tcBorders>
              <w:top w:val="nil"/>
              <w:left w:val="nil"/>
              <w:bottom w:val="single" w:color="auto" w:sz="4" w:space="0"/>
              <w:right w:val="single" w:color="auto" w:sz="4" w:space="0"/>
            </w:tcBorders>
            <w:shd w:val="clear" w:color="000000" w:fill="FBE4D5"/>
            <w:noWrap/>
            <w:vAlign w:val="center"/>
          </w:tcPr>
          <w:p w14:paraId="749B8808">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65E3C16F">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4AB90FB1">
            <w:pPr>
              <w:widowControl/>
              <w:jc w:val="left"/>
              <w:rPr>
                <w:rFonts w:ascii="宋体" w:hAnsi="宋体" w:cs="宋体"/>
                <w:color w:val="000000"/>
                <w:kern w:val="0"/>
                <w:sz w:val="24"/>
              </w:rPr>
            </w:pPr>
            <w:r>
              <w:rPr>
                <w:rFonts w:hint="eastAsia" w:ascii="宋体" w:hAnsi="宋体" w:cs="宋体"/>
                <w:color w:val="000000"/>
                <w:kern w:val="0"/>
                <w:sz w:val="24"/>
              </w:rPr>
              <w:t>　</w:t>
            </w:r>
          </w:p>
        </w:tc>
      </w:tr>
      <w:tr w14:paraId="3421403B">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73245747">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531E03C2">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166670FE">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375E1D09">
            <w:pPr>
              <w:widowControl/>
              <w:jc w:val="center"/>
              <w:rPr>
                <w:rFonts w:ascii="宋体" w:hAnsi="宋体" w:cs="宋体"/>
                <w:color w:val="000000"/>
                <w:kern w:val="0"/>
                <w:sz w:val="24"/>
              </w:rPr>
            </w:pPr>
            <w:r>
              <w:rPr>
                <w:rFonts w:hint="eastAsia" w:ascii="宋体" w:hAnsi="宋体" w:cs="宋体"/>
                <w:color w:val="000000"/>
                <w:kern w:val="0"/>
                <w:sz w:val="24"/>
              </w:rPr>
              <w:t>信息公开情况</w:t>
            </w:r>
          </w:p>
        </w:tc>
        <w:tc>
          <w:tcPr>
            <w:tcW w:w="1409" w:type="pct"/>
            <w:gridSpan w:val="2"/>
            <w:tcBorders>
              <w:top w:val="single" w:color="auto" w:sz="4" w:space="0"/>
              <w:left w:val="nil"/>
              <w:bottom w:val="single" w:color="auto" w:sz="4" w:space="0"/>
              <w:right w:val="single" w:color="auto" w:sz="4" w:space="0"/>
            </w:tcBorders>
            <w:shd w:val="clear" w:color="auto" w:fill="auto"/>
            <w:vAlign w:val="center"/>
          </w:tcPr>
          <w:p w14:paraId="6872F2A3">
            <w:pPr>
              <w:widowControl/>
              <w:jc w:val="center"/>
              <w:rPr>
                <w:rFonts w:ascii="宋体" w:hAnsi="宋体" w:cs="宋体"/>
                <w:color w:val="000000"/>
                <w:kern w:val="0"/>
                <w:sz w:val="24"/>
              </w:rPr>
            </w:pPr>
            <w:r>
              <w:rPr>
                <w:rFonts w:hint="eastAsia" w:ascii="宋体" w:hAnsi="宋体" w:cs="宋体"/>
                <w:color w:val="000000"/>
                <w:kern w:val="0"/>
                <w:sz w:val="24"/>
              </w:rPr>
              <w:t>按时按实进行预算公开</w:t>
            </w:r>
          </w:p>
        </w:tc>
        <w:tc>
          <w:tcPr>
            <w:tcW w:w="370" w:type="pct"/>
            <w:tcBorders>
              <w:top w:val="nil"/>
              <w:left w:val="nil"/>
              <w:bottom w:val="single" w:color="auto" w:sz="4" w:space="0"/>
              <w:right w:val="single" w:color="auto" w:sz="4" w:space="0"/>
            </w:tcBorders>
            <w:shd w:val="clear" w:color="000000" w:fill="FBE4D5"/>
            <w:noWrap/>
            <w:vAlign w:val="center"/>
          </w:tcPr>
          <w:p w14:paraId="333D8870">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17" w:type="pct"/>
            <w:tcBorders>
              <w:top w:val="nil"/>
              <w:left w:val="nil"/>
              <w:bottom w:val="single" w:color="auto" w:sz="4" w:space="0"/>
              <w:right w:val="single" w:color="auto" w:sz="4" w:space="0"/>
            </w:tcBorders>
            <w:shd w:val="clear" w:color="auto" w:fill="auto"/>
            <w:noWrap/>
            <w:vAlign w:val="center"/>
          </w:tcPr>
          <w:p w14:paraId="733061F5">
            <w:pPr>
              <w:widowControl/>
              <w:jc w:val="right"/>
              <w:rPr>
                <w:rFonts w:ascii="宋体" w:hAnsi="宋体" w:cs="宋体"/>
                <w:color w:val="000000"/>
                <w:kern w:val="0"/>
                <w:sz w:val="24"/>
              </w:rPr>
            </w:pPr>
            <w:r>
              <w:rPr>
                <w:rFonts w:hint="eastAsia" w:ascii="宋体" w:hAnsi="宋体" w:cs="宋体"/>
                <w:color w:val="000000"/>
                <w:kern w:val="0"/>
                <w:sz w:val="24"/>
              </w:rPr>
              <w:t>4</w:t>
            </w:r>
          </w:p>
        </w:tc>
        <w:tc>
          <w:tcPr>
            <w:tcW w:w="678" w:type="pct"/>
            <w:tcBorders>
              <w:top w:val="nil"/>
              <w:left w:val="nil"/>
              <w:bottom w:val="single" w:color="auto" w:sz="4" w:space="0"/>
              <w:right w:val="single" w:color="auto" w:sz="4" w:space="0"/>
            </w:tcBorders>
            <w:shd w:val="clear" w:color="auto" w:fill="auto"/>
            <w:vAlign w:val="center"/>
          </w:tcPr>
          <w:p w14:paraId="1C410CF2">
            <w:pPr>
              <w:widowControl/>
              <w:jc w:val="left"/>
              <w:rPr>
                <w:rFonts w:ascii="宋体" w:hAnsi="宋体" w:cs="宋体"/>
                <w:color w:val="000000"/>
                <w:kern w:val="0"/>
                <w:sz w:val="24"/>
              </w:rPr>
            </w:pPr>
            <w:r>
              <w:rPr>
                <w:rFonts w:hint="eastAsia" w:ascii="宋体" w:hAnsi="宋体" w:cs="宋体"/>
                <w:color w:val="000000"/>
                <w:kern w:val="0"/>
                <w:sz w:val="24"/>
              </w:rPr>
              <w:t>　</w:t>
            </w:r>
          </w:p>
        </w:tc>
      </w:tr>
      <w:tr w14:paraId="5DC9B62A">
        <w:tblPrEx>
          <w:tblCellMar>
            <w:top w:w="0" w:type="dxa"/>
            <w:left w:w="108" w:type="dxa"/>
            <w:bottom w:w="0" w:type="dxa"/>
            <w:right w:w="108" w:type="dxa"/>
          </w:tblCellMar>
        </w:tblPrEx>
        <w:trPr>
          <w:trHeight w:val="1320" w:hRule="atLeast"/>
        </w:trPr>
        <w:tc>
          <w:tcPr>
            <w:tcW w:w="393" w:type="pct"/>
            <w:vMerge w:val="continue"/>
            <w:tcBorders>
              <w:top w:val="nil"/>
              <w:left w:val="single" w:color="auto" w:sz="4" w:space="0"/>
              <w:bottom w:val="single" w:color="auto" w:sz="4" w:space="0"/>
              <w:right w:val="single" w:color="auto" w:sz="4" w:space="0"/>
            </w:tcBorders>
            <w:vAlign w:val="center"/>
          </w:tcPr>
          <w:p w14:paraId="710BF1A2">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7E444385">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auto" w:sz="4" w:space="0"/>
              <w:right w:val="single" w:color="auto" w:sz="4" w:space="0"/>
            </w:tcBorders>
            <w:shd w:val="clear" w:color="auto" w:fill="auto"/>
            <w:vAlign w:val="center"/>
          </w:tcPr>
          <w:p w14:paraId="6725D8B6">
            <w:pPr>
              <w:widowControl/>
              <w:jc w:val="center"/>
              <w:rPr>
                <w:rFonts w:ascii="宋体" w:hAnsi="宋体" w:cs="宋体"/>
                <w:b/>
                <w:bCs/>
                <w:color w:val="000000"/>
                <w:kern w:val="0"/>
                <w:sz w:val="24"/>
              </w:rPr>
            </w:pPr>
            <w:r>
              <w:rPr>
                <w:rFonts w:hint="eastAsia" w:ascii="宋体" w:hAnsi="宋体" w:cs="宋体"/>
                <w:b/>
                <w:bCs/>
                <w:color w:val="000000"/>
                <w:kern w:val="0"/>
                <w:sz w:val="24"/>
              </w:rPr>
              <w:t>项目绩效</w:t>
            </w:r>
          </w:p>
        </w:tc>
        <w:tc>
          <w:tcPr>
            <w:tcW w:w="801" w:type="pct"/>
            <w:tcBorders>
              <w:top w:val="nil"/>
              <w:left w:val="nil"/>
              <w:bottom w:val="single" w:color="auto" w:sz="4" w:space="0"/>
              <w:right w:val="single" w:color="auto" w:sz="4" w:space="0"/>
            </w:tcBorders>
            <w:shd w:val="clear" w:color="auto" w:fill="auto"/>
            <w:noWrap/>
            <w:vAlign w:val="center"/>
          </w:tcPr>
          <w:p w14:paraId="763DBEB2">
            <w:pPr>
              <w:widowControl/>
              <w:jc w:val="center"/>
              <w:rPr>
                <w:rFonts w:ascii="宋体" w:hAnsi="宋体" w:cs="宋体"/>
                <w:color w:val="000000"/>
                <w:kern w:val="0"/>
                <w:sz w:val="24"/>
              </w:rPr>
            </w:pPr>
            <w:r>
              <w:rPr>
                <w:rFonts w:hint="eastAsia" w:ascii="宋体" w:hAnsi="宋体" w:cs="宋体"/>
                <w:color w:val="000000"/>
                <w:kern w:val="0"/>
                <w:sz w:val="24"/>
              </w:rPr>
              <w:t>完成情况</w:t>
            </w:r>
          </w:p>
        </w:tc>
        <w:tc>
          <w:tcPr>
            <w:tcW w:w="705" w:type="pct"/>
            <w:tcBorders>
              <w:top w:val="nil"/>
              <w:left w:val="nil"/>
              <w:bottom w:val="single" w:color="auto" w:sz="4" w:space="0"/>
              <w:right w:val="single" w:color="auto" w:sz="4" w:space="0"/>
            </w:tcBorders>
            <w:shd w:val="clear" w:color="auto" w:fill="auto"/>
            <w:vAlign w:val="center"/>
          </w:tcPr>
          <w:p w14:paraId="423DBF33">
            <w:pPr>
              <w:widowControl/>
              <w:jc w:val="left"/>
              <w:rPr>
                <w:rFonts w:ascii="宋体" w:hAnsi="宋体" w:cs="宋体"/>
                <w:color w:val="000000"/>
                <w:kern w:val="0"/>
                <w:sz w:val="24"/>
              </w:rPr>
            </w:pPr>
            <w:r>
              <w:rPr>
                <w:rFonts w:hint="eastAsia" w:ascii="宋体" w:hAnsi="宋体" w:cs="宋体"/>
                <w:color w:val="000000"/>
                <w:kern w:val="0"/>
                <w:sz w:val="24"/>
              </w:rPr>
              <w:t>设置监测点位20个，监测指标90项，监测频次每年一次，完成编制监督性监测报告并通过评审备案</w:t>
            </w:r>
          </w:p>
        </w:tc>
        <w:tc>
          <w:tcPr>
            <w:tcW w:w="705" w:type="pct"/>
            <w:tcBorders>
              <w:top w:val="nil"/>
              <w:left w:val="nil"/>
              <w:bottom w:val="single" w:color="auto" w:sz="4" w:space="0"/>
              <w:right w:val="single" w:color="auto" w:sz="4" w:space="0"/>
            </w:tcBorders>
            <w:shd w:val="clear" w:color="auto" w:fill="auto"/>
            <w:vAlign w:val="center"/>
          </w:tcPr>
          <w:p w14:paraId="094F4A0E">
            <w:pPr>
              <w:widowControl/>
              <w:jc w:val="left"/>
              <w:rPr>
                <w:rFonts w:ascii="宋体" w:hAnsi="宋体" w:cs="宋体"/>
                <w:color w:val="000000"/>
                <w:kern w:val="0"/>
                <w:sz w:val="24"/>
              </w:rPr>
            </w:pPr>
            <w:r>
              <w:rPr>
                <w:rFonts w:hint="eastAsia" w:ascii="宋体" w:hAnsi="宋体" w:cs="宋体"/>
                <w:color w:val="000000"/>
                <w:kern w:val="0"/>
                <w:sz w:val="24"/>
              </w:rPr>
              <w:t>设置监测点位20个，监测指标90项，监测频次每年一次，完成编制监督性监测报告并通过评审备案</w:t>
            </w:r>
          </w:p>
        </w:tc>
        <w:tc>
          <w:tcPr>
            <w:tcW w:w="370" w:type="pct"/>
            <w:tcBorders>
              <w:top w:val="nil"/>
              <w:left w:val="nil"/>
              <w:bottom w:val="single" w:color="auto" w:sz="4" w:space="0"/>
              <w:right w:val="single" w:color="auto" w:sz="4" w:space="0"/>
            </w:tcBorders>
            <w:shd w:val="clear" w:color="000000" w:fill="FBE4D5"/>
            <w:noWrap/>
            <w:vAlign w:val="center"/>
          </w:tcPr>
          <w:p w14:paraId="08E07090">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17" w:type="pct"/>
            <w:tcBorders>
              <w:top w:val="nil"/>
              <w:left w:val="nil"/>
              <w:bottom w:val="single" w:color="auto" w:sz="4" w:space="0"/>
              <w:right w:val="single" w:color="auto" w:sz="4" w:space="0"/>
            </w:tcBorders>
            <w:shd w:val="clear" w:color="auto" w:fill="auto"/>
            <w:noWrap/>
            <w:vAlign w:val="center"/>
          </w:tcPr>
          <w:p w14:paraId="252B02AF">
            <w:pPr>
              <w:widowControl/>
              <w:jc w:val="right"/>
              <w:rPr>
                <w:rFonts w:ascii="宋体" w:hAnsi="宋体" w:cs="宋体"/>
                <w:color w:val="000000"/>
                <w:kern w:val="0"/>
                <w:sz w:val="24"/>
              </w:rPr>
            </w:pPr>
            <w:r>
              <w:rPr>
                <w:rFonts w:hint="eastAsia" w:ascii="宋体" w:hAnsi="宋体" w:cs="宋体"/>
                <w:color w:val="000000"/>
                <w:kern w:val="0"/>
                <w:sz w:val="24"/>
              </w:rPr>
              <w:t>20</w:t>
            </w:r>
          </w:p>
        </w:tc>
        <w:tc>
          <w:tcPr>
            <w:tcW w:w="678" w:type="pct"/>
            <w:tcBorders>
              <w:top w:val="nil"/>
              <w:left w:val="nil"/>
              <w:bottom w:val="single" w:color="auto" w:sz="4" w:space="0"/>
              <w:right w:val="single" w:color="auto" w:sz="4" w:space="0"/>
            </w:tcBorders>
            <w:shd w:val="clear" w:color="auto" w:fill="auto"/>
            <w:vAlign w:val="center"/>
          </w:tcPr>
          <w:p w14:paraId="1735723C">
            <w:pPr>
              <w:widowControl/>
              <w:jc w:val="left"/>
              <w:rPr>
                <w:rFonts w:ascii="宋体" w:hAnsi="宋体" w:cs="宋体"/>
                <w:color w:val="000000"/>
                <w:kern w:val="0"/>
                <w:sz w:val="24"/>
              </w:rPr>
            </w:pPr>
            <w:r>
              <w:rPr>
                <w:rFonts w:hint="eastAsia" w:ascii="宋体" w:hAnsi="宋体" w:cs="宋体"/>
                <w:color w:val="000000"/>
                <w:kern w:val="0"/>
                <w:sz w:val="24"/>
              </w:rPr>
              <w:t>　</w:t>
            </w:r>
          </w:p>
        </w:tc>
      </w:tr>
      <w:tr w14:paraId="5C341353">
        <w:tblPrEx>
          <w:tblCellMar>
            <w:top w:w="0" w:type="dxa"/>
            <w:left w:w="108" w:type="dxa"/>
            <w:bottom w:w="0" w:type="dxa"/>
            <w:right w:w="108" w:type="dxa"/>
          </w:tblCellMar>
        </w:tblPrEx>
        <w:trPr>
          <w:trHeight w:val="792" w:hRule="atLeast"/>
        </w:trPr>
        <w:tc>
          <w:tcPr>
            <w:tcW w:w="393" w:type="pct"/>
            <w:vMerge w:val="continue"/>
            <w:tcBorders>
              <w:top w:val="nil"/>
              <w:left w:val="single" w:color="auto" w:sz="4" w:space="0"/>
              <w:bottom w:val="single" w:color="auto" w:sz="4" w:space="0"/>
              <w:right w:val="single" w:color="auto" w:sz="4" w:space="0"/>
            </w:tcBorders>
            <w:vAlign w:val="center"/>
          </w:tcPr>
          <w:p w14:paraId="734CCD7B">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0A81496F">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auto" w:sz="4" w:space="0"/>
              <w:right w:val="single" w:color="auto" w:sz="4" w:space="0"/>
            </w:tcBorders>
            <w:vAlign w:val="center"/>
          </w:tcPr>
          <w:p w14:paraId="5621CD0E">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17DFCD91">
            <w:pPr>
              <w:widowControl/>
              <w:jc w:val="center"/>
              <w:rPr>
                <w:rFonts w:ascii="宋体" w:hAnsi="宋体" w:cs="宋体"/>
                <w:color w:val="000000"/>
                <w:kern w:val="0"/>
                <w:sz w:val="24"/>
              </w:rPr>
            </w:pPr>
            <w:r>
              <w:rPr>
                <w:rFonts w:hint="eastAsia" w:ascii="宋体" w:hAnsi="宋体" w:cs="宋体"/>
                <w:color w:val="000000"/>
                <w:kern w:val="0"/>
                <w:sz w:val="24"/>
              </w:rPr>
              <w:t>效益情况</w:t>
            </w:r>
          </w:p>
        </w:tc>
        <w:tc>
          <w:tcPr>
            <w:tcW w:w="705" w:type="pct"/>
            <w:tcBorders>
              <w:top w:val="nil"/>
              <w:left w:val="nil"/>
              <w:bottom w:val="single" w:color="auto" w:sz="4" w:space="0"/>
              <w:right w:val="single" w:color="auto" w:sz="4" w:space="0"/>
            </w:tcBorders>
            <w:shd w:val="clear" w:color="auto" w:fill="auto"/>
            <w:vAlign w:val="center"/>
          </w:tcPr>
          <w:p w14:paraId="4511D21C">
            <w:pPr>
              <w:widowControl/>
              <w:jc w:val="left"/>
              <w:rPr>
                <w:rFonts w:ascii="宋体" w:hAnsi="宋体" w:cs="宋体"/>
                <w:color w:val="000000"/>
                <w:kern w:val="0"/>
                <w:sz w:val="24"/>
              </w:rPr>
            </w:pPr>
            <w:r>
              <w:rPr>
                <w:rFonts w:hint="eastAsia" w:ascii="宋体" w:hAnsi="宋体" w:cs="宋体"/>
                <w:color w:val="000000"/>
                <w:kern w:val="0"/>
                <w:sz w:val="24"/>
              </w:rPr>
              <w:t>完成市局监督性监测工作，主管部门满意度大于90%</w:t>
            </w:r>
          </w:p>
        </w:tc>
        <w:tc>
          <w:tcPr>
            <w:tcW w:w="705" w:type="pct"/>
            <w:tcBorders>
              <w:top w:val="nil"/>
              <w:left w:val="nil"/>
              <w:bottom w:val="single" w:color="auto" w:sz="4" w:space="0"/>
              <w:right w:val="single" w:color="auto" w:sz="4" w:space="0"/>
            </w:tcBorders>
            <w:shd w:val="clear" w:color="auto" w:fill="auto"/>
            <w:vAlign w:val="center"/>
          </w:tcPr>
          <w:p w14:paraId="78245B8A">
            <w:pPr>
              <w:widowControl/>
              <w:jc w:val="left"/>
              <w:rPr>
                <w:rFonts w:ascii="宋体" w:hAnsi="宋体" w:cs="宋体"/>
                <w:color w:val="000000"/>
                <w:kern w:val="0"/>
                <w:sz w:val="24"/>
              </w:rPr>
            </w:pPr>
            <w:r>
              <w:rPr>
                <w:rFonts w:hint="eastAsia" w:ascii="宋体" w:hAnsi="宋体" w:cs="宋体"/>
                <w:color w:val="000000"/>
                <w:kern w:val="0"/>
                <w:sz w:val="24"/>
              </w:rPr>
              <w:t>完成市局监督性监测工作，主管部门满意度大于90%</w:t>
            </w:r>
          </w:p>
        </w:tc>
        <w:tc>
          <w:tcPr>
            <w:tcW w:w="370" w:type="pct"/>
            <w:tcBorders>
              <w:top w:val="nil"/>
              <w:left w:val="nil"/>
              <w:bottom w:val="single" w:color="auto" w:sz="4" w:space="0"/>
              <w:right w:val="single" w:color="auto" w:sz="4" w:space="0"/>
            </w:tcBorders>
            <w:shd w:val="clear" w:color="000000" w:fill="FBE4D5"/>
            <w:noWrap/>
            <w:vAlign w:val="center"/>
          </w:tcPr>
          <w:p w14:paraId="0FE59940">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417" w:type="pct"/>
            <w:tcBorders>
              <w:top w:val="nil"/>
              <w:left w:val="nil"/>
              <w:bottom w:val="single" w:color="auto" w:sz="4" w:space="0"/>
              <w:right w:val="single" w:color="auto" w:sz="4" w:space="0"/>
            </w:tcBorders>
            <w:shd w:val="clear" w:color="auto" w:fill="auto"/>
            <w:noWrap/>
            <w:vAlign w:val="center"/>
          </w:tcPr>
          <w:p w14:paraId="52120341">
            <w:pPr>
              <w:widowControl/>
              <w:jc w:val="right"/>
              <w:rPr>
                <w:rFonts w:ascii="宋体" w:hAnsi="宋体" w:cs="宋体"/>
                <w:color w:val="000000"/>
                <w:kern w:val="0"/>
                <w:sz w:val="24"/>
              </w:rPr>
            </w:pPr>
            <w:r>
              <w:rPr>
                <w:rFonts w:hint="eastAsia" w:ascii="宋体" w:hAnsi="宋体" w:cs="宋体"/>
                <w:color w:val="000000"/>
                <w:kern w:val="0"/>
                <w:sz w:val="24"/>
              </w:rPr>
              <w:t>50</w:t>
            </w:r>
          </w:p>
        </w:tc>
        <w:tc>
          <w:tcPr>
            <w:tcW w:w="678" w:type="pct"/>
            <w:tcBorders>
              <w:top w:val="nil"/>
              <w:left w:val="nil"/>
              <w:bottom w:val="single" w:color="auto" w:sz="4" w:space="0"/>
              <w:right w:val="single" w:color="auto" w:sz="4" w:space="0"/>
            </w:tcBorders>
            <w:shd w:val="clear" w:color="auto" w:fill="auto"/>
            <w:vAlign w:val="center"/>
          </w:tcPr>
          <w:p w14:paraId="18919792">
            <w:pPr>
              <w:widowControl/>
              <w:jc w:val="left"/>
              <w:rPr>
                <w:rFonts w:ascii="宋体" w:hAnsi="宋体" w:cs="宋体"/>
                <w:color w:val="000000"/>
                <w:kern w:val="0"/>
                <w:sz w:val="24"/>
              </w:rPr>
            </w:pPr>
            <w:r>
              <w:rPr>
                <w:rFonts w:hint="eastAsia" w:ascii="宋体" w:hAnsi="宋体" w:cs="宋体"/>
                <w:color w:val="000000"/>
                <w:kern w:val="0"/>
                <w:sz w:val="24"/>
              </w:rPr>
              <w:t>　</w:t>
            </w:r>
          </w:p>
        </w:tc>
      </w:tr>
      <w:tr w14:paraId="5765566C">
        <w:tblPrEx>
          <w:tblCellMar>
            <w:top w:w="0" w:type="dxa"/>
            <w:left w:w="108" w:type="dxa"/>
            <w:bottom w:w="0" w:type="dxa"/>
            <w:right w:w="108" w:type="dxa"/>
          </w:tblCellMar>
        </w:tblPrEx>
        <w:trPr>
          <w:trHeight w:val="672" w:hRule="atLeast"/>
        </w:trPr>
        <w:tc>
          <w:tcPr>
            <w:tcW w:w="393" w:type="pct"/>
            <w:vMerge w:val="continue"/>
            <w:tcBorders>
              <w:top w:val="nil"/>
              <w:left w:val="single" w:color="auto" w:sz="4" w:space="0"/>
              <w:bottom w:val="single" w:color="auto" w:sz="4" w:space="0"/>
              <w:right w:val="single" w:color="auto" w:sz="4" w:space="0"/>
            </w:tcBorders>
            <w:vAlign w:val="center"/>
          </w:tcPr>
          <w:p w14:paraId="17B3CFE7">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5F62AA91">
            <w:pPr>
              <w:widowControl/>
              <w:jc w:val="center"/>
              <w:rPr>
                <w:rFonts w:ascii="宋体" w:hAnsi="宋体" w:cs="宋体"/>
                <w:b/>
                <w:bCs/>
                <w:color w:val="000000"/>
                <w:kern w:val="0"/>
                <w:sz w:val="24"/>
              </w:rPr>
            </w:pPr>
            <w:r>
              <w:rPr>
                <w:rFonts w:hint="eastAsia" w:ascii="宋体" w:hAnsi="宋体" w:cs="宋体"/>
                <w:b/>
                <w:bCs/>
                <w:color w:val="000000"/>
                <w:kern w:val="0"/>
                <w:sz w:val="24"/>
              </w:rPr>
              <w:t>存在问题</w:t>
            </w:r>
          </w:p>
        </w:tc>
        <w:tc>
          <w:tcPr>
            <w:tcW w:w="3899" w:type="pct"/>
            <w:gridSpan w:val="7"/>
            <w:tcBorders>
              <w:top w:val="single" w:color="auto" w:sz="4" w:space="0"/>
              <w:left w:val="nil"/>
              <w:bottom w:val="single" w:color="auto" w:sz="4" w:space="0"/>
              <w:right w:val="single" w:color="auto" w:sz="4" w:space="0"/>
            </w:tcBorders>
            <w:shd w:val="clear" w:color="auto" w:fill="auto"/>
            <w:vAlign w:val="center"/>
          </w:tcPr>
          <w:p w14:paraId="6601B175">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14EF360">
        <w:tblPrEx>
          <w:tblCellMar>
            <w:top w:w="0" w:type="dxa"/>
            <w:left w:w="108" w:type="dxa"/>
            <w:bottom w:w="0" w:type="dxa"/>
            <w:right w:w="108" w:type="dxa"/>
          </w:tblCellMar>
        </w:tblPrEx>
        <w:trPr>
          <w:trHeight w:val="720" w:hRule="atLeast"/>
        </w:trPr>
        <w:tc>
          <w:tcPr>
            <w:tcW w:w="393" w:type="pct"/>
            <w:vMerge w:val="continue"/>
            <w:tcBorders>
              <w:top w:val="nil"/>
              <w:left w:val="single" w:color="auto" w:sz="4" w:space="0"/>
              <w:bottom w:val="single" w:color="auto" w:sz="4" w:space="0"/>
              <w:right w:val="single" w:color="auto" w:sz="4" w:space="0"/>
            </w:tcBorders>
            <w:vAlign w:val="center"/>
          </w:tcPr>
          <w:p w14:paraId="1D1E9958">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0387650B">
            <w:pPr>
              <w:widowControl/>
              <w:jc w:val="center"/>
              <w:rPr>
                <w:rFonts w:ascii="宋体" w:hAnsi="宋体" w:cs="宋体"/>
                <w:b/>
                <w:bCs/>
                <w:color w:val="000000"/>
                <w:kern w:val="0"/>
                <w:sz w:val="24"/>
              </w:rPr>
            </w:pPr>
            <w:r>
              <w:rPr>
                <w:rFonts w:hint="eastAsia" w:ascii="宋体" w:hAnsi="宋体" w:cs="宋体"/>
                <w:b/>
                <w:bCs/>
                <w:color w:val="000000"/>
                <w:kern w:val="0"/>
                <w:sz w:val="24"/>
              </w:rPr>
              <w:t>改进措施</w:t>
            </w:r>
          </w:p>
        </w:tc>
        <w:tc>
          <w:tcPr>
            <w:tcW w:w="3899" w:type="pct"/>
            <w:gridSpan w:val="7"/>
            <w:tcBorders>
              <w:top w:val="single" w:color="auto" w:sz="4" w:space="0"/>
              <w:left w:val="nil"/>
              <w:bottom w:val="single" w:color="auto" w:sz="4" w:space="0"/>
              <w:right w:val="single" w:color="auto" w:sz="4" w:space="0"/>
            </w:tcBorders>
            <w:shd w:val="clear" w:color="auto" w:fill="auto"/>
            <w:vAlign w:val="center"/>
          </w:tcPr>
          <w:p w14:paraId="2FB4409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3E9151F">
        <w:tblPrEx>
          <w:tblCellMar>
            <w:top w:w="0" w:type="dxa"/>
            <w:left w:w="108" w:type="dxa"/>
            <w:bottom w:w="0" w:type="dxa"/>
            <w:right w:w="108" w:type="dxa"/>
          </w:tblCellMar>
        </w:tblPrEx>
        <w:trPr>
          <w:trHeight w:val="578"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ADE6E64">
            <w:pPr>
              <w:widowControl/>
              <w:jc w:val="right"/>
              <w:rPr>
                <w:rFonts w:ascii="宋体" w:hAnsi="宋体" w:cs="宋体"/>
                <w:color w:val="000000"/>
                <w:kern w:val="0"/>
                <w:sz w:val="24"/>
              </w:rPr>
            </w:pPr>
            <w:r>
              <w:rPr>
                <w:rFonts w:hint="eastAsia" w:ascii="宋体" w:hAnsi="宋体" w:cs="宋体"/>
                <w:color w:val="000000"/>
                <w:kern w:val="0"/>
                <w:sz w:val="24"/>
              </w:rPr>
              <w:t xml:space="preserve"> 填报人：熊星              </w:t>
            </w:r>
          </w:p>
        </w:tc>
      </w:tr>
      <w:tr w14:paraId="53F69D57">
        <w:tblPrEx>
          <w:tblCellMar>
            <w:top w:w="0" w:type="dxa"/>
            <w:left w:w="108" w:type="dxa"/>
            <w:bottom w:w="0" w:type="dxa"/>
            <w:right w:w="108" w:type="dxa"/>
          </w:tblCellMar>
        </w:tblPrEx>
        <w:trPr>
          <w:trHeight w:val="578" w:hRule="atLeast"/>
        </w:trPr>
        <w:tc>
          <w:tcPr>
            <w:tcW w:w="393" w:type="pct"/>
            <w:tcBorders>
              <w:top w:val="nil"/>
              <w:left w:val="nil"/>
              <w:bottom w:val="nil"/>
              <w:right w:val="nil"/>
            </w:tcBorders>
            <w:shd w:val="clear" w:color="auto" w:fill="auto"/>
            <w:noWrap/>
            <w:vAlign w:val="center"/>
          </w:tcPr>
          <w:p w14:paraId="5F3C0FD1">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tcPr>
          <w:p w14:paraId="79F2FF3A">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tcPr>
          <w:p w14:paraId="5F737AAA">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tcPr>
          <w:p w14:paraId="7F19769E">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3A2CF228">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6889C913">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tcPr>
          <w:p w14:paraId="1E8C300D">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tcPr>
          <w:p w14:paraId="2DCA5BA6">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tcPr>
          <w:p w14:paraId="7D348915">
            <w:pPr>
              <w:widowControl/>
              <w:jc w:val="right"/>
              <w:rPr>
                <w:rFonts w:ascii="宋体" w:hAnsi="宋体" w:cs="宋体"/>
                <w:color w:val="000000"/>
                <w:kern w:val="0"/>
                <w:sz w:val="24"/>
              </w:rPr>
            </w:pPr>
          </w:p>
        </w:tc>
      </w:tr>
      <w:tr w14:paraId="5461F417">
        <w:tblPrEx>
          <w:tblCellMar>
            <w:top w:w="0" w:type="dxa"/>
            <w:left w:w="108" w:type="dxa"/>
            <w:bottom w:w="0" w:type="dxa"/>
            <w:right w:w="108" w:type="dxa"/>
          </w:tblCellMar>
        </w:tblPrEx>
        <w:trPr>
          <w:trHeight w:val="578" w:hRule="atLeast"/>
        </w:trPr>
        <w:tc>
          <w:tcPr>
            <w:tcW w:w="393" w:type="pct"/>
            <w:tcBorders>
              <w:top w:val="nil"/>
              <w:left w:val="nil"/>
              <w:bottom w:val="nil"/>
              <w:right w:val="nil"/>
            </w:tcBorders>
            <w:shd w:val="clear" w:color="auto" w:fill="auto"/>
            <w:noWrap/>
            <w:vAlign w:val="center"/>
          </w:tcPr>
          <w:p w14:paraId="1DED9596">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tcPr>
          <w:p w14:paraId="75761E01">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tcPr>
          <w:p w14:paraId="25779E80">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tcPr>
          <w:p w14:paraId="580680BD">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20EBC6D6">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35E13661">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tcPr>
          <w:p w14:paraId="0E2A4C12">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tcPr>
          <w:p w14:paraId="4688166C">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tcPr>
          <w:p w14:paraId="6ADDF8E3">
            <w:pPr>
              <w:widowControl/>
              <w:jc w:val="right"/>
              <w:rPr>
                <w:rFonts w:ascii="宋体" w:hAnsi="宋体" w:cs="宋体"/>
                <w:color w:val="000000"/>
                <w:kern w:val="0"/>
                <w:sz w:val="24"/>
              </w:rPr>
            </w:pPr>
          </w:p>
        </w:tc>
      </w:tr>
      <w:tr w14:paraId="7237F759">
        <w:tblPrEx>
          <w:tblCellMar>
            <w:top w:w="0" w:type="dxa"/>
            <w:left w:w="108" w:type="dxa"/>
            <w:bottom w:w="0" w:type="dxa"/>
            <w:right w:w="108" w:type="dxa"/>
          </w:tblCellMar>
        </w:tblPrEx>
        <w:trPr>
          <w:trHeight w:val="720" w:hRule="atLeast"/>
        </w:trPr>
        <w:tc>
          <w:tcPr>
            <w:tcW w:w="11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C63E91">
            <w:pPr>
              <w:widowControl/>
              <w:jc w:val="center"/>
              <w:rPr>
                <w:rFonts w:ascii="宋体" w:hAnsi="宋体" w:cs="宋体"/>
                <w:b/>
                <w:bCs/>
                <w:color w:val="000000"/>
                <w:kern w:val="0"/>
                <w:sz w:val="24"/>
              </w:rPr>
            </w:pPr>
            <w:r>
              <w:rPr>
                <w:rFonts w:hint="eastAsia" w:ascii="宋体" w:hAnsi="宋体" w:cs="宋体"/>
                <w:b/>
                <w:bCs/>
                <w:color w:val="000000"/>
                <w:kern w:val="0"/>
                <w:sz w:val="24"/>
              </w:rPr>
              <w:t>主管部门</w:t>
            </w:r>
          </w:p>
        </w:tc>
        <w:tc>
          <w:tcPr>
            <w:tcW w:w="1730" w:type="pct"/>
            <w:gridSpan w:val="3"/>
            <w:tcBorders>
              <w:top w:val="single" w:color="auto" w:sz="4" w:space="0"/>
              <w:left w:val="nil"/>
              <w:bottom w:val="single" w:color="auto" w:sz="4" w:space="0"/>
              <w:right w:val="single" w:color="auto" w:sz="4" w:space="0"/>
            </w:tcBorders>
            <w:shd w:val="clear" w:color="auto" w:fill="auto"/>
            <w:noWrap/>
            <w:vAlign w:val="center"/>
          </w:tcPr>
          <w:p w14:paraId="42FF7BE2">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32F7A2D6">
            <w:pPr>
              <w:widowControl/>
              <w:jc w:val="center"/>
              <w:rPr>
                <w:rFonts w:ascii="宋体" w:hAnsi="宋体" w:cs="宋体"/>
                <w:b/>
                <w:bCs/>
                <w:color w:val="000000"/>
                <w:kern w:val="0"/>
                <w:sz w:val="24"/>
              </w:rPr>
            </w:pPr>
            <w:r>
              <w:rPr>
                <w:rFonts w:hint="eastAsia" w:ascii="宋体" w:hAnsi="宋体" w:cs="宋体"/>
                <w:b/>
                <w:bCs/>
                <w:color w:val="000000"/>
                <w:kern w:val="0"/>
                <w:sz w:val="24"/>
              </w:rPr>
              <w:t>实施单位</w:t>
            </w:r>
          </w:p>
        </w:tc>
        <w:tc>
          <w:tcPr>
            <w:tcW w:w="1465" w:type="pct"/>
            <w:gridSpan w:val="3"/>
            <w:tcBorders>
              <w:top w:val="single" w:color="auto" w:sz="4" w:space="0"/>
              <w:left w:val="nil"/>
              <w:bottom w:val="single" w:color="auto" w:sz="4" w:space="0"/>
              <w:right w:val="single" w:color="auto" w:sz="4" w:space="0"/>
            </w:tcBorders>
            <w:shd w:val="clear" w:color="auto" w:fill="auto"/>
            <w:noWrap/>
            <w:vAlign w:val="center"/>
          </w:tcPr>
          <w:p w14:paraId="7C1D789D">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r>
      <w:tr w14:paraId="630CAC7B">
        <w:tblPrEx>
          <w:tblCellMar>
            <w:top w:w="0" w:type="dxa"/>
            <w:left w:w="108" w:type="dxa"/>
            <w:bottom w:w="0" w:type="dxa"/>
            <w:right w:w="108" w:type="dxa"/>
          </w:tblCellMar>
        </w:tblPrEx>
        <w:trPr>
          <w:trHeight w:val="705" w:hRule="atLeast"/>
        </w:trPr>
        <w:tc>
          <w:tcPr>
            <w:tcW w:w="393" w:type="pct"/>
            <w:vMerge w:val="restart"/>
            <w:tcBorders>
              <w:top w:val="nil"/>
              <w:left w:val="single" w:color="auto" w:sz="4" w:space="0"/>
              <w:bottom w:val="single" w:color="auto" w:sz="4" w:space="0"/>
              <w:right w:val="single" w:color="auto" w:sz="4" w:space="0"/>
            </w:tcBorders>
            <w:shd w:val="clear" w:color="000000" w:fill="D9E2F3"/>
            <w:noWrap/>
            <w:vAlign w:val="center"/>
          </w:tcPr>
          <w:p w14:paraId="38A11B52">
            <w:pPr>
              <w:widowControl/>
              <w:jc w:val="center"/>
              <w:rPr>
                <w:rFonts w:ascii="宋体" w:hAnsi="宋体" w:cs="宋体"/>
                <w:b/>
                <w:bCs/>
                <w:color w:val="000000"/>
                <w:kern w:val="0"/>
                <w:sz w:val="24"/>
              </w:rPr>
            </w:pPr>
            <w:r>
              <w:rPr>
                <w:rFonts w:hint="eastAsia" w:ascii="宋体" w:hAnsi="宋体" w:cs="宋体"/>
                <w:b/>
                <w:bCs/>
                <w:color w:val="000000"/>
                <w:kern w:val="0"/>
                <w:sz w:val="24"/>
              </w:rPr>
              <w:t>项目2</w:t>
            </w:r>
          </w:p>
        </w:tc>
        <w:tc>
          <w:tcPr>
            <w:tcW w:w="708" w:type="pct"/>
            <w:tcBorders>
              <w:top w:val="nil"/>
              <w:left w:val="nil"/>
              <w:bottom w:val="single" w:color="auto" w:sz="4" w:space="0"/>
              <w:right w:val="single" w:color="auto" w:sz="4" w:space="0"/>
            </w:tcBorders>
            <w:shd w:val="clear" w:color="auto" w:fill="auto"/>
            <w:noWrap/>
            <w:vAlign w:val="center"/>
          </w:tcPr>
          <w:p w14:paraId="0C5B57D9">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3899" w:type="pct"/>
            <w:gridSpan w:val="7"/>
            <w:tcBorders>
              <w:top w:val="single" w:color="auto" w:sz="4" w:space="0"/>
              <w:left w:val="nil"/>
              <w:bottom w:val="single" w:color="auto" w:sz="4" w:space="0"/>
              <w:right w:val="single" w:color="000000" w:sz="4" w:space="0"/>
            </w:tcBorders>
            <w:shd w:val="clear" w:color="auto" w:fill="auto"/>
            <w:noWrap/>
            <w:vAlign w:val="center"/>
          </w:tcPr>
          <w:p w14:paraId="485103F1">
            <w:pPr>
              <w:widowControl/>
              <w:jc w:val="center"/>
              <w:rPr>
                <w:rFonts w:ascii="宋体" w:hAnsi="宋体" w:cs="宋体"/>
                <w:b/>
                <w:bCs/>
                <w:color w:val="000000"/>
                <w:kern w:val="0"/>
                <w:sz w:val="24"/>
              </w:rPr>
            </w:pPr>
            <w:r>
              <w:rPr>
                <w:rFonts w:hint="eastAsia" w:ascii="宋体" w:hAnsi="宋体" w:cs="宋体"/>
                <w:b/>
                <w:bCs/>
                <w:color w:val="000000"/>
                <w:kern w:val="0"/>
                <w:sz w:val="24"/>
              </w:rPr>
              <w:t>6.29刘河村固废性质鉴定费</w:t>
            </w:r>
          </w:p>
        </w:tc>
      </w:tr>
      <w:tr w14:paraId="67B0105D">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008D14ED">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39D7BE03">
            <w:pPr>
              <w:widowControl/>
              <w:jc w:val="center"/>
              <w:rPr>
                <w:rFonts w:ascii="宋体" w:hAnsi="宋体" w:cs="宋体"/>
                <w:b/>
                <w:bCs/>
                <w:color w:val="000000"/>
                <w:kern w:val="0"/>
                <w:sz w:val="24"/>
              </w:rPr>
            </w:pPr>
            <w:r>
              <w:rPr>
                <w:rFonts w:hint="eastAsia" w:ascii="宋体" w:hAnsi="宋体" w:cs="宋体"/>
                <w:b/>
                <w:bCs/>
                <w:color w:val="000000"/>
                <w:kern w:val="0"/>
                <w:sz w:val="24"/>
              </w:rPr>
              <w:t>项目情况概述</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5CD8EE0B">
            <w:pPr>
              <w:widowControl/>
              <w:jc w:val="center"/>
              <w:rPr>
                <w:rFonts w:ascii="宋体" w:hAnsi="宋体" w:cs="宋体"/>
                <w:b/>
                <w:bCs/>
                <w:color w:val="000000"/>
                <w:kern w:val="0"/>
                <w:sz w:val="24"/>
              </w:rPr>
            </w:pPr>
            <w:r>
              <w:rPr>
                <w:rFonts w:hint="eastAsia" w:ascii="宋体" w:hAnsi="宋体" w:cs="宋体"/>
                <w:b/>
                <w:bCs/>
                <w:color w:val="000000"/>
                <w:kern w:val="0"/>
                <w:sz w:val="24"/>
              </w:rPr>
              <w:t>对清场转运堆存于乐山市九峰机动车辆安全检测站内仓库中、由乐山市生态环境局封存的待鉴定固废堆体的指定区域进行固废性质鉴定</w:t>
            </w:r>
          </w:p>
        </w:tc>
      </w:tr>
      <w:tr w14:paraId="74D644F9">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7CDED95A">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auto" w:sz="4" w:space="0"/>
              <w:right w:val="single" w:color="auto" w:sz="4" w:space="0"/>
            </w:tcBorders>
            <w:shd w:val="clear" w:color="auto" w:fill="auto"/>
            <w:vAlign w:val="center"/>
          </w:tcPr>
          <w:p w14:paraId="57D67984">
            <w:pPr>
              <w:widowControl/>
              <w:jc w:val="center"/>
              <w:rPr>
                <w:rFonts w:ascii="宋体" w:hAnsi="宋体" w:cs="宋体"/>
                <w:b/>
                <w:bCs/>
                <w:color w:val="000000"/>
                <w:kern w:val="0"/>
                <w:sz w:val="24"/>
              </w:rPr>
            </w:pPr>
            <w:r>
              <w:rPr>
                <w:rFonts w:hint="eastAsia" w:ascii="宋体" w:hAnsi="宋体" w:cs="宋体"/>
                <w:b/>
                <w:bCs/>
                <w:color w:val="000000"/>
                <w:kern w:val="0"/>
                <w:sz w:val="24"/>
              </w:rPr>
              <w:t>资金执行情况（万元）</w:t>
            </w: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523CD4EF">
            <w:pPr>
              <w:widowControl/>
              <w:jc w:val="center"/>
              <w:rPr>
                <w:rFonts w:ascii="宋体" w:hAnsi="宋体" w:cs="宋体"/>
                <w:b/>
                <w:bCs/>
                <w:color w:val="000000"/>
                <w:kern w:val="0"/>
                <w:sz w:val="24"/>
              </w:rPr>
            </w:pPr>
            <w:r>
              <w:rPr>
                <w:rFonts w:hint="eastAsia" w:ascii="宋体" w:hAnsi="宋体" w:cs="宋体"/>
                <w:b/>
                <w:bCs/>
                <w:color w:val="000000"/>
                <w:kern w:val="0"/>
                <w:sz w:val="24"/>
              </w:rPr>
              <w:t>预算数</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7729150B">
            <w:pPr>
              <w:widowControl/>
              <w:jc w:val="center"/>
              <w:rPr>
                <w:rFonts w:ascii="宋体" w:hAnsi="宋体" w:cs="宋体"/>
                <w:b/>
                <w:bCs/>
                <w:color w:val="000000"/>
                <w:kern w:val="0"/>
                <w:sz w:val="24"/>
              </w:rPr>
            </w:pPr>
            <w:r>
              <w:rPr>
                <w:rFonts w:hint="eastAsia" w:ascii="宋体" w:hAnsi="宋体" w:cs="宋体"/>
                <w:b/>
                <w:bCs/>
                <w:color w:val="000000"/>
                <w:kern w:val="0"/>
                <w:sz w:val="24"/>
              </w:rPr>
              <w:t>决算数</w:t>
            </w:r>
          </w:p>
        </w:tc>
        <w:tc>
          <w:tcPr>
            <w:tcW w:w="1465" w:type="pct"/>
            <w:gridSpan w:val="3"/>
            <w:tcBorders>
              <w:top w:val="single" w:color="auto" w:sz="4" w:space="0"/>
              <w:left w:val="nil"/>
              <w:bottom w:val="single" w:color="auto" w:sz="4" w:space="0"/>
              <w:right w:val="single" w:color="000000" w:sz="4" w:space="0"/>
            </w:tcBorders>
            <w:shd w:val="clear" w:color="auto" w:fill="auto"/>
            <w:noWrap/>
            <w:vAlign w:val="center"/>
          </w:tcPr>
          <w:p w14:paraId="3C51EFF9">
            <w:pPr>
              <w:widowControl/>
              <w:jc w:val="center"/>
              <w:rPr>
                <w:rFonts w:ascii="宋体" w:hAnsi="宋体" w:cs="宋体"/>
                <w:b/>
                <w:bCs/>
                <w:color w:val="000000"/>
                <w:kern w:val="0"/>
                <w:sz w:val="24"/>
              </w:rPr>
            </w:pPr>
            <w:r>
              <w:rPr>
                <w:rFonts w:hint="eastAsia" w:ascii="宋体" w:hAnsi="宋体" w:cs="宋体"/>
                <w:b/>
                <w:bCs/>
                <w:color w:val="000000"/>
                <w:kern w:val="0"/>
                <w:sz w:val="24"/>
              </w:rPr>
              <w:t>预算执行率</w:t>
            </w:r>
          </w:p>
        </w:tc>
      </w:tr>
      <w:tr w14:paraId="76F68D87">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43CDB61D">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auto" w:sz="4" w:space="0"/>
              <w:right w:val="single" w:color="auto" w:sz="4" w:space="0"/>
            </w:tcBorders>
            <w:vAlign w:val="center"/>
          </w:tcPr>
          <w:p w14:paraId="23154534">
            <w:pPr>
              <w:widowControl/>
              <w:jc w:val="left"/>
              <w:rPr>
                <w:rFonts w:ascii="宋体" w:hAnsi="宋体" w:cs="宋体"/>
                <w:b/>
                <w:bCs/>
                <w:color w:val="000000"/>
                <w:kern w:val="0"/>
                <w:sz w:val="24"/>
              </w:rPr>
            </w:pP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5CDC11D6">
            <w:pPr>
              <w:widowControl/>
              <w:jc w:val="center"/>
              <w:rPr>
                <w:rFonts w:ascii="宋体" w:hAnsi="宋体" w:cs="宋体"/>
                <w:color w:val="000000"/>
                <w:kern w:val="0"/>
                <w:sz w:val="24"/>
              </w:rPr>
            </w:pPr>
            <w:r>
              <w:rPr>
                <w:rFonts w:hint="eastAsia" w:ascii="宋体" w:hAnsi="宋体" w:cs="宋体"/>
                <w:color w:val="000000"/>
                <w:kern w:val="0"/>
                <w:sz w:val="24"/>
              </w:rPr>
              <w:t>9.6142</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453716ED">
            <w:pPr>
              <w:widowControl/>
              <w:jc w:val="center"/>
              <w:rPr>
                <w:rFonts w:ascii="宋体" w:hAnsi="宋体" w:cs="宋体"/>
                <w:color w:val="000000"/>
                <w:kern w:val="0"/>
                <w:sz w:val="24"/>
              </w:rPr>
            </w:pPr>
            <w:r>
              <w:rPr>
                <w:rFonts w:hint="eastAsia" w:ascii="宋体" w:hAnsi="宋体" w:cs="宋体"/>
                <w:color w:val="000000"/>
                <w:kern w:val="0"/>
                <w:sz w:val="24"/>
              </w:rPr>
              <w:t>9.6142</w:t>
            </w:r>
          </w:p>
        </w:tc>
        <w:tc>
          <w:tcPr>
            <w:tcW w:w="1465" w:type="pct"/>
            <w:gridSpan w:val="3"/>
            <w:tcBorders>
              <w:top w:val="single" w:color="auto" w:sz="4" w:space="0"/>
              <w:left w:val="nil"/>
              <w:bottom w:val="single" w:color="auto" w:sz="4" w:space="0"/>
              <w:right w:val="single" w:color="000000" w:sz="4" w:space="0"/>
            </w:tcBorders>
            <w:shd w:val="clear" w:color="000000" w:fill="D9E2F3"/>
            <w:noWrap/>
            <w:vAlign w:val="center"/>
          </w:tcPr>
          <w:p w14:paraId="23E39884">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r>
      <w:tr w14:paraId="02E13348">
        <w:tblPrEx>
          <w:tblCellMar>
            <w:top w:w="0" w:type="dxa"/>
            <w:left w:w="108" w:type="dxa"/>
            <w:bottom w:w="0" w:type="dxa"/>
            <w:right w:w="108" w:type="dxa"/>
          </w:tblCellMar>
        </w:tblPrEx>
        <w:trPr>
          <w:trHeight w:val="998" w:hRule="atLeast"/>
        </w:trPr>
        <w:tc>
          <w:tcPr>
            <w:tcW w:w="393" w:type="pct"/>
            <w:vMerge w:val="continue"/>
            <w:tcBorders>
              <w:top w:val="nil"/>
              <w:left w:val="single" w:color="auto" w:sz="4" w:space="0"/>
              <w:bottom w:val="single" w:color="auto" w:sz="4" w:space="0"/>
              <w:right w:val="single" w:color="auto" w:sz="4" w:space="0"/>
            </w:tcBorders>
            <w:vAlign w:val="center"/>
          </w:tcPr>
          <w:p w14:paraId="7A6CF109">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vAlign w:val="center"/>
          </w:tcPr>
          <w:p w14:paraId="76C450AF">
            <w:pPr>
              <w:widowControl/>
              <w:jc w:val="center"/>
              <w:rPr>
                <w:rFonts w:ascii="宋体" w:hAnsi="宋体" w:cs="宋体"/>
                <w:b/>
                <w:bCs/>
                <w:color w:val="000000"/>
                <w:kern w:val="0"/>
                <w:sz w:val="24"/>
              </w:rPr>
            </w:pPr>
            <w:r>
              <w:rPr>
                <w:rFonts w:hint="eastAsia" w:ascii="宋体" w:hAnsi="宋体" w:cs="宋体"/>
                <w:b/>
                <w:bCs/>
                <w:color w:val="000000"/>
                <w:kern w:val="0"/>
                <w:sz w:val="24"/>
              </w:rPr>
              <w:t>一级指标</w:t>
            </w:r>
          </w:p>
        </w:tc>
        <w:tc>
          <w:tcPr>
            <w:tcW w:w="224" w:type="pct"/>
            <w:tcBorders>
              <w:top w:val="nil"/>
              <w:left w:val="nil"/>
              <w:bottom w:val="single" w:color="auto" w:sz="4" w:space="0"/>
              <w:right w:val="single" w:color="auto" w:sz="4" w:space="0"/>
            </w:tcBorders>
            <w:shd w:val="clear" w:color="auto" w:fill="auto"/>
            <w:vAlign w:val="center"/>
          </w:tcPr>
          <w:p w14:paraId="37A18F12">
            <w:pPr>
              <w:widowControl/>
              <w:jc w:val="center"/>
              <w:rPr>
                <w:rFonts w:ascii="宋体" w:hAnsi="宋体" w:cs="宋体"/>
                <w:b/>
                <w:bCs/>
                <w:color w:val="000000"/>
                <w:kern w:val="0"/>
                <w:sz w:val="24"/>
              </w:rPr>
            </w:pPr>
            <w:r>
              <w:rPr>
                <w:rFonts w:hint="eastAsia" w:ascii="宋体" w:hAnsi="宋体" w:cs="宋体"/>
                <w:b/>
                <w:bCs/>
                <w:color w:val="000000"/>
                <w:kern w:val="0"/>
                <w:sz w:val="24"/>
              </w:rPr>
              <w:t>二级指标</w:t>
            </w:r>
          </w:p>
        </w:tc>
        <w:tc>
          <w:tcPr>
            <w:tcW w:w="801" w:type="pct"/>
            <w:tcBorders>
              <w:top w:val="nil"/>
              <w:left w:val="nil"/>
              <w:bottom w:val="single" w:color="auto" w:sz="4" w:space="0"/>
              <w:right w:val="single" w:color="auto" w:sz="4" w:space="0"/>
            </w:tcBorders>
            <w:shd w:val="clear" w:color="auto" w:fill="auto"/>
            <w:noWrap/>
            <w:vAlign w:val="center"/>
          </w:tcPr>
          <w:p w14:paraId="3836DAB5">
            <w:pPr>
              <w:widowControl/>
              <w:jc w:val="center"/>
              <w:rPr>
                <w:rFonts w:ascii="宋体" w:hAnsi="宋体" w:cs="宋体"/>
                <w:b/>
                <w:bCs/>
                <w:color w:val="000000"/>
                <w:kern w:val="0"/>
                <w:sz w:val="24"/>
              </w:rPr>
            </w:pPr>
            <w:r>
              <w:rPr>
                <w:rFonts w:hint="eastAsia" w:ascii="宋体" w:hAnsi="宋体" w:cs="宋体"/>
                <w:b/>
                <w:bCs/>
                <w:color w:val="000000"/>
                <w:kern w:val="0"/>
                <w:sz w:val="24"/>
              </w:rPr>
              <w:t>三级指标</w:t>
            </w:r>
          </w:p>
        </w:tc>
        <w:tc>
          <w:tcPr>
            <w:tcW w:w="705" w:type="pct"/>
            <w:tcBorders>
              <w:top w:val="nil"/>
              <w:left w:val="nil"/>
              <w:bottom w:val="single" w:color="auto" w:sz="4" w:space="0"/>
              <w:right w:val="single" w:color="auto" w:sz="4" w:space="0"/>
            </w:tcBorders>
            <w:shd w:val="clear" w:color="auto" w:fill="auto"/>
            <w:noWrap/>
            <w:vAlign w:val="center"/>
          </w:tcPr>
          <w:p w14:paraId="5B7B28DC">
            <w:pPr>
              <w:widowControl/>
              <w:jc w:val="center"/>
              <w:rPr>
                <w:rFonts w:ascii="宋体" w:hAnsi="宋体" w:cs="宋体"/>
                <w:b/>
                <w:bCs/>
                <w:color w:val="000000"/>
                <w:kern w:val="0"/>
                <w:sz w:val="24"/>
              </w:rPr>
            </w:pPr>
            <w:r>
              <w:rPr>
                <w:rFonts w:hint="eastAsia" w:ascii="宋体" w:hAnsi="宋体" w:cs="宋体"/>
                <w:b/>
                <w:bCs/>
                <w:color w:val="000000"/>
                <w:kern w:val="0"/>
                <w:sz w:val="24"/>
              </w:rPr>
              <w:t>年初预期值</w:t>
            </w:r>
          </w:p>
        </w:tc>
        <w:tc>
          <w:tcPr>
            <w:tcW w:w="705" w:type="pct"/>
            <w:tcBorders>
              <w:top w:val="nil"/>
              <w:left w:val="nil"/>
              <w:bottom w:val="single" w:color="auto" w:sz="4" w:space="0"/>
              <w:right w:val="single" w:color="auto" w:sz="4" w:space="0"/>
            </w:tcBorders>
            <w:shd w:val="clear" w:color="auto" w:fill="auto"/>
            <w:noWrap/>
            <w:vAlign w:val="center"/>
          </w:tcPr>
          <w:p w14:paraId="0E065738">
            <w:pPr>
              <w:widowControl/>
              <w:jc w:val="center"/>
              <w:rPr>
                <w:rFonts w:ascii="宋体" w:hAnsi="宋体" w:cs="宋体"/>
                <w:b/>
                <w:bCs/>
                <w:color w:val="000000"/>
                <w:kern w:val="0"/>
                <w:sz w:val="24"/>
              </w:rPr>
            </w:pPr>
            <w:r>
              <w:rPr>
                <w:rFonts w:hint="eastAsia" w:ascii="宋体" w:hAnsi="宋体" w:cs="宋体"/>
                <w:b/>
                <w:bCs/>
                <w:color w:val="000000"/>
                <w:kern w:val="0"/>
                <w:sz w:val="24"/>
              </w:rPr>
              <w:t>实际完成值</w:t>
            </w:r>
          </w:p>
        </w:tc>
        <w:tc>
          <w:tcPr>
            <w:tcW w:w="370" w:type="pct"/>
            <w:tcBorders>
              <w:top w:val="nil"/>
              <w:left w:val="nil"/>
              <w:bottom w:val="single" w:color="auto" w:sz="4" w:space="0"/>
              <w:right w:val="single" w:color="auto" w:sz="4" w:space="0"/>
            </w:tcBorders>
            <w:shd w:val="clear" w:color="auto" w:fill="auto"/>
            <w:noWrap/>
            <w:vAlign w:val="center"/>
          </w:tcPr>
          <w:p w14:paraId="5638331B">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17" w:type="pct"/>
            <w:tcBorders>
              <w:top w:val="nil"/>
              <w:left w:val="nil"/>
              <w:bottom w:val="single" w:color="auto" w:sz="4" w:space="0"/>
              <w:right w:val="single" w:color="auto" w:sz="4" w:space="0"/>
            </w:tcBorders>
            <w:shd w:val="clear" w:color="auto" w:fill="auto"/>
            <w:noWrap/>
            <w:vAlign w:val="center"/>
          </w:tcPr>
          <w:p w14:paraId="22133149">
            <w:pPr>
              <w:widowControl/>
              <w:jc w:val="center"/>
              <w:rPr>
                <w:rFonts w:ascii="宋体" w:hAnsi="宋体" w:cs="宋体"/>
                <w:b/>
                <w:bCs/>
                <w:color w:val="000000"/>
                <w:kern w:val="0"/>
                <w:sz w:val="24"/>
              </w:rPr>
            </w:pPr>
            <w:r>
              <w:rPr>
                <w:rFonts w:hint="eastAsia" w:ascii="宋体" w:hAnsi="宋体" w:cs="宋体"/>
                <w:b/>
                <w:bCs/>
                <w:color w:val="000000"/>
                <w:kern w:val="0"/>
                <w:sz w:val="24"/>
              </w:rPr>
              <w:t>得分</w:t>
            </w:r>
          </w:p>
        </w:tc>
        <w:tc>
          <w:tcPr>
            <w:tcW w:w="678" w:type="pct"/>
            <w:tcBorders>
              <w:top w:val="nil"/>
              <w:left w:val="nil"/>
              <w:bottom w:val="single" w:color="auto" w:sz="4" w:space="0"/>
              <w:right w:val="single" w:color="auto" w:sz="4" w:space="0"/>
            </w:tcBorders>
            <w:shd w:val="clear" w:color="auto" w:fill="auto"/>
            <w:vAlign w:val="center"/>
          </w:tcPr>
          <w:p w14:paraId="7503FD70">
            <w:pPr>
              <w:widowControl/>
              <w:jc w:val="center"/>
              <w:rPr>
                <w:rFonts w:ascii="宋体" w:hAnsi="宋体" w:cs="宋体"/>
                <w:b/>
                <w:bCs/>
                <w:color w:val="000000"/>
                <w:kern w:val="0"/>
                <w:sz w:val="24"/>
              </w:rPr>
            </w:pPr>
            <w:r>
              <w:rPr>
                <w:rFonts w:hint="eastAsia" w:ascii="宋体" w:hAnsi="宋体" w:cs="宋体"/>
                <w:b/>
                <w:bCs/>
                <w:color w:val="000000"/>
                <w:kern w:val="0"/>
                <w:sz w:val="24"/>
              </w:rPr>
              <w:t>扣分原因分析</w:t>
            </w:r>
          </w:p>
        </w:tc>
      </w:tr>
      <w:tr w14:paraId="7C0190E6">
        <w:tblPrEx>
          <w:tblCellMar>
            <w:top w:w="0" w:type="dxa"/>
            <w:left w:w="108" w:type="dxa"/>
            <w:bottom w:w="0" w:type="dxa"/>
            <w:right w:w="108" w:type="dxa"/>
          </w:tblCellMar>
        </w:tblPrEx>
        <w:trPr>
          <w:trHeight w:val="675" w:hRule="atLeast"/>
        </w:trPr>
        <w:tc>
          <w:tcPr>
            <w:tcW w:w="393" w:type="pct"/>
            <w:vMerge w:val="continue"/>
            <w:tcBorders>
              <w:top w:val="nil"/>
              <w:left w:val="single" w:color="auto" w:sz="4" w:space="0"/>
              <w:bottom w:val="single" w:color="auto" w:sz="4" w:space="0"/>
              <w:right w:val="single" w:color="auto" w:sz="4" w:space="0"/>
            </w:tcBorders>
            <w:vAlign w:val="center"/>
          </w:tcPr>
          <w:p w14:paraId="4DAF6096">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000000" w:sz="4" w:space="0"/>
              <w:right w:val="single" w:color="auto" w:sz="4" w:space="0"/>
            </w:tcBorders>
            <w:shd w:val="clear" w:color="auto" w:fill="auto"/>
            <w:vAlign w:val="center"/>
          </w:tcPr>
          <w:p w14:paraId="3554A8B9">
            <w:pPr>
              <w:widowControl/>
              <w:jc w:val="center"/>
              <w:rPr>
                <w:rFonts w:ascii="宋体" w:hAnsi="宋体" w:cs="宋体"/>
                <w:b/>
                <w:bCs/>
                <w:color w:val="000000"/>
                <w:kern w:val="0"/>
                <w:sz w:val="24"/>
              </w:rPr>
            </w:pPr>
            <w:r>
              <w:rPr>
                <w:rFonts w:hint="eastAsia" w:ascii="宋体" w:hAnsi="宋体" w:cs="宋体"/>
                <w:b/>
                <w:bCs/>
                <w:color w:val="000000"/>
                <w:kern w:val="0"/>
                <w:sz w:val="24"/>
              </w:rPr>
              <w:t>绩效情况</w:t>
            </w:r>
          </w:p>
        </w:tc>
        <w:tc>
          <w:tcPr>
            <w:tcW w:w="2434" w:type="pct"/>
            <w:gridSpan w:val="4"/>
            <w:tcBorders>
              <w:top w:val="single" w:color="auto" w:sz="4" w:space="0"/>
              <w:left w:val="nil"/>
              <w:bottom w:val="single" w:color="auto" w:sz="4" w:space="0"/>
              <w:right w:val="single" w:color="000000" w:sz="4" w:space="0"/>
            </w:tcBorders>
            <w:shd w:val="clear" w:color="auto" w:fill="auto"/>
            <w:vAlign w:val="center"/>
          </w:tcPr>
          <w:p w14:paraId="675F8B31">
            <w:pPr>
              <w:widowControl/>
              <w:jc w:val="center"/>
              <w:rPr>
                <w:rFonts w:ascii="宋体" w:hAnsi="宋体" w:cs="宋体"/>
                <w:b/>
                <w:bCs/>
                <w:color w:val="000000"/>
                <w:kern w:val="0"/>
                <w:sz w:val="24"/>
              </w:rPr>
            </w:pPr>
            <w:r>
              <w:rPr>
                <w:rFonts w:hint="eastAsia" w:ascii="宋体" w:hAnsi="宋体" w:cs="宋体"/>
                <w:b/>
                <w:bCs/>
                <w:color w:val="000000"/>
                <w:kern w:val="0"/>
                <w:sz w:val="24"/>
              </w:rPr>
              <w:t>得  分</w:t>
            </w:r>
          </w:p>
        </w:tc>
        <w:tc>
          <w:tcPr>
            <w:tcW w:w="370" w:type="pct"/>
            <w:tcBorders>
              <w:top w:val="nil"/>
              <w:left w:val="nil"/>
              <w:bottom w:val="single" w:color="auto" w:sz="4" w:space="0"/>
              <w:right w:val="single" w:color="auto" w:sz="4" w:space="0"/>
            </w:tcBorders>
            <w:shd w:val="clear" w:color="000000" w:fill="D9E2F3"/>
            <w:noWrap/>
            <w:vAlign w:val="center"/>
          </w:tcPr>
          <w:p w14:paraId="3A9021E1">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417" w:type="pct"/>
            <w:tcBorders>
              <w:top w:val="nil"/>
              <w:left w:val="nil"/>
              <w:bottom w:val="single" w:color="auto" w:sz="4" w:space="0"/>
              <w:right w:val="single" w:color="auto" w:sz="4" w:space="0"/>
            </w:tcBorders>
            <w:shd w:val="clear" w:color="000000" w:fill="D9E2F3"/>
            <w:noWrap/>
            <w:vAlign w:val="center"/>
          </w:tcPr>
          <w:p w14:paraId="29D9D1D6">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678" w:type="pct"/>
            <w:tcBorders>
              <w:top w:val="nil"/>
              <w:left w:val="nil"/>
              <w:bottom w:val="single" w:color="auto" w:sz="4" w:space="0"/>
              <w:right w:val="single" w:color="auto" w:sz="4" w:space="0"/>
            </w:tcBorders>
            <w:shd w:val="clear" w:color="auto" w:fill="auto"/>
            <w:vAlign w:val="center"/>
          </w:tcPr>
          <w:p w14:paraId="58465B30">
            <w:pPr>
              <w:widowControl/>
              <w:jc w:val="left"/>
              <w:rPr>
                <w:rFonts w:ascii="宋体" w:hAnsi="宋体" w:cs="宋体"/>
                <w:color w:val="000000"/>
                <w:kern w:val="0"/>
                <w:sz w:val="24"/>
              </w:rPr>
            </w:pPr>
            <w:r>
              <w:rPr>
                <w:rFonts w:hint="eastAsia" w:ascii="宋体" w:hAnsi="宋体" w:cs="宋体"/>
                <w:color w:val="000000"/>
                <w:kern w:val="0"/>
                <w:sz w:val="24"/>
              </w:rPr>
              <w:t>　</w:t>
            </w:r>
          </w:p>
        </w:tc>
      </w:tr>
      <w:tr w14:paraId="4B6630C2">
        <w:tblPrEx>
          <w:tblCellMar>
            <w:top w:w="0" w:type="dxa"/>
            <w:left w:w="108" w:type="dxa"/>
            <w:bottom w:w="0" w:type="dxa"/>
            <w:right w:w="108" w:type="dxa"/>
          </w:tblCellMar>
        </w:tblPrEx>
        <w:trPr>
          <w:trHeight w:val="1080" w:hRule="atLeast"/>
        </w:trPr>
        <w:tc>
          <w:tcPr>
            <w:tcW w:w="393" w:type="pct"/>
            <w:vMerge w:val="continue"/>
            <w:tcBorders>
              <w:top w:val="nil"/>
              <w:left w:val="single" w:color="auto" w:sz="4" w:space="0"/>
              <w:bottom w:val="single" w:color="auto" w:sz="4" w:space="0"/>
              <w:right w:val="single" w:color="auto" w:sz="4" w:space="0"/>
            </w:tcBorders>
            <w:vAlign w:val="center"/>
          </w:tcPr>
          <w:p w14:paraId="155862E3">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3EA1100A">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40EB46A5">
            <w:pPr>
              <w:widowControl/>
              <w:jc w:val="center"/>
              <w:rPr>
                <w:rFonts w:ascii="宋体" w:hAnsi="宋体" w:cs="宋体"/>
                <w:b/>
                <w:bCs/>
                <w:color w:val="000000"/>
                <w:kern w:val="0"/>
                <w:sz w:val="24"/>
              </w:rPr>
            </w:pPr>
            <w:r>
              <w:rPr>
                <w:rFonts w:hint="eastAsia" w:ascii="宋体" w:hAnsi="宋体" w:cs="宋体"/>
                <w:b/>
                <w:bCs/>
                <w:color w:val="000000"/>
                <w:kern w:val="0"/>
                <w:sz w:val="24"/>
              </w:rPr>
              <w:t>管理指标</w:t>
            </w:r>
          </w:p>
        </w:tc>
        <w:tc>
          <w:tcPr>
            <w:tcW w:w="801" w:type="pct"/>
            <w:tcBorders>
              <w:top w:val="nil"/>
              <w:left w:val="nil"/>
              <w:bottom w:val="single" w:color="auto" w:sz="4" w:space="0"/>
              <w:right w:val="single" w:color="auto" w:sz="4" w:space="0"/>
            </w:tcBorders>
            <w:shd w:val="clear" w:color="auto" w:fill="auto"/>
            <w:noWrap/>
            <w:vAlign w:val="center"/>
          </w:tcPr>
          <w:p w14:paraId="74106588">
            <w:pPr>
              <w:widowControl/>
              <w:jc w:val="center"/>
              <w:rPr>
                <w:rFonts w:ascii="宋体" w:hAnsi="宋体" w:cs="宋体"/>
                <w:color w:val="000000"/>
                <w:kern w:val="0"/>
                <w:sz w:val="24"/>
              </w:rPr>
            </w:pPr>
            <w:r>
              <w:rPr>
                <w:rFonts w:hint="eastAsia" w:ascii="宋体" w:hAnsi="宋体" w:cs="宋体"/>
                <w:color w:val="000000"/>
                <w:kern w:val="0"/>
                <w:sz w:val="24"/>
              </w:rPr>
              <w:t>预算执行率</w:t>
            </w:r>
          </w:p>
        </w:tc>
        <w:tc>
          <w:tcPr>
            <w:tcW w:w="1409" w:type="pct"/>
            <w:gridSpan w:val="2"/>
            <w:tcBorders>
              <w:top w:val="single" w:color="auto" w:sz="4" w:space="0"/>
              <w:left w:val="nil"/>
              <w:bottom w:val="nil"/>
              <w:right w:val="single" w:color="000000" w:sz="4" w:space="0"/>
            </w:tcBorders>
            <w:shd w:val="clear" w:color="auto" w:fill="auto"/>
            <w:vAlign w:val="center"/>
          </w:tcPr>
          <w:p w14:paraId="362150D0">
            <w:pPr>
              <w:widowControl/>
              <w:jc w:val="center"/>
              <w:rPr>
                <w:rFonts w:ascii="宋体" w:hAnsi="宋体" w:cs="宋体"/>
                <w:color w:val="000000"/>
                <w:kern w:val="0"/>
                <w:sz w:val="24"/>
              </w:rPr>
            </w:pPr>
            <w:r>
              <w:rPr>
                <w:rFonts w:hint="eastAsia" w:ascii="宋体" w:hAnsi="宋体" w:cs="宋体"/>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color="auto" w:sz="4" w:space="0"/>
              <w:right w:val="single" w:color="auto" w:sz="4" w:space="0"/>
            </w:tcBorders>
            <w:shd w:val="clear" w:color="000000" w:fill="D9E2F3"/>
            <w:noWrap/>
            <w:vAlign w:val="center"/>
          </w:tcPr>
          <w:p w14:paraId="6E35DF67">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17" w:type="pct"/>
            <w:tcBorders>
              <w:top w:val="nil"/>
              <w:left w:val="nil"/>
              <w:bottom w:val="single" w:color="auto" w:sz="4" w:space="0"/>
              <w:right w:val="single" w:color="auto" w:sz="4" w:space="0"/>
            </w:tcBorders>
            <w:shd w:val="clear" w:color="auto" w:fill="auto"/>
            <w:noWrap/>
            <w:vAlign w:val="center"/>
          </w:tcPr>
          <w:p w14:paraId="151F3394">
            <w:pPr>
              <w:widowControl/>
              <w:jc w:val="right"/>
              <w:rPr>
                <w:rFonts w:ascii="宋体" w:hAnsi="宋体" w:cs="宋体"/>
                <w:color w:val="000000"/>
                <w:kern w:val="0"/>
                <w:sz w:val="24"/>
              </w:rPr>
            </w:pPr>
            <w:r>
              <w:rPr>
                <w:rFonts w:hint="eastAsia" w:ascii="宋体" w:hAnsi="宋体" w:cs="宋体"/>
                <w:color w:val="000000"/>
                <w:kern w:val="0"/>
                <w:sz w:val="24"/>
              </w:rPr>
              <w:t>10</w:t>
            </w:r>
          </w:p>
        </w:tc>
        <w:tc>
          <w:tcPr>
            <w:tcW w:w="678" w:type="pct"/>
            <w:tcBorders>
              <w:top w:val="nil"/>
              <w:left w:val="nil"/>
              <w:bottom w:val="single" w:color="auto" w:sz="4" w:space="0"/>
              <w:right w:val="single" w:color="auto" w:sz="4" w:space="0"/>
            </w:tcBorders>
            <w:shd w:val="clear" w:color="auto" w:fill="auto"/>
            <w:vAlign w:val="center"/>
          </w:tcPr>
          <w:p w14:paraId="1CE32274">
            <w:pPr>
              <w:widowControl/>
              <w:jc w:val="left"/>
              <w:rPr>
                <w:rFonts w:ascii="宋体" w:hAnsi="宋体" w:cs="宋体"/>
                <w:color w:val="000000"/>
                <w:kern w:val="0"/>
                <w:sz w:val="24"/>
              </w:rPr>
            </w:pPr>
            <w:r>
              <w:rPr>
                <w:rFonts w:hint="eastAsia" w:ascii="宋体" w:hAnsi="宋体" w:cs="宋体"/>
                <w:color w:val="000000"/>
                <w:kern w:val="0"/>
                <w:sz w:val="24"/>
              </w:rPr>
              <w:t>　</w:t>
            </w:r>
          </w:p>
        </w:tc>
      </w:tr>
      <w:tr w14:paraId="57015ADF">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13684A4D">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E4FA498">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30352FA9">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vAlign w:val="center"/>
          </w:tcPr>
          <w:p w14:paraId="39E84235">
            <w:pPr>
              <w:widowControl/>
              <w:jc w:val="center"/>
              <w:rPr>
                <w:rFonts w:ascii="宋体" w:hAnsi="宋体" w:cs="宋体"/>
                <w:color w:val="000000"/>
                <w:kern w:val="0"/>
                <w:sz w:val="24"/>
              </w:rPr>
            </w:pPr>
            <w:r>
              <w:rPr>
                <w:rFonts w:hint="eastAsia" w:ascii="宋体" w:hAnsi="宋体" w:cs="宋体"/>
                <w:color w:val="000000"/>
                <w:kern w:val="0"/>
                <w:sz w:val="24"/>
              </w:rPr>
              <w:t>财务管理制度健全性</w:t>
            </w:r>
          </w:p>
        </w:tc>
        <w:tc>
          <w:tcPr>
            <w:tcW w:w="1409" w:type="pct"/>
            <w:gridSpan w:val="2"/>
            <w:tcBorders>
              <w:top w:val="single" w:color="auto" w:sz="4" w:space="0"/>
              <w:left w:val="nil"/>
              <w:bottom w:val="nil"/>
              <w:right w:val="single" w:color="000000" w:sz="4" w:space="0"/>
            </w:tcBorders>
            <w:shd w:val="clear" w:color="auto" w:fill="auto"/>
            <w:vAlign w:val="center"/>
          </w:tcPr>
          <w:p w14:paraId="24C1E253">
            <w:pPr>
              <w:widowControl/>
              <w:jc w:val="center"/>
              <w:rPr>
                <w:rFonts w:ascii="宋体" w:hAnsi="宋体" w:cs="宋体"/>
                <w:color w:val="000000"/>
                <w:kern w:val="0"/>
                <w:sz w:val="24"/>
              </w:rPr>
            </w:pPr>
            <w:r>
              <w:rPr>
                <w:rFonts w:hint="eastAsia" w:ascii="宋体" w:hAnsi="宋体" w:cs="宋体"/>
                <w:color w:val="000000"/>
                <w:kern w:val="0"/>
                <w:sz w:val="24"/>
              </w:rPr>
              <w:t>单位财务管理制度健全，收支管理严格按财务制度执行</w:t>
            </w:r>
          </w:p>
        </w:tc>
        <w:tc>
          <w:tcPr>
            <w:tcW w:w="370" w:type="pct"/>
            <w:tcBorders>
              <w:top w:val="nil"/>
              <w:left w:val="nil"/>
              <w:bottom w:val="single" w:color="auto" w:sz="4" w:space="0"/>
              <w:right w:val="single" w:color="auto" w:sz="4" w:space="0"/>
            </w:tcBorders>
            <w:shd w:val="clear" w:color="000000" w:fill="D9E2F3"/>
            <w:noWrap/>
            <w:vAlign w:val="center"/>
          </w:tcPr>
          <w:p w14:paraId="2D67C4FC">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4EDA7BD9">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5A1C26D8">
            <w:pPr>
              <w:widowControl/>
              <w:jc w:val="left"/>
              <w:rPr>
                <w:rFonts w:ascii="宋体" w:hAnsi="宋体" w:cs="宋体"/>
                <w:color w:val="000000"/>
                <w:kern w:val="0"/>
                <w:sz w:val="24"/>
              </w:rPr>
            </w:pPr>
            <w:r>
              <w:rPr>
                <w:rFonts w:hint="eastAsia" w:ascii="宋体" w:hAnsi="宋体" w:cs="宋体"/>
                <w:color w:val="000000"/>
                <w:kern w:val="0"/>
                <w:sz w:val="24"/>
              </w:rPr>
              <w:t>　</w:t>
            </w:r>
          </w:p>
        </w:tc>
      </w:tr>
      <w:tr w14:paraId="2A1EBE23">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075DE06A">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8D46CC6">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3018F40D">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3BDA0DD1">
            <w:pPr>
              <w:widowControl/>
              <w:jc w:val="center"/>
              <w:rPr>
                <w:rFonts w:ascii="宋体" w:hAnsi="宋体" w:cs="宋体"/>
                <w:color w:val="000000"/>
                <w:kern w:val="0"/>
                <w:sz w:val="24"/>
              </w:rPr>
            </w:pPr>
            <w:r>
              <w:rPr>
                <w:rFonts w:hint="eastAsia" w:ascii="宋体" w:hAnsi="宋体" w:cs="宋体"/>
                <w:color w:val="000000"/>
                <w:kern w:val="0"/>
                <w:sz w:val="24"/>
              </w:rPr>
              <w:t>财务监控有效性</w:t>
            </w:r>
          </w:p>
        </w:tc>
        <w:tc>
          <w:tcPr>
            <w:tcW w:w="1409" w:type="pct"/>
            <w:gridSpan w:val="2"/>
            <w:tcBorders>
              <w:top w:val="single" w:color="auto" w:sz="4" w:space="0"/>
              <w:left w:val="nil"/>
              <w:bottom w:val="nil"/>
              <w:right w:val="single" w:color="000000" w:sz="4" w:space="0"/>
            </w:tcBorders>
            <w:shd w:val="clear" w:color="auto" w:fill="auto"/>
            <w:vAlign w:val="center"/>
          </w:tcPr>
          <w:p w14:paraId="483948A0">
            <w:pPr>
              <w:widowControl/>
              <w:jc w:val="center"/>
              <w:rPr>
                <w:rFonts w:ascii="宋体" w:hAnsi="宋体" w:cs="宋体"/>
                <w:color w:val="000000"/>
                <w:kern w:val="0"/>
                <w:sz w:val="24"/>
              </w:rPr>
            </w:pPr>
            <w:r>
              <w:rPr>
                <w:rFonts w:hint="eastAsia" w:ascii="宋体" w:hAnsi="宋体" w:cs="宋体"/>
                <w:color w:val="000000"/>
                <w:kern w:val="0"/>
                <w:sz w:val="24"/>
              </w:rPr>
              <w:t>单位严格按照财务制度及内控制度执行财务监控</w:t>
            </w:r>
          </w:p>
        </w:tc>
        <w:tc>
          <w:tcPr>
            <w:tcW w:w="370" w:type="pct"/>
            <w:tcBorders>
              <w:top w:val="nil"/>
              <w:left w:val="nil"/>
              <w:bottom w:val="single" w:color="auto" w:sz="4" w:space="0"/>
              <w:right w:val="single" w:color="auto" w:sz="4" w:space="0"/>
            </w:tcBorders>
            <w:shd w:val="clear" w:color="000000" w:fill="D9E2F3"/>
            <w:noWrap/>
            <w:vAlign w:val="center"/>
          </w:tcPr>
          <w:p w14:paraId="7F606633">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34111319">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54CD4524">
            <w:pPr>
              <w:widowControl/>
              <w:jc w:val="left"/>
              <w:rPr>
                <w:rFonts w:ascii="宋体" w:hAnsi="宋体" w:cs="宋体"/>
                <w:color w:val="000000"/>
                <w:kern w:val="0"/>
                <w:sz w:val="24"/>
              </w:rPr>
            </w:pPr>
            <w:r>
              <w:rPr>
                <w:rFonts w:hint="eastAsia" w:ascii="宋体" w:hAnsi="宋体" w:cs="宋体"/>
                <w:color w:val="000000"/>
                <w:kern w:val="0"/>
                <w:sz w:val="24"/>
              </w:rPr>
              <w:t>　</w:t>
            </w:r>
          </w:p>
        </w:tc>
      </w:tr>
      <w:tr w14:paraId="7BBBFA36">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69B59910">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7926B8D">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272A7C3F">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501BC257">
            <w:pPr>
              <w:widowControl/>
              <w:jc w:val="center"/>
              <w:rPr>
                <w:rFonts w:ascii="宋体" w:hAnsi="宋体" w:cs="宋体"/>
                <w:color w:val="000000"/>
                <w:kern w:val="0"/>
                <w:sz w:val="24"/>
              </w:rPr>
            </w:pPr>
            <w:r>
              <w:rPr>
                <w:rFonts w:hint="eastAsia" w:ascii="宋体" w:hAnsi="宋体" w:cs="宋体"/>
                <w:color w:val="000000"/>
                <w:kern w:val="0"/>
                <w:sz w:val="24"/>
              </w:rPr>
              <w:t>项目申报规范性</w:t>
            </w:r>
          </w:p>
        </w:tc>
        <w:tc>
          <w:tcPr>
            <w:tcW w:w="1409" w:type="pct"/>
            <w:gridSpan w:val="2"/>
            <w:tcBorders>
              <w:top w:val="single" w:color="auto" w:sz="4" w:space="0"/>
              <w:left w:val="nil"/>
              <w:bottom w:val="nil"/>
              <w:right w:val="single" w:color="000000" w:sz="4" w:space="0"/>
            </w:tcBorders>
            <w:shd w:val="clear" w:color="auto" w:fill="auto"/>
            <w:vAlign w:val="center"/>
          </w:tcPr>
          <w:p w14:paraId="727E6509">
            <w:pPr>
              <w:widowControl/>
              <w:jc w:val="center"/>
              <w:rPr>
                <w:rFonts w:ascii="宋体" w:hAnsi="宋体" w:cs="宋体"/>
                <w:color w:val="000000"/>
                <w:kern w:val="0"/>
                <w:sz w:val="24"/>
              </w:rPr>
            </w:pPr>
            <w:r>
              <w:rPr>
                <w:rFonts w:hint="eastAsia" w:ascii="宋体" w:hAnsi="宋体" w:cs="宋体"/>
                <w:color w:val="000000"/>
                <w:kern w:val="0"/>
                <w:sz w:val="24"/>
              </w:rPr>
              <w:t>项目申报流程合规，材料齐全</w:t>
            </w:r>
          </w:p>
        </w:tc>
        <w:tc>
          <w:tcPr>
            <w:tcW w:w="370" w:type="pct"/>
            <w:tcBorders>
              <w:top w:val="nil"/>
              <w:left w:val="nil"/>
              <w:bottom w:val="single" w:color="auto" w:sz="4" w:space="0"/>
              <w:right w:val="single" w:color="auto" w:sz="4" w:space="0"/>
            </w:tcBorders>
            <w:shd w:val="clear" w:color="000000" w:fill="D9E2F3"/>
            <w:noWrap/>
            <w:vAlign w:val="center"/>
          </w:tcPr>
          <w:p w14:paraId="58869A79">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4912542E">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52C345B2">
            <w:pPr>
              <w:widowControl/>
              <w:jc w:val="left"/>
              <w:rPr>
                <w:rFonts w:ascii="宋体" w:hAnsi="宋体" w:cs="宋体"/>
                <w:color w:val="000000"/>
                <w:kern w:val="0"/>
                <w:sz w:val="24"/>
              </w:rPr>
            </w:pPr>
            <w:r>
              <w:rPr>
                <w:rFonts w:hint="eastAsia" w:ascii="宋体" w:hAnsi="宋体" w:cs="宋体"/>
                <w:color w:val="000000"/>
                <w:kern w:val="0"/>
                <w:sz w:val="24"/>
              </w:rPr>
              <w:t>　</w:t>
            </w:r>
          </w:p>
        </w:tc>
      </w:tr>
      <w:tr w14:paraId="76D9E8B6">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446466BF">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C4327C4">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25EF30CC">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2EEEBA21">
            <w:pPr>
              <w:widowControl/>
              <w:jc w:val="center"/>
              <w:rPr>
                <w:rFonts w:ascii="宋体" w:hAnsi="宋体" w:cs="宋体"/>
                <w:color w:val="000000"/>
                <w:kern w:val="0"/>
                <w:sz w:val="24"/>
              </w:rPr>
            </w:pPr>
            <w:r>
              <w:rPr>
                <w:rFonts w:hint="eastAsia" w:ascii="宋体" w:hAnsi="宋体" w:cs="宋体"/>
                <w:color w:val="000000"/>
                <w:kern w:val="0"/>
                <w:sz w:val="24"/>
              </w:rPr>
              <w:t>资金分配规范性</w:t>
            </w:r>
          </w:p>
        </w:tc>
        <w:tc>
          <w:tcPr>
            <w:tcW w:w="1409" w:type="pct"/>
            <w:gridSpan w:val="2"/>
            <w:tcBorders>
              <w:top w:val="single" w:color="auto" w:sz="4" w:space="0"/>
              <w:left w:val="nil"/>
              <w:bottom w:val="nil"/>
              <w:right w:val="single" w:color="000000" w:sz="4" w:space="0"/>
            </w:tcBorders>
            <w:shd w:val="clear" w:color="auto" w:fill="auto"/>
            <w:vAlign w:val="center"/>
          </w:tcPr>
          <w:p w14:paraId="4CBCA483">
            <w:pPr>
              <w:widowControl/>
              <w:jc w:val="center"/>
              <w:rPr>
                <w:rFonts w:ascii="宋体" w:hAnsi="宋体" w:cs="宋体"/>
                <w:color w:val="000000"/>
                <w:kern w:val="0"/>
                <w:sz w:val="24"/>
              </w:rPr>
            </w:pPr>
            <w:r>
              <w:rPr>
                <w:rFonts w:hint="eastAsia" w:ascii="宋体" w:hAnsi="宋体" w:cs="宋体"/>
                <w:color w:val="000000"/>
                <w:kern w:val="0"/>
                <w:sz w:val="24"/>
              </w:rPr>
              <w:t>严格按照预算项目申报资金使用分配计划执行</w:t>
            </w:r>
          </w:p>
        </w:tc>
        <w:tc>
          <w:tcPr>
            <w:tcW w:w="370" w:type="pct"/>
            <w:tcBorders>
              <w:top w:val="nil"/>
              <w:left w:val="nil"/>
              <w:bottom w:val="single" w:color="auto" w:sz="4" w:space="0"/>
              <w:right w:val="single" w:color="auto" w:sz="4" w:space="0"/>
            </w:tcBorders>
            <w:shd w:val="clear" w:color="000000" w:fill="D9E2F3"/>
            <w:noWrap/>
            <w:vAlign w:val="center"/>
          </w:tcPr>
          <w:p w14:paraId="1A6C5D3E">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40519EF0">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289B265E">
            <w:pPr>
              <w:widowControl/>
              <w:jc w:val="left"/>
              <w:rPr>
                <w:rFonts w:ascii="宋体" w:hAnsi="宋体" w:cs="宋体"/>
                <w:color w:val="000000"/>
                <w:kern w:val="0"/>
                <w:sz w:val="24"/>
              </w:rPr>
            </w:pPr>
            <w:r>
              <w:rPr>
                <w:rFonts w:hint="eastAsia" w:ascii="宋体" w:hAnsi="宋体" w:cs="宋体"/>
                <w:color w:val="000000"/>
                <w:kern w:val="0"/>
                <w:sz w:val="24"/>
              </w:rPr>
              <w:t>　</w:t>
            </w:r>
          </w:p>
        </w:tc>
      </w:tr>
      <w:tr w14:paraId="0DE9F2B5">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1C8FD209">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7CDAF3F">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518A4880">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0E4E4D24">
            <w:pPr>
              <w:widowControl/>
              <w:jc w:val="center"/>
              <w:rPr>
                <w:rFonts w:ascii="宋体" w:hAnsi="宋体" w:cs="宋体"/>
                <w:color w:val="000000"/>
                <w:kern w:val="0"/>
                <w:sz w:val="24"/>
              </w:rPr>
            </w:pPr>
            <w:r>
              <w:rPr>
                <w:rFonts w:hint="eastAsia" w:ascii="宋体" w:hAnsi="宋体" w:cs="宋体"/>
                <w:color w:val="000000"/>
                <w:kern w:val="0"/>
                <w:sz w:val="24"/>
              </w:rPr>
              <w:t>信息公开情况</w:t>
            </w:r>
          </w:p>
        </w:tc>
        <w:tc>
          <w:tcPr>
            <w:tcW w:w="1409" w:type="pct"/>
            <w:gridSpan w:val="2"/>
            <w:tcBorders>
              <w:top w:val="single" w:color="auto" w:sz="4" w:space="0"/>
              <w:left w:val="nil"/>
              <w:bottom w:val="nil"/>
              <w:right w:val="single" w:color="000000" w:sz="4" w:space="0"/>
            </w:tcBorders>
            <w:shd w:val="clear" w:color="auto" w:fill="auto"/>
            <w:vAlign w:val="center"/>
          </w:tcPr>
          <w:p w14:paraId="4E2031F1">
            <w:pPr>
              <w:widowControl/>
              <w:jc w:val="center"/>
              <w:rPr>
                <w:rFonts w:ascii="宋体" w:hAnsi="宋体" w:cs="宋体"/>
                <w:color w:val="000000"/>
                <w:kern w:val="0"/>
                <w:sz w:val="24"/>
              </w:rPr>
            </w:pPr>
            <w:r>
              <w:rPr>
                <w:rFonts w:hint="eastAsia" w:ascii="宋体" w:hAnsi="宋体" w:cs="宋体"/>
                <w:color w:val="000000"/>
                <w:kern w:val="0"/>
                <w:sz w:val="24"/>
              </w:rPr>
              <w:t>按时按实进行预算公开</w:t>
            </w:r>
          </w:p>
        </w:tc>
        <w:tc>
          <w:tcPr>
            <w:tcW w:w="370" w:type="pct"/>
            <w:tcBorders>
              <w:top w:val="nil"/>
              <w:left w:val="nil"/>
              <w:bottom w:val="single" w:color="auto" w:sz="4" w:space="0"/>
              <w:right w:val="single" w:color="auto" w:sz="4" w:space="0"/>
            </w:tcBorders>
            <w:shd w:val="clear" w:color="000000" w:fill="D9E2F3"/>
            <w:noWrap/>
            <w:vAlign w:val="center"/>
          </w:tcPr>
          <w:p w14:paraId="104AB85A">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17" w:type="pct"/>
            <w:tcBorders>
              <w:top w:val="nil"/>
              <w:left w:val="nil"/>
              <w:bottom w:val="single" w:color="auto" w:sz="4" w:space="0"/>
              <w:right w:val="single" w:color="auto" w:sz="4" w:space="0"/>
            </w:tcBorders>
            <w:shd w:val="clear" w:color="auto" w:fill="auto"/>
            <w:noWrap/>
            <w:vAlign w:val="center"/>
          </w:tcPr>
          <w:p w14:paraId="6B12823A">
            <w:pPr>
              <w:widowControl/>
              <w:jc w:val="right"/>
              <w:rPr>
                <w:rFonts w:ascii="宋体" w:hAnsi="宋体" w:cs="宋体"/>
                <w:color w:val="000000"/>
                <w:kern w:val="0"/>
                <w:sz w:val="24"/>
              </w:rPr>
            </w:pPr>
            <w:r>
              <w:rPr>
                <w:rFonts w:hint="eastAsia" w:ascii="宋体" w:hAnsi="宋体" w:cs="宋体"/>
                <w:color w:val="000000"/>
                <w:kern w:val="0"/>
                <w:sz w:val="24"/>
              </w:rPr>
              <w:t>4</w:t>
            </w:r>
          </w:p>
        </w:tc>
        <w:tc>
          <w:tcPr>
            <w:tcW w:w="678" w:type="pct"/>
            <w:tcBorders>
              <w:top w:val="nil"/>
              <w:left w:val="nil"/>
              <w:bottom w:val="single" w:color="auto" w:sz="4" w:space="0"/>
              <w:right w:val="single" w:color="auto" w:sz="4" w:space="0"/>
            </w:tcBorders>
            <w:shd w:val="clear" w:color="auto" w:fill="auto"/>
            <w:vAlign w:val="center"/>
          </w:tcPr>
          <w:p w14:paraId="64E54C5A">
            <w:pPr>
              <w:widowControl/>
              <w:jc w:val="left"/>
              <w:rPr>
                <w:rFonts w:ascii="宋体" w:hAnsi="宋体" w:cs="宋体"/>
                <w:color w:val="000000"/>
                <w:kern w:val="0"/>
                <w:sz w:val="24"/>
              </w:rPr>
            </w:pPr>
            <w:r>
              <w:rPr>
                <w:rFonts w:hint="eastAsia" w:ascii="宋体" w:hAnsi="宋体" w:cs="宋体"/>
                <w:color w:val="000000"/>
                <w:kern w:val="0"/>
                <w:sz w:val="24"/>
              </w:rPr>
              <w:t>　</w:t>
            </w:r>
          </w:p>
        </w:tc>
      </w:tr>
      <w:tr w14:paraId="18A8B277">
        <w:tblPrEx>
          <w:tblCellMar>
            <w:top w:w="0" w:type="dxa"/>
            <w:left w:w="108" w:type="dxa"/>
            <w:bottom w:w="0" w:type="dxa"/>
            <w:right w:w="108" w:type="dxa"/>
          </w:tblCellMar>
        </w:tblPrEx>
        <w:trPr>
          <w:trHeight w:val="1455" w:hRule="atLeast"/>
        </w:trPr>
        <w:tc>
          <w:tcPr>
            <w:tcW w:w="393" w:type="pct"/>
            <w:vMerge w:val="continue"/>
            <w:tcBorders>
              <w:top w:val="nil"/>
              <w:left w:val="single" w:color="auto" w:sz="4" w:space="0"/>
              <w:bottom w:val="single" w:color="auto" w:sz="4" w:space="0"/>
              <w:right w:val="single" w:color="auto" w:sz="4" w:space="0"/>
            </w:tcBorders>
            <w:vAlign w:val="center"/>
          </w:tcPr>
          <w:p w14:paraId="35877463">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36A60109">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04ECFB78">
            <w:pPr>
              <w:widowControl/>
              <w:jc w:val="center"/>
              <w:rPr>
                <w:rFonts w:ascii="宋体" w:hAnsi="宋体" w:cs="宋体"/>
                <w:b/>
                <w:bCs/>
                <w:color w:val="000000"/>
                <w:kern w:val="0"/>
                <w:sz w:val="24"/>
              </w:rPr>
            </w:pPr>
            <w:r>
              <w:rPr>
                <w:rFonts w:hint="eastAsia" w:ascii="宋体" w:hAnsi="宋体" w:cs="宋体"/>
                <w:b/>
                <w:bCs/>
                <w:color w:val="000000"/>
                <w:kern w:val="0"/>
                <w:sz w:val="24"/>
              </w:rPr>
              <w:t>项目绩效</w:t>
            </w:r>
          </w:p>
        </w:tc>
        <w:tc>
          <w:tcPr>
            <w:tcW w:w="801" w:type="pct"/>
            <w:tcBorders>
              <w:top w:val="nil"/>
              <w:left w:val="nil"/>
              <w:bottom w:val="single" w:color="auto" w:sz="4" w:space="0"/>
              <w:right w:val="single" w:color="auto" w:sz="4" w:space="0"/>
            </w:tcBorders>
            <w:shd w:val="clear" w:color="auto" w:fill="auto"/>
            <w:noWrap/>
            <w:vAlign w:val="center"/>
          </w:tcPr>
          <w:p w14:paraId="4D83D189">
            <w:pPr>
              <w:widowControl/>
              <w:jc w:val="center"/>
              <w:rPr>
                <w:rFonts w:ascii="宋体" w:hAnsi="宋体" w:cs="宋体"/>
                <w:color w:val="000000"/>
                <w:kern w:val="0"/>
                <w:sz w:val="24"/>
              </w:rPr>
            </w:pPr>
            <w:r>
              <w:rPr>
                <w:rFonts w:hint="eastAsia" w:ascii="宋体" w:hAnsi="宋体" w:cs="宋体"/>
                <w:color w:val="000000"/>
                <w:kern w:val="0"/>
                <w:sz w:val="24"/>
              </w:rPr>
              <w:t>完成情况</w:t>
            </w:r>
          </w:p>
        </w:tc>
        <w:tc>
          <w:tcPr>
            <w:tcW w:w="705" w:type="pct"/>
            <w:tcBorders>
              <w:top w:val="single" w:color="auto" w:sz="4" w:space="0"/>
              <w:left w:val="nil"/>
              <w:bottom w:val="single" w:color="auto" w:sz="4" w:space="0"/>
              <w:right w:val="single" w:color="auto" w:sz="4" w:space="0"/>
            </w:tcBorders>
            <w:shd w:val="clear" w:color="auto" w:fill="auto"/>
            <w:vAlign w:val="center"/>
          </w:tcPr>
          <w:p w14:paraId="59457864">
            <w:pPr>
              <w:widowControl/>
              <w:jc w:val="left"/>
              <w:rPr>
                <w:rFonts w:ascii="宋体" w:hAnsi="宋体" w:cs="宋体"/>
                <w:color w:val="000000"/>
                <w:kern w:val="0"/>
                <w:sz w:val="24"/>
              </w:rPr>
            </w:pPr>
            <w:r>
              <w:rPr>
                <w:rFonts w:hint="eastAsia" w:ascii="宋体" w:hAnsi="宋体" w:cs="宋体"/>
                <w:color w:val="000000"/>
                <w:kern w:val="0"/>
                <w:sz w:val="24"/>
              </w:rPr>
              <w:t>填埋固废160吨，采样51个，按HJ/T298-2007规范出具鉴定报告</w:t>
            </w:r>
          </w:p>
        </w:tc>
        <w:tc>
          <w:tcPr>
            <w:tcW w:w="705" w:type="pct"/>
            <w:tcBorders>
              <w:top w:val="single" w:color="auto" w:sz="4" w:space="0"/>
              <w:left w:val="nil"/>
              <w:bottom w:val="single" w:color="auto" w:sz="4" w:space="0"/>
              <w:right w:val="single" w:color="auto" w:sz="4" w:space="0"/>
            </w:tcBorders>
            <w:shd w:val="clear" w:color="auto" w:fill="auto"/>
            <w:vAlign w:val="center"/>
          </w:tcPr>
          <w:p w14:paraId="5CCA0AEA">
            <w:pPr>
              <w:widowControl/>
              <w:jc w:val="left"/>
              <w:rPr>
                <w:rFonts w:ascii="宋体" w:hAnsi="宋体" w:cs="宋体"/>
                <w:color w:val="000000"/>
                <w:kern w:val="0"/>
                <w:sz w:val="24"/>
              </w:rPr>
            </w:pPr>
            <w:r>
              <w:rPr>
                <w:rFonts w:hint="eastAsia" w:ascii="宋体" w:hAnsi="宋体" w:cs="宋体"/>
                <w:color w:val="000000"/>
                <w:kern w:val="0"/>
                <w:sz w:val="24"/>
              </w:rPr>
              <w:t>填埋固废160吨，采样51个，按HJ/T298-2007规范出具鉴定报告</w:t>
            </w:r>
          </w:p>
        </w:tc>
        <w:tc>
          <w:tcPr>
            <w:tcW w:w="370" w:type="pct"/>
            <w:tcBorders>
              <w:top w:val="nil"/>
              <w:left w:val="nil"/>
              <w:bottom w:val="single" w:color="auto" w:sz="4" w:space="0"/>
              <w:right w:val="single" w:color="auto" w:sz="4" w:space="0"/>
            </w:tcBorders>
            <w:shd w:val="clear" w:color="000000" w:fill="D9E2F3"/>
            <w:noWrap/>
            <w:vAlign w:val="center"/>
          </w:tcPr>
          <w:p w14:paraId="65EE2C69">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17" w:type="pct"/>
            <w:tcBorders>
              <w:top w:val="nil"/>
              <w:left w:val="nil"/>
              <w:bottom w:val="single" w:color="auto" w:sz="4" w:space="0"/>
              <w:right w:val="single" w:color="auto" w:sz="4" w:space="0"/>
            </w:tcBorders>
            <w:shd w:val="clear" w:color="auto" w:fill="auto"/>
            <w:noWrap/>
            <w:vAlign w:val="center"/>
          </w:tcPr>
          <w:p w14:paraId="1BB9D94A">
            <w:pPr>
              <w:widowControl/>
              <w:jc w:val="right"/>
              <w:rPr>
                <w:rFonts w:ascii="宋体" w:hAnsi="宋体" w:cs="宋体"/>
                <w:color w:val="000000"/>
                <w:kern w:val="0"/>
                <w:sz w:val="24"/>
              </w:rPr>
            </w:pPr>
            <w:r>
              <w:rPr>
                <w:rFonts w:hint="eastAsia" w:ascii="宋体" w:hAnsi="宋体" w:cs="宋体"/>
                <w:color w:val="000000"/>
                <w:kern w:val="0"/>
                <w:sz w:val="24"/>
              </w:rPr>
              <w:t>20</w:t>
            </w:r>
          </w:p>
        </w:tc>
        <w:tc>
          <w:tcPr>
            <w:tcW w:w="678" w:type="pct"/>
            <w:tcBorders>
              <w:top w:val="nil"/>
              <w:left w:val="nil"/>
              <w:bottom w:val="single" w:color="auto" w:sz="4" w:space="0"/>
              <w:right w:val="single" w:color="auto" w:sz="4" w:space="0"/>
            </w:tcBorders>
            <w:shd w:val="clear" w:color="auto" w:fill="auto"/>
            <w:vAlign w:val="center"/>
          </w:tcPr>
          <w:p w14:paraId="47BA21A6">
            <w:pPr>
              <w:widowControl/>
              <w:jc w:val="left"/>
              <w:rPr>
                <w:rFonts w:ascii="宋体" w:hAnsi="宋体" w:cs="宋体"/>
                <w:color w:val="000000"/>
                <w:kern w:val="0"/>
                <w:sz w:val="24"/>
              </w:rPr>
            </w:pPr>
            <w:r>
              <w:rPr>
                <w:rFonts w:hint="eastAsia" w:ascii="宋体" w:hAnsi="宋体" w:cs="宋体"/>
                <w:color w:val="000000"/>
                <w:kern w:val="0"/>
                <w:sz w:val="24"/>
              </w:rPr>
              <w:t>　</w:t>
            </w:r>
          </w:p>
        </w:tc>
      </w:tr>
      <w:tr w14:paraId="1CCE6B4F">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794A9183">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44AD7D30">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284C7454">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27153E6">
            <w:pPr>
              <w:widowControl/>
              <w:jc w:val="center"/>
              <w:rPr>
                <w:rFonts w:ascii="宋体" w:hAnsi="宋体" w:cs="宋体"/>
                <w:color w:val="000000"/>
                <w:kern w:val="0"/>
                <w:sz w:val="24"/>
              </w:rPr>
            </w:pPr>
            <w:r>
              <w:rPr>
                <w:rFonts w:hint="eastAsia" w:ascii="宋体" w:hAnsi="宋体" w:cs="宋体"/>
                <w:color w:val="000000"/>
                <w:kern w:val="0"/>
                <w:sz w:val="24"/>
              </w:rPr>
              <w:t>效益情况</w:t>
            </w:r>
          </w:p>
        </w:tc>
        <w:tc>
          <w:tcPr>
            <w:tcW w:w="705" w:type="pct"/>
            <w:tcBorders>
              <w:top w:val="nil"/>
              <w:left w:val="nil"/>
              <w:bottom w:val="single" w:color="auto" w:sz="4" w:space="0"/>
              <w:right w:val="single" w:color="auto" w:sz="4" w:space="0"/>
            </w:tcBorders>
            <w:shd w:val="clear" w:color="auto" w:fill="auto"/>
            <w:vAlign w:val="center"/>
          </w:tcPr>
          <w:p w14:paraId="1AFF7CB9">
            <w:pPr>
              <w:widowControl/>
              <w:jc w:val="left"/>
              <w:rPr>
                <w:rFonts w:ascii="宋体" w:hAnsi="宋体" w:cs="宋体"/>
                <w:color w:val="000000"/>
                <w:kern w:val="0"/>
                <w:sz w:val="24"/>
              </w:rPr>
            </w:pPr>
            <w:r>
              <w:rPr>
                <w:rFonts w:hint="eastAsia" w:ascii="宋体" w:hAnsi="宋体" w:cs="宋体"/>
                <w:color w:val="000000"/>
                <w:kern w:val="0"/>
                <w:sz w:val="24"/>
              </w:rPr>
              <w:t>达到市、区两级部门的执法要求</w:t>
            </w:r>
          </w:p>
        </w:tc>
        <w:tc>
          <w:tcPr>
            <w:tcW w:w="705" w:type="pct"/>
            <w:tcBorders>
              <w:top w:val="nil"/>
              <w:left w:val="nil"/>
              <w:bottom w:val="single" w:color="auto" w:sz="4" w:space="0"/>
              <w:right w:val="single" w:color="auto" w:sz="4" w:space="0"/>
            </w:tcBorders>
            <w:shd w:val="clear" w:color="auto" w:fill="auto"/>
            <w:vAlign w:val="center"/>
          </w:tcPr>
          <w:p w14:paraId="1668CB79">
            <w:pPr>
              <w:widowControl/>
              <w:jc w:val="left"/>
              <w:rPr>
                <w:rFonts w:ascii="宋体" w:hAnsi="宋体" w:cs="宋体"/>
                <w:color w:val="000000"/>
                <w:kern w:val="0"/>
                <w:sz w:val="24"/>
              </w:rPr>
            </w:pPr>
            <w:r>
              <w:rPr>
                <w:rFonts w:hint="eastAsia" w:ascii="宋体" w:hAnsi="宋体" w:cs="宋体"/>
                <w:color w:val="000000"/>
                <w:kern w:val="0"/>
                <w:sz w:val="24"/>
              </w:rPr>
              <w:t>达到市、区两级部门的执法要求</w:t>
            </w:r>
          </w:p>
        </w:tc>
        <w:tc>
          <w:tcPr>
            <w:tcW w:w="370" w:type="pct"/>
            <w:tcBorders>
              <w:top w:val="nil"/>
              <w:left w:val="nil"/>
              <w:bottom w:val="single" w:color="auto" w:sz="4" w:space="0"/>
              <w:right w:val="single" w:color="auto" w:sz="4" w:space="0"/>
            </w:tcBorders>
            <w:shd w:val="clear" w:color="000000" w:fill="D9E2F3"/>
            <w:noWrap/>
            <w:vAlign w:val="center"/>
          </w:tcPr>
          <w:p w14:paraId="544EEE25">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417" w:type="pct"/>
            <w:tcBorders>
              <w:top w:val="nil"/>
              <w:left w:val="nil"/>
              <w:bottom w:val="single" w:color="auto" w:sz="4" w:space="0"/>
              <w:right w:val="single" w:color="auto" w:sz="4" w:space="0"/>
            </w:tcBorders>
            <w:shd w:val="clear" w:color="auto" w:fill="auto"/>
            <w:noWrap/>
            <w:vAlign w:val="center"/>
          </w:tcPr>
          <w:p w14:paraId="6CE88405">
            <w:pPr>
              <w:widowControl/>
              <w:jc w:val="right"/>
              <w:rPr>
                <w:rFonts w:ascii="宋体" w:hAnsi="宋体" w:cs="宋体"/>
                <w:color w:val="000000"/>
                <w:kern w:val="0"/>
                <w:sz w:val="24"/>
              </w:rPr>
            </w:pPr>
            <w:r>
              <w:rPr>
                <w:rFonts w:hint="eastAsia" w:ascii="宋体" w:hAnsi="宋体" w:cs="宋体"/>
                <w:color w:val="000000"/>
                <w:kern w:val="0"/>
                <w:sz w:val="24"/>
              </w:rPr>
              <w:t>50</w:t>
            </w:r>
          </w:p>
        </w:tc>
        <w:tc>
          <w:tcPr>
            <w:tcW w:w="678" w:type="pct"/>
            <w:tcBorders>
              <w:top w:val="nil"/>
              <w:left w:val="nil"/>
              <w:bottom w:val="single" w:color="auto" w:sz="4" w:space="0"/>
              <w:right w:val="single" w:color="auto" w:sz="4" w:space="0"/>
            </w:tcBorders>
            <w:shd w:val="clear" w:color="auto" w:fill="auto"/>
            <w:vAlign w:val="center"/>
          </w:tcPr>
          <w:p w14:paraId="1726B04A">
            <w:pPr>
              <w:widowControl/>
              <w:jc w:val="left"/>
              <w:rPr>
                <w:rFonts w:ascii="宋体" w:hAnsi="宋体" w:cs="宋体"/>
                <w:color w:val="000000"/>
                <w:kern w:val="0"/>
                <w:sz w:val="24"/>
              </w:rPr>
            </w:pPr>
            <w:r>
              <w:rPr>
                <w:rFonts w:hint="eastAsia" w:ascii="宋体" w:hAnsi="宋体" w:cs="宋体"/>
                <w:color w:val="000000"/>
                <w:kern w:val="0"/>
                <w:sz w:val="24"/>
              </w:rPr>
              <w:t>　</w:t>
            </w:r>
          </w:p>
        </w:tc>
      </w:tr>
      <w:tr w14:paraId="7ED0D0FC">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3F7F14E3">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05A8C8DC">
            <w:pPr>
              <w:widowControl/>
              <w:jc w:val="center"/>
              <w:rPr>
                <w:rFonts w:ascii="宋体" w:hAnsi="宋体" w:cs="宋体"/>
                <w:b/>
                <w:bCs/>
                <w:color w:val="000000"/>
                <w:kern w:val="0"/>
                <w:sz w:val="24"/>
              </w:rPr>
            </w:pPr>
            <w:r>
              <w:rPr>
                <w:rFonts w:hint="eastAsia" w:ascii="宋体" w:hAnsi="宋体" w:cs="宋体"/>
                <w:b/>
                <w:bCs/>
                <w:color w:val="000000"/>
                <w:kern w:val="0"/>
                <w:sz w:val="24"/>
              </w:rPr>
              <w:t>存在问题</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570FEDA1">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6994BB5">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auto" w:sz="4" w:space="0"/>
              <w:right w:val="single" w:color="auto" w:sz="4" w:space="0"/>
            </w:tcBorders>
            <w:vAlign w:val="center"/>
          </w:tcPr>
          <w:p w14:paraId="44B8661C">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6AA4385E">
            <w:pPr>
              <w:widowControl/>
              <w:jc w:val="center"/>
              <w:rPr>
                <w:rFonts w:ascii="宋体" w:hAnsi="宋体" w:cs="宋体"/>
                <w:b/>
                <w:bCs/>
                <w:color w:val="000000"/>
                <w:kern w:val="0"/>
                <w:sz w:val="24"/>
              </w:rPr>
            </w:pPr>
            <w:r>
              <w:rPr>
                <w:rFonts w:hint="eastAsia" w:ascii="宋体" w:hAnsi="宋体" w:cs="宋体"/>
                <w:b/>
                <w:bCs/>
                <w:color w:val="000000"/>
                <w:kern w:val="0"/>
                <w:sz w:val="24"/>
              </w:rPr>
              <w:t>改进措施</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179E31C2">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A5F0B67">
        <w:tblPrEx>
          <w:tblCellMar>
            <w:top w:w="0" w:type="dxa"/>
            <w:left w:w="108" w:type="dxa"/>
            <w:bottom w:w="0" w:type="dxa"/>
            <w:right w:w="108" w:type="dxa"/>
          </w:tblCellMar>
        </w:tblPrEx>
        <w:trPr>
          <w:trHeight w:val="578" w:hRule="atLeast"/>
        </w:trPr>
        <w:tc>
          <w:tcPr>
            <w:tcW w:w="5000"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14:paraId="0CD882B4">
            <w:pPr>
              <w:widowControl/>
              <w:jc w:val="right"/>
              <w:rPr>
                <w:rFonts w:ascii="宋体" w:hAnsi="宋体" w:cs="宋体"/>
                <w:color w:val="000000"/>
                <w:kern w:val="0"/>
                <w:sz w:val="24"/>
              </w:rPr>
            </w:pPr>
            <w:r>
              <w:rPr>
                <w:rFonts w:hint="eastAsia" w:ascii="宋体" w:hAnsi="宋体" w:cs="宋体"/>
                <w:color w:val="000000"/>
                <w:kern w:val="0"/>
                <w:sz w:val="24"/>
              </w:rPr>
              <w:t xml:space="preserve"> 填报人： 熊星             </w:t>
            </w:r>
          </w:p>
        </w:tc>
      </w:tr>
      <w:tr w14:paraId="41C71CE0">
        <w:tblPrEx>
          <w:tblCellMar>
            <w:top w:w="0" w:type="dxa"/>
            <w:left w:w="108" w:type="dxa"/>
            <w:bottom w:w="0" w:type="dxa"/>
            <w:right w:w="108" w:type="dxa"/>
          </w:tblCellMar>
        </w:tblPrEx>
        <w:trPr>
          <w:trHeight w:val="270" w:hRule="atLeast"/>
        </w:trPr>
        <w:tc>
          <w:tcPr>
            <w:tcW w:w="393" w:type="pct"/>
            <w:tcBorders>
              <w:top w:val="nil"/>
              <w:left w:val="nil"/>
              <w:bottom w:val="nil"/>
              <w:right w:val="nil"/>
            </w:tcBorders>
            <w:shd w:val="clear" w:color="auto" w:fill="auto"/>
            <w:noWrap/>
            <w:vAlign w:val="bottom"/>
          </w:tcPr>
          <w:p w14:paraId="22AD37BE">
            <w:pPr>
              <w:widowControl/>
              <w:jc w:val="left"/>
              <w:rPr>
                <w:rFonts w:ascii="等线" w:hAnsi="宋体" w:eastAsia="等线" w:cs="宋体"/>
                <w:color w:val="000000"/>
                <w:kern w:val="0"/>
                <w:sz w:val="22"/>
                <w:szCs w:val="22"/>
              </w:rPr>
            </w:pPr>
          </w:p>
        </w:tc>
        <w:tc>
          <w:tcPr>
            <w:tcW w:w="708" w:type="pct"/>
            <w:tcBorders>
              <w:top w:val="nil"/>
              <w:left w:val="nil"/>
              <w:bottom w:val="nil"/>
              <w:right w:val="nil"/>
            </w:tcBorders>
            <w:shd w:val="clear" w:color="auto" w:fill="auto"/>
            <w:noWrap/>
            <w:vAlign w:val="bottom"/>
          </w:tcPr>
          <w:p w14:paraId="7B984AC6">
            <w:pPr>
              <w:widowControl/>
              <w:jc w:val="left"/>
              <w:rPr>
                <w:rFonts w:ascii="等线" w:hAnsi="宋体" w:eastAsia="等线" w:cs="宋体"/>
                <w:color w:val="000000"/>
                <w:kern w:val="0"/>
                <w:sz w:val="22"/>
                <w:szCs w:val="22"/>
              </w:rPr>
            </w:pPr>
          </w:p>
        </w:tc>
        <w:tc>
          <w:tcPr>
            <w:tcW w:w="224" w:type="pct"/>
            <w:tcBorders>
              <w:top w:val="nil"/>
              <w:left w:val="nil"/>
              <w:bottom w:val="nil"/>
              <w:right w:val="nil"/>
            </w:tcBorders>
            <w:shd w:val="clear" w:color="auto" w:fill="auto"/>
            <w:noWrap/>
            <w:vAlign w:val="bottom"/>
          </w:tcPr>
          <w:p w14:paraId="50C785CD">
            <w:pPr>
              <w:widowControl/>
              <w:jc w:val="left"/>
              <w:rPr>
                <w:rFonts w:ascii="等线" w:hAnsi="宋体" w:eastAsia="等线" w:cs="宋体"/>
                <w:color w:val="000000"/>
                <w:kern w:val="0"/>
                <w:sz w:val="22"/>
                <w:szCs w:val="22"/>
              </w:rPr>
            </w:pPr>
          </w:p>
        </w:tc>
        <w:tc>
          <w:tcPr>
            <w:tcW w:w="801" w:type="pct"/>
            <w:tcBorders>
              <w:top w:val="nil"/>
              <w:left w:val="nil"/>
              <w:bottom w:val="nil"/>
              <w:right w:val="nil"/>
            </w:tcBorders>
            <w:shd w:val="clear" w:color="auto" w:fill="auto"/>
            <w:noWrap/>
            <w:vAlign w:val="bottom"/>
          </w:tcPr>
          <w:p w14:paraId="2A1F9E7F">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41728AB6">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58A4A159">
            <w:pPr>
              <w:widowControl/>
              <w:jc w:val="left"/>
              <w:rPr>
                <w:rFonts w:ascii="等线" w:hAnsi="宋体" w:eastAsia="等线" w:cs="宋体"/>
                <w:color w:val="000000"/>
                <w:kern w:val="0"/>
                <w:sz w:val="22"/>
                <w:szCs w:val="22"/>
              </w:rPr>
            </w:pPr>
          </w:p>
        </w:tc>
        <w:tc>
          <w:tcPr>
            <w:tcW w:w="370" w:type="pct"/>
            <w:tcBorders>
              <w:top w:val="nil"/>
              <w:left w:val="nil"/>
              <w:bottom w:val="nil"/>
              <w:right w:val="nil"/>
            </w:tcBorders>
            <w:shd w:val="clear" w:color="auto" w:fill="auto"/>
            <w:noWrap/>
            <w:vAlign w:val="bottom"/>
          </w:tcPr>
          <w:p w14:paraId="003A15CA">
            <w:pPr>
              <w:widowControl/>
              <w:jc w:val="left"/>
              <w:rPr>
                <w:rFonts w:ascii="等线" w:hAnsi="宋体" w:eastAsia="等线" w:cs="宋体"/>
                <w:color w:val="000000"/>
                <w:kern w:val="0"/>
                <w:sz w:val="22"/>
                <w:szCs w:val="22"/>
              </w:rPr>
            </w:pPr>
          </w:p>
        </w:tc>
        <w:tc>
          <w:tcPr>
            <w:tcW w:w="417" w:type="pct"/>
            <w:tcBorders>
              <w:top w:val="nil"/>
              <w:left w:val="nil"/>
              <w:bottom w:val="nil"/>
              <w:right w:val="nil"/>
            </w:tcBorders>
            <w:shd w:val="clear" w:color="auto" w:fill="auto"/>
            <w:noWrap/>
            <w:vAlign w:val="bottom"/>
          </w:tcPr>
          <w:p w14:paraId="75278821">
            <w:pPr>
              <w:widowControl/>
              <w:jc w:val="left"/>
              <w:rPr>
                <w:rFonts w:ascii="等线" w:hAnsi="宋体" w:eastAsia="等线" w:cs="宋体"/>
                <w:color w:val="000000"/>
                <w:kern w:val="0"/>
                <w:sz w:val="22"/>
                <w:szCs w:val="22"/>
              </w:rPr>
            </w:pPr>
          </w:p>
        </w:tc>
        <w:tc>
          <w:tcPr>
            <w:tcW w:w="678" w:type="pct"/>
            <w:tcBorders>
              <w:top w:val="nil"/>
              <w:left w:val="nil"/>
              <w:bottom w:val="nil"/>
              <w:right w:val="nil"/>
            </w:tcBorders>
            <w:shd w:val="clear" w:color="auto" w:fill="auto"/>
            <w:noWrap/>
            <w:vAlign w:val="bottom"/>
          </w:tcPr>
          <w:p w14:paraId="45A43C8B">
            <w:pPr>
              <w:widowControl/>
              <w:jc w:val="left"/>
              <w:rPr>
                <w:rFonts w:ascii="等线" w:hAnsi="宋体" w:eastAsia="等线" w:cs="宋体"/>
                <w:color w:val="000000"/>
                <w:kern w:val="0"/>
                <w:sz w:val="22"/>
                <w:szCs w:val="22"/>
              </w:rPr>
            </w:pPr>
          </w:p>
        </w:tc>
      </w:tr>
      <w:tr w14:paraId="7C372179">
        <w:tblPrEx>
          <w:tblCellMar>
            <w:top w:w="0" w:type="dxa"/>
            <w:left w:w="108" w:type="dxa"/>
            <w:bottom w:w="0" w:type="dxa"/>
            <w:right w:w="108" w:type="dxa"/>
          </w:tblCellMar>
        </w:tblPrEx>
        <w:trPr>
          <w:trHeight w:val="270" w:hRule="atLeast"/>
        </w:trPr>
        <w:tc>
          <w:tcPr>
            <w:tcW w:w="393" w:type="pct"/>
            <w:tcBorders>
              <w:top w:val="nil"/>
              <w:left w:val="nil"/>
              <w:bottom w:val="nil"/>
              <w:right w:val="nil"/>
            </w:tcBorders>
            <w:shd w:val="clear" w:color="auto" w:fill="auto"/>
            <w:noWrap/>
            <w:vAlign w:val="bottom"/>
          </w:tcPr>
          <w:p w14:paraId="4683B64F">
            <w:pPr>
              <w:widowControl/>
              <w:jc w:val="left"/>
              <w:rPr>
                <w:rFonts w:ascii="等线" w:hAnsi="宋体" w:eastAsia="等线" w:cs="宋体"/>
                <w:color w:val="000000"/>
                <w:kern w:val="0"/>
                <w:sz w:val="22"/>
                <w:szCs w:val="22"/>
              </w:rPr>
            </w:pPr>
          </w:p>
        </w:tc>
        <w:tc>
          <w:tcPr>
            <w:tcW w:w="708" w:type="pct"/>
            <w:tcBorders>
              <w:top w:val="nil"/>
              <w:left w:val="nil"/>
              <w:bottom w:val="nil"/>
              <w:right w:val="nil"/>
            </w:tcBorders>
            <w:shd w:val="clear" w:color="auto" w:fill="auto"/>
            <w:noWrap/>
            <w:vAlign w:val="bottom"/>
          </w:tcPr>
          <w:p w14:paraId="76C82F87">
            <w:pPr>
              <w:widowControl/>
              <w:jc w:val="left"/>
              <w:rPr>
                <w:rFonts w:ascii="等线" w:hAnsi="宋体" w:eastAsia="等线" w:cs="宋体"/>
                <w:color w:val="000000"/>
                <w:kern w:val="0"/>
                <w:sz w:val="22"/>
                <w:szCs w:val="22"/>
              </w:rPr>
            </w:pPr>
          </w:p>
        </w:tc>
        <w:tc>
          <w:tcPr>
            <w:tcW w:w="224" w:type="pct"/>
            <w:tcBorders>
              <w:top w:val="nil"/>
              <w:left w:val="nil"/>
              <w:bottom w:val="nil"/>
              <w:right w:val="nil"/>
            </w:tcBorders>
            <w:shd w:val="clear" w:color="auto" w:fill="auto"/>
            <w:noWrap/>
            <w:vAlign w:val="bottom"/>
          </w:tcPr>
          <w:p w14:paraId="31C0C3EE">
            <w:pPr>
              <w:widowControl/>
              <w:jc w:val="left"/>
              <w:rPr>
                <w:rFonts w:ascii="等线" w:hAnsi="宋体" w:eastAsia="等线" w:cs="宋体"/>
                <w:color w:val="000000"/>
                <w:kern w:val="0"/>
                <w:sz w:val="22"/>
                <w:szCs w:val="22"/>
              </w:rPr>
            </w:pPr>
          </w:p>
        </w:tc>
        <w:tc>
          <w:tcPr>
            <w:tcW w:w="801" w:type="pct"/>
            <w:tcBorders>
              <w:top w:val="nil"/>
              <w:left w:val="nil"/>
              <w:bottom w:val="nil"/>
              <w:right w:val="nil"/>
            </w:tcBorders>
            <w:shd w:val="clear" w:color="auto" w:fill="auto"/>
            <w:noWrap/>
            <w:vAlign w:val="bottom"/>
          </w:tcPr>
          <w:p w14:paraId="70649D93">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14686D9F">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2F9DEF46">
            <w:pPr>
              <w:widowControl/>
              <w:jc w:val="left"/>
              <w:rPr>
                <w:rFonts w:ascii="等线" w:hAnsi="宋体" w:eastAsia="等线" w:cs="宋体"/>
                <w:color w:val="000000"/>
                <w:kern w:val="0"/>
                <w:sz w:val="22"/>
                <w:szCs w:val="22"/>
              </w:rPr>
            </w:pPr>
          </w:p>
        </w:tc>
        <w:tc>
          <w:tcPr>
            <w:tcW w:w="370" w:type="pct"/>
            <w:tcBorders>
              <w:top w:val="nil"/>
              <w:left w:val="nil"/>
              <w:bottom w:val="nil"/>
              <w:right w:val="nil"/>
            </w:tcBorders>
            <w:shd w:val="clear" w:color="auto" w:fill="auto"/>
            <w:noWrap/>
            <w:vAlign w:val="bottom"/>
          </w:tcPr>
          <w:p w14:paraId="3149690C">
            <w:pPr>
              <w:widowControl/>
              <w:jc w:val="left"/>
              <w:rPr>
                <w:rFonts w:ascii="等线" w:hAnsi="宋体" w:eastAsia="等线" w:cs="宋体"/>
                <w:color w:val="000000"/>
                <w:kern w:val="0"/>
                <w:sz w:val="22"/>
                <w:szCs w:val="22"/>
              </w:rPr>
            </w:pPr>
          </w:p>
        </w:tc>
        <w:tc>
          <w:tcPr>
            <w:tcW w:w="417" w:type="pct"/>
            <w:tcBorders>
              <w:top w:val="nil"/>
              <w:left w:val="nil"/>
              <w:bottom w:val="nil"/>
              <w:right w:val="nil"/>
            </w:tcBorders>
            <w:shd w:val="clear" w:color="auto" w:fill="auto"/>
            <w:noWrap/>
            <w:vAlign w:val="bottom"/>
          </w:tcPr>
          <w:p w14:paraId="7767DE16">
            <w:pPr>
              <w:widowControl/>
              <w:jc w:val="left"/>
              <w:rPr>
                <w:rFonts w:ascii="等线" w:hAnsi="宋体" w:eastAsia="等线" w:cs="宋体"/>
                <w:color w:val="000000"/>
                <w:kern w:val="0"/>
                <w:sz w:val="22"/>
                <w:szCs w:val="22"/>
              </w:rPr>
            </w:pPr>
          </w:p>
        </w:tc>
        <w:tc>
          <w:tcPr>
            <w:tcW w:w="678" w:type="pct"/>
            <w:tcBorders>
              <w:top w:val="nil"/>
              <w:left w:val="nil"/>
              <w:bottom w:val="nil"/>
              <w:right w:val="nil"/>
            </w:tcBorders>
            <w:shd w:val="clear" w:color="auto" w:fill="auto"/>
            <w:noWrap/>
            <w:vAlign w:val="bottom"/>
          </w:tcPr>
          <w:p w14:paraId="393CBDB5">
            <w:pPr>
              <w:widowControl/>
              <w:jc w:val="left"/>
              <w:rPr>
                <w:rFonts w:ascii="等线" w:hAnsi="宋体" w:eastAsia="等线" w:cs="宋体"/>
                <w:color w:val="000000"/>
                <w:kern w:val="0"/>
                <w:sz w:val="22"/>
                <w:szCs w:val="22"/>
              </w:rPr>
            </w:pPr>
          </w:p>
        </w:tc>
      </w:tr>
      <w:tr w14:paraId="0D99936A">
        <w:tblPrEx>
          <w:tblCellMar>
            <w:top w:w="0" w:type="dxa"/>
            <w:left w:w="108" w:type="dxa"/>
            <w:bottom w:w="0" w:type="dxa"/>
            <w:right w:w="108" w:type="dxa"/>
          </w:tblCellMar>
        </w:tblPrEx>
        <w:trPr>
          <w:trHeight w:val="705" w:hRule="atLeast"/>
        </w:trPr>
        <w:tc>
          <w:tcPr>
            <w:tcW w:w="11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7A7CA9">
            <w:pPr>
              <w:widowControl/>
              <w:jc w:val="center"/>
              <w:rPr>
                <w:rFonts w:ascii="宋体" w:hAnsi="宋体" w:cs="宋体"/>
                <w:b/>
                <w:bCs/>
                <w:color w:val="000000"/>
                <w:kern w:val="0"/>
                <w:sz w:val="24"/>
              </w:rPr>
            </w:pPr>
            <w:r>
              <w:rPr>
                <w:rFonts w:hint="eastAsia" w:ascii="宋体" w:hAnsi="宋体" w:cs="宋体"/>
                <w:b/>
                <w:bCs/>
                <w:color w:val="000000"/>
                <w:kern w:val="0"/>
                <w:sz w:val="24"/>
              </w:rPr>
              <w:t>主管部门</w:t>
            </w:r>
          </w:p>
        </w:tc>
        <w:tc>
          <w:tcPr>
            <w:tcW w:w="1730" w:type="pct"/>
            <w:gridSpan w:val="3"/>
            <w:tcBorders>
              <w:top w:val="single" w:color="auto" w:sz="4" w:space="0"/>
              <w:left w:val="nil"/>
              <w:bottom w:val="single" w:color="auto" w:sz="4" w:space="0"/>
              <w:right w:val="single" w:color="auto" w:sz="4" w:space="0"/>
            </w:tcBorders>
            <w:shd w:val="clear" w:color="auto" w:fill="auto"/>
            <w:noWrap/>
            <w:vAlign w:val="center"/>
          </w:tcPr>
          <w:p w14:paraId="616E80C1">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0D2703F9">
            <w:pPr>
              <w:widowControl/>
              <w:jc w:val="center"/>
              <w:rPr>
                <w:rFonts w:ascii="宋体" w:hAnsi="宋体" w:cs="宋体"/>
                <w:b/>
                <w:bCs/>
                <w:color w:val="000000"/>
                <w:kern w:val="0"/>
                <w:sz w:val="24"/>
              </w:rPr>
            </w:pPr>
            <w:r>
              <w:rPr>
                <w:rFonts w:hint="eastAsia" w:ascii="宋体" w:hAnsi="宋体" w:cs="宋体"/>
                <w:b/>
                <w:bCs/>
                <w:color w:val="000000"/>
                <w:kern w:val="0"/>
                <w:sz w:val="24"/>
              </w:rPr>
              <w:t>实施单位</w:t>
            </w:r>
          </w:p>
        </w:tc>
        <w:tc>
          <w:tcPr>
            <w:tcW w:w="1465" w:type="pct"/>
            <w:gridSpan w:val="3"/>
            <w:tcBorders>
              <w:top w:val="single" w:color="auto" w:sz="4" w:space="0"/>
              <w:left w:val="nil"/>
              <w:bottom w:val="single" w:color="auto" w:sz="4" w:space="0"/>
              <w:right w:val="single" w:color="auto" w:sz="4" w:space="0"/>
            </w:tcBorders>
            <w:shd w:val="clear" w:color="auto" w:fill="auto"/>
            <w:noWrap/>
            <w:vAlign w:val="center"/>
          </w:tcPr>
          <w:p w14:paraId="2AE1F447">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r>
      <w:tr w14:paraId="3665DD65">
        <w:tblPrEx>
          <w:tblCellMar>
            <w:top w:w="0" w:type="dxa"/>
            <w:left w:w="108" w:type="dxa"/>
            <w:bottom w:w="0" w:type="dxa"/>
            <w:right w:w="108" w:type="dxa"/>
          </w:tblCellMar>
        </w:tblPrEx>
        <w:trPr>
          <w:trHeight w:val="705" w:hRule="atLeast"/>
        </w:trPr>
        <w:tc>
          <w:tcPr>
            <w:tcW w:w="393" w:type="pct"/>
            <w:vMerge w:val="restart"/>
            <w:tcBorders>
              <w:top w:val="nil"/>
              <w:left w:val="single" w:color="auto" w:sz="4" w:space="0"/>
              <w:bottom w:val="single" w:color="000000" w:sz="4" w:space="0"/>
              <w:right w:val="single" w:color="auto" w:sz="4" w:space="0"/>
            </w:tcBorders>
            <w:shd w:val="clear" w:color="000000" w:fill="D9E2F3"/>
            <w:noWrap/>
            <w:vAlign w:val="center"/>
          </w:tcPr>
          <w:p w14:paraId="03F380CD">
            <w:pPr>
              <w:widowControl/>
              <w:jc w:val="center"/>
              <w:rPr>
                <w:rFonts w:ascii="宋体" w:hAnsi="宋体" w:cs="宋体"/>
                <w:b/>
                <w:bCs/>
                <w:color w:val="000000"/>
                <w:kern w:val="0"/>
                <w:sz w:val="24"/>
              </w:rPr>
            </w:pPr>
            <w:r>
              <w:rPr>
                <w:rFonts w:hint="eastAsia" w:ascii="宋体" w:hAnsi="宋体" w:cs="宋体"/>
                <w:b/>
                <w:bCs/>
                <w:color w:val="000000"/>
                <w:kern w:val="0"/>
                <w:sz w:val="24"/>
              </w:rPr>
              <w:t>项目4</w:t>
            </w:r>
          </w:p>
        </w:tc>
        <w:tc>
          <w:tcPr>
            <w:tcW w:w="708" w:type="pct"/>
            <w:tcBorders>
              <w:top w:val="nil"/>
              <w:left w:val="nil"/>
              <w:bottom w:val="single" w:color="auto" w:sz="4" w:space="0"/>
              <w:right w:val="single" w:color="auto" w:sz="4" w:space="0"/>
            </w:tcBorders>
            <w:shd w:val="clear" w:color="auto" w:fill="auto"/>
            <w:noWrap/>
            <w:vAlign w:val="center"/>
          </w:tcPr>
          <w:p w14:paraId="22556DE3">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3899" w:type="pct"/>
            <w:gridSpan w:val="7"/>
            <w:tcBorders>
              <w:top w:val="single" w:color="auto" w:sz="4" w:space="0"/>
              <w:left w:val="nil"/>
              <w:bottom w:val="single" w:color="auto" w:sz="4" w:space="0"/>
              <w:right w:val="single" w:color="000000" w:sz="4" w:space="0"/>
            </w:tcBorders>
            <w:shd w:val="clear" w:color="auto" w:fill="auto"/>
            <w:noWrap/>
            <w:vAlign w:val="center"/>
          </w:tcPr>
          <w:p w14:paraId="0F7C7CF2">
            <w:pPr>
              <w:widowControl/>
              <w:jc w:val="center"/>
              <w:rPr>
                <w:rFonts w:ascii="宋体" w:hAnsi="宋体" w:cs="宋体"/>
                <w:b/>
                <w:bCs/>
                <w:color w:val="000000"/>
                <w:kern w:val="0"/>
                <w:sz w:val="24"/>
              </w:rPr>
            </w:pPr>
            <w:r>
              <w:rPr>
                <w:rFonts w:hint="eastAsia" w:ascii="宋体" w:hAnsi="宋体" w:cs="宋体"/>
                <w:b/>
                <w:bCs/>
                <w:color w:val="000000"/>
                <w:kern w:val="0"/>
                <w:sz w:val="24"/>
              </w:rPr>
              <w:t>生态环境保护专网费用</w:t>
            </w:r>
          </w:p>
        </w:tc>
      </w:tr>
      <w:tr w14:paraId="1D9DC4B3">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F79E9EC">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2EC0EF1D">
            <w:pPr>
              <w:widowControl/>
              <w:jc w:val="center"/>
              <w:rPr>
                <w:rFonts w:ascii="宋体" w:hAnsi="宋体" w:cs="宋体"/>
                <w:b/>
                <w:bCs/>
                <w:color w:val="000000"/>
                <w:kern w:val="0"/>
                <w:sz w:val="24"/>
              </w:rPr>
            </w:pPr>
            <w:r>
              <w:rPr>
                <w:rFonts w:hint="eastAsia" w:ascii="宋体" w:hAnsi="宋体" w:cs="宋体"/>
                <w:b/>
                <w:bCs/>
                <w:color w:val="000000"/>
                <w:kern w:val="0"/>
                <w:sz w:val="24"/>
              </w:rPr>
              <w:t>项目情况概述</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2A1A3735">
            <w:pPr>
              <w:widowControl/>
              <w:jc w:val="center"/>
              <w:rPr>
                <w:rFonts w:ascii="宋体" w:hAnsi="宋体" w:cs="宋体"/>
                <w:b/>
                <w:bCs/>
                <w:color w:val="000000"/>
                <w:kern w:val="0"/>
                <w:sz w:val="24"/>
              </w:rPr>
            </w:pPr>
            <w:r>
              <w:rPr>
                <w:rFonts w:hint="eastAsia" w:ascii="宋体" w:hAnsi="宋体" w:cs="宋体"/>
                <w:b/>
                <w:bCs/>
                <w:color w:val="000000"/>
                <w:kern w:val="0"/>
                <w:sz w:val="24"/>
              </w:rPr>
              <w:t>生态环境保护专网年度使用费</w:t>
            </w:r>
          </w:p>
        </w:tc>
      </w:tr>
      <w:tr w14:paraId="2E67B51C">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72A16BEE">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000000" w:sz="4" w:space="0"/>
              <w:right w:val="single" w:color="auto" w:sz="4" w:space="0"/>
            </w:tcBorders>
            <w:shd w:val="clear" w:color="auto" w:fill="auto"/>
            <w:vAlign w:val="center"/>
          </w:tcPr>
          <w:p w14:paraId="5A8266E7">
            <w:pPr>
              <w:widowControl/>
              <w:jc w:val="center"/>
              <w:rPr>
                <w:rFonts w:ascii="宋体" w:hAnsi="宋体" w:cs="宋体"/>
                <w:b/>
                <w:bCs/>
                <w:color w:val="000000"/>
                <w:kern w:val="0"/>
                <w:sz w:val="24"/>
              </w:rPr>
            </w:pPr>
            <w:r>
              <w:rPr>
                <w:rFonts w:hint="eastAsia" w:ascii="宋体" w:hAnsi="宋体" w:cs="宋体"/>
                <w:b/>
                <w:bCs/>
                <w:color w:val="000000"/>
                <w:kern w:val="0"/>
                <w:sz w:val="24"/>
              </w:rPr>
              <w:t>资金执行情况（万元）</w:t>
            </w: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0E38C712">
            <w:pPr>
              <w:widowControl/>
              <w:jc w:val="center"/>
              <w:rPr>
                <w:rFonts w:ascii="宋体" w:hAnsi="宋体" w:cs="宋体"/>
                <w:b/>
                <w:bCs/>
                <w:color w:val="000000"/>
                <w:kern w:val="0"/>
                <w:sz w:val="24"/>
              </w:rPr>
            </w:pPr>
            <w:r>
              <w:rPr>
                <w:rFonts w:hint="eastAsia" w:ascii="宋体" w:hAnsi="宋体" w:cs="宋体"/>
                <w:b/>
                <w:bCs/>
                <w:color w:val="000000"/>
                <w:kern w:val="0"/>
                <w:sz w:val="24"/>
              </w:rPr>
              <w:t>预算数</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1DF924A0">
            <w:pPr>
              <w:widowControl/>
              <w:jc w:val="center"/>
              <w:rPr>
                <w:rFonts w:ascii="宋体" w:hAnsi="宋体" w:cs="宋体"/>
                <w:b/>
                <w:bCs/>
                <w:color w:val="000000"/>
                <w:kern w:val="0"/>
                <w:sz w:val="24"/>
              </w:rPr>
            </w:pPr>
            <w:r>
              <w:rPr>
                <w:rFonts w:hint="eastAsia" w:ascii="宋体" w:hAnsi="宋体" w:cs="宋体"/>
                <w:b/>
                <w:bCs/>
                <w:color w:val="000000"/>
                <w:kern w:val="0"/>
                <w:sz w:val="24"/>
              </w:rPr>
              <w:t>决算数</w:t>
            </w:r>
          </w:p>
        </w:tc>
        <w:tc>
          <w:tcPr>
            <w:tcW w:w="1465" w:type="pct"/>
            <w:gridSpan w:val="3"/>
            <w:tcBorders>
              <w:top w:val="single" w:color="auto" w:sz="4" w:space="0"/>
              <w:left w:val="nil"/>
              <w:bottom w:val="single" w:color="auto" w:sz="4" w:space="0"/>
              <w:right w:val="single" w:color="000000" w:sz="4" w:space="0"/>
            </w:tcBorders>
            <w:shd w:val="clear" w:color="auto" w:fill="auto"/>
            <w:noWrap/>
            <w:vAlign w:val="center"/>
          </w:tcPr>
          <w:p w14:paraId="1BBC262B">
            <w:pPr>
              <w:widowControl/>
              <w:jc w:val="center"/>
              <w:rPr>
                <w:rFonts w:ascii="宋体" w:hAnsi="宋体" w:cs="宋体"/>
                <w:b/>
                <w:bCs/>
                <w:color w:val="000000"/>
                <w:kern w:val="0"/>
                <w:sz w:val="24"/>
              </w:rPr>
            </w:pPr>
            <w:r>
              <w:rPr>
                <w:rFonts w:hint="eastAsia" w:ascii="宋体" w:hAnsi="宋体" w:cs="宋体"/>
                <w:b/>
                <w:bCs/>
                <w:color w:val="000000"/>
                <w:kern w:val="0"/>
                <w:sz w:val="24"/>
              </w:rPr>
              <w:t>预算执行率</w:t>
            </w:r>
          </w:p>
        </w:tc>
      </w:tr>
      <w:tr w14:paraId="0275662F">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3CB6FBF6">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4D16B7AF">
            <w:pPr>
              <w:widowControl/>
              <w:jc w:val="left"/>
              <w:rPr>
                <w:rFonts w:ascii="宋体" w:hAnsi="宋体" w:cs="宋体"/>
                <w:b/>
                <w:bCs/>
                <w:color w:val="000000"/>
                <w:kern w:val="0"/>
                <w:sz w:val="24"/>
              </w:rPr>
            </w:pP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6E52E395">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08EFCE67">
            <w:pPr>
              <w:widowControl/>
              <w:jc w:val="center"/>
              <w:rPr>
                <w:rFonts w:ascii="宋体" w:hAnsi="宋体" w:cs="宋体"/>
                <w:color w:val="000000"/>
                <w:kern w:val="0"/>
                <w:sz w:val="24"/>
              </w:rPr>
            </w:pPr>
            <w:r>
              <w:rPr>
                <w:rFonts w:hint="eastAsia" w:ascii="宋体" w:hAnsi="宋体" w:cs="宋体"/>
                <w:color w:val="000000"/>
                <w:kern w:val="0"/>
                <w:sz w:val="24"/>
              </w:rPr>
              <w:t>1.19</w:t>
            </w:r>
          </w:p>
        </w:tc>
        <w:tc>
          <w:tcPr>
            <w:tcW w:w="1465" w:type="pct"/>
            <w:gridSpan w:val="3"/>
            <w:tcBorders>
              <w:top w:val="single" w:color="auto" w:sz="4" w:space="0"/>
              <w:left w:val="nil"/>
              <w:bottom w:val="single" w:color="auto" w:sz="4" w:space="0"/>
              <w:right w:val="single" w:color="000000" w:sz="4" w:space="0"/>
            </w:tcBorders>
            <w:shd w:val="clear" w:color="000000" w:fill="D9E2F3"/>
            <w:noWrap/>
            <w:vAlign w:val="center"/>
          </w:tcPr>
          <w:p w14:paraId="23AC947E">
            <w:pPr>
              <w:widowControl/>
              <w:jc w:val="center"/>
              <w:rPr>
                <w:rFonts w:ascii="宋体" w:hAnsi="宋体" w:cs="宋体"/>
                <w:b/>
                <w:bCs/>
                <w:color w:val="000000"/>
                <w:kern w:val="0"/>
                <w:sz w:val="24"/>
              </w:rPr>
            </w:pPr>
            <w:r>
              <w:rPr>
                <w:rFonts w:hint="eastAsia" w:ascii="宋体" w:hAnsi="宋体" w:cs="宋体"/>
                <w:b/>
                <w:bCs/>
                <w:color w:val="000000"/>
                <w:kern w:val="0"/>
                <w:sz w:val="24"/>
              </w:rPr>
              <w:t>0.991666667</w:t>
            </w:r>
          </w:p>
        </w:tc>
      </w:tr>
      <w:tr w14:paraId="5AD841BD">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4EB8F1E0">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vAlign w:val="center"/>
          </w:tcPr>
          <w:p w14:paraId="7724A4A4">
            <w:pPr>
              <w:widowControl/>
              <w:jc w:val="center"/>
              <w:rPr>
                <w:rFonts w:ascii="宋体" w:hAnsi="宋体" w:cs="宋体"/>
                <w:b/>
                <w:bCs/>
                <w:color w:val="000000"/>
                <w:kern w:val="0"/>
                <w:sz w:val="24"/>
              </w:rPr>
            </w:pPr>
            <w:r>
              <w:rPr>
                <w:rFonts w:hint="eastAsia" w:ascii="宋体" w:hAnsi="宋体" w:cs="宋体"/>
                <w:b/>
                <w:bCs/>
                <w:color w:val="000000"/>
                <w:kern w:val="0"/>
                <w:sz w:val="24"/>
              </w:rPr>
              <w:t>一级指标</w:t>
            </w:r>
          </w:p>
        </w:tc>
        <w:tc>
          <w:tcPr>
            <w:tcW w:w="224" w:type="pct"/>
            <w:tcBorders>
              <w:top w:val="nil"/>
              <w:left w:val="nil"/>
              <w:bottom w:val="single" w:color="auto" w:sz="4" w:space="0"/>
              <w:right w:val="single" w:color="auto" w:sz="4" w:space="0"/>
            </w:tcBorders>
            <w:shd w:val="clear" w:color="auto" w:fill="auto"/>
            <w:vAlign w:val="center"/>
          </w:tcPr>
          <w:p w14:paraId="626D87DD">
            <w:pPr>
              <w:widowControl/>
              <w:jc w:val="center"/>
              <w:rPr>
                <w:rFonts w:ascii="宋体" w:hAnsi="宋体" w:cs="宋体"/>
                <w:b/>
                <w:bCs/>
                <w:color w:val="000000"/>
                <w:kern w:val="0"/>
                <w:sz w:val="24"/>
              </w:rPr>
            </w:pPr>
            <w:r>
              <w:rPr>
                <w:rFonts w:hint="eastAsia" w:ascii="宋体" w:hAnsi="宋体" w:cs="宋体"/>
                <w:b/>
                <w:bCs/>
                <w:color w:val="000000"/>
                <w:kern w:val="0"/>
                <w:sz w:val="24"/>
              </w:rPr>
              <w:t>二级指标</w:t>
            </w:r>
          </w:p>
        </w:tc>
        <w:tc>
          <w:tcPr>
            <w:tcW w:w="801" w:type="pct"/>
            <w:tcBorders>
              <w:top w:val="nil"/>
              <w:left w:val="nil"/>
              <w:bottom w:val="single" w:color="auto" w:sz="4" w:space="0"/>
              <w:right w:val="single" w:color="auto" w:sz="4" w:space="0"/>
            </w:tcBorders>
            <w:shd w:val="clear" w:color="auto" w:fill="auto"/>
            <w:noWrap/>
            <w:vAlign w:val="center"/>
          </w:tcPr>
          <w:p w14:paraId="353A0664">
            <w:pPr>
              <w:widowControl/>
              <w:jc w:val="center"/>
              <w:rPr>
                <w:rFonts w:ascii="宋体" w:hAnsi="宋体" w:cs="宋体"/>
                <w:b/>
                <w:bCs/>
                <w:color w:val="000000"/>
                <w:kern w:val="0"/>
                <w:sz w:val="24"/>
              </w:rPr>
            </w:pPr>
            <w:r>
              <w:rPr>
                <w:rFonts w:hint="eastAsia" w:ascii="宋体" w:hAnsi="宋体" w:cs="宋体"/>
                <w:b/>
                <w:bCs/>
                <w:color w:val="000000"/>
                <w:kern w:val="0"/>
                <w:sz w:val="24"/>
              </w:rPr>
              <w:t>三级指标</w:t>
            </w:r>
          </w:p>
        </w:tc>
        <w:tc>
          <w:tcPr>
            <w:tcW w:w="705" w:type="pct"/>
            <w:tcBorders>
              <w:top w:val="nil"/>
              <w:left w:val="nil"/>
              <w:bottom w:val="single" w:color="auto" w:sz="4" w:space="0"/>
              <w:right w:val="single" w:color="auto" w:sz="4" w:space="0"/>
            </w:tcBorders>
            <w:shd w:val="clear" w:color="auto" w:fill="auto"/>
            <w:noWrap/>
            <w:vAlign w:val="center"/>
          </w:tcPr>
          <w:p w14:paraId="37D3DBDC">
            <w:pPr>
              <w:widowControl/>
              <w:jc w:val="center"/>
              <w:rPr>
                <w:rFonts w:ascii="宋体" w:hAnsi="宋体" w:cs="宋体"/>
                <w:b/>
                <w:bCs/>
                <w:color w:val="000000"/>
                <w:kern w:val="0"/>
                <w:sz w:val="24"/>
              </w:rPr>
            </w:pPr>
            <w:r>
              <w:rPr>
                <w:rFonts w:hint="eastAsia" w:ascii="宋体" w:hAnsi="宋体" w:cs="宋体"/>
                <w:b/>
                <w:bCs/>
                <w:color w:val="000000"/>
                <w:kern w:val="0"/>
                <w:sz w:val="24"/>
              </w:rPr>
              <w:t>年初预期值</w:t>
            </w:r>
          </w:p>
        </w:tc>
        <w:tc>
          <w:tcPr>
            <w:tcW w:w="705" w:type="pct"/>
            <w:tcBorders>
              <w:top w:val="nil"/>
              <w:left w:val="nil"/>
              <w:bottom w:val="single" w:color="auto" w:sz="4" w:space="0"/>
              <w:right w:val="single" w:color="auto" w:sz="4" w:space="0"/>
            </w:tcBorders>
            <w:shd w:val="clear" w:color="auto" w:fill="auto"/>
            <w:noWrap/>
            <w:vAlign w:val="center"/>
          </w:tcPr>
          <w:p w14:paraId="40F54389">
            <w:pPr>
              <w:widowControl/>
              <w:jc w:val="center"/>
              <w:rPr>
                <w:rFonts w:ascii="宋体" w:hAnsi="宋体" w:cs="宋体"/>
                <w:b/>
                <w:bCs/>
                <w:color w:val="000000"/>
                <w:kern w:val="0"/>
                <w:sz w:val="24"/>
              </w:rPr>
            </w:pPr>
            <w:r>
              <w:rPr>
                <w:rFonts w:hint="eastAsia" w:ascii="宋体" w:hAnsi="宋体" w:cs="宋体"/>
                <w:b/>
                <w:bCs/>
                <w:color w:val="000000"/>
                <w:kern w:val="0"/>
                <w:sz w:val="24"/>
              </w:rPr>
              <w:t>实际完成值</w:t>
            </w:r>
          </w:p>
        </w:tc>
        <w:tc>
          <w:tcPr>
            <w:tcW w:w="370" w:type="pct"/>
            <w:tcBorders>
              <w:top w:val="nil"/>
              <w:left w:val="nil"/>
              <w:bottom w:val="single" w:color="auto" w:sz="4" w:space="0"/>
              <w:right w:val="single" w:color="auto" w:sz="4" w:space="0"/>
            </w:tcBorders>
            <w:shd w:val="clear" w:color="auto" w:fill="auto"/>
            <w:noWrap/>
            <w:vAlign w:val="center"/>
          </w:tcPr>
          <w:p w14:paraId="7DCBB387">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17" w:type="pct"/>
            <w:tcBorders>
              <w:top w:val="nil"/>
              <w:left w:val="nil"/>
              <w:bottom w:val="single" w:color="auto" w:sz="4" w:space="0"/>
              <w:right w:val="single" w:color="auto" w:sz="4" w:space="0"/>
            </w:tcBorders>
            <w:shd w:val="clear" w:color="auto" w:fill="auto"/>
            <w:noWrap/>
            <w:vAlign w:val="center"/>
          </w:tcPr>
          <w:p w14:paraId="775C9648">
            <w:pPr>
              <w:widowControl/>
              <w:jc w:val="center"/>
              <w:rPr>
                <w:rFonts w:ascii="宋体" w:hAnsi="宋体" w:cs="宋体"/>
                <w:b/>
                <w:bCs/>
                <w:color w:val="000000"/>
                <w:kern w:val="0"/>
                <w:sz w:val="24"/>
              </w:rPr>
            </w:pPr>
            <w:r>
              <w:rPr>
                <w:rFonts w:hint="eastAsia" w:ascii="宋体" w:hAnsi="宋体" w:cs="宋体"/>
                <w:b/>
                <w:bCs/>
                <w:color w:val="000000"/>
                <w:kern w:val="0"/>
                <w:sz w:val="24"/>
              </w:rPr>
              <w:t>得分</w:t>
            </w:r>
          </w:p>
        </w:tc>
        <w:tc>
          <w:tcPr>
            <w:tcW w:w="678" w:type="pct"/>
            <w:tcBorders>
              <w:top w:val="nil"/>
              <w:left w:val="nil"/>
              <w:bottom w:val="single" w:color="auto" w:sz="4" w:space="0"/>
              <w:right w:val="single" w:color="auto" w:sz="4" w:space="0"/>
            </w:tcBorders>
            <w:shd w:val="clear" w:color="auto" w:fill="auto"/>
            <w:vAlign w:val="center"/>
          </w:tcPr>
          <w:p w14:paraId="7B4EDF92">
            <w:pPr>
              <w:widowControl/>
              <w:jc w:val="center"/>
              <w:rPr>
                <w:rFonts w:ascii="宋体" w:hAnsi="宋体" w:cs="宋体"/>
                <w:b/>
                <w:bCs/>
                <w:color w:val="000000"/>
                <w:kern w:val="0"/>
                <w:sz w:val="24"/>
              </w:rPr>
            </w:pPr>
            <w:r>
              <w:rPr>
                <w:rFonts w:hint="eastAsia" w:ascii="宋体" w:hAnsi="宋体" w:cs="宋体"/>
                <w:b/>
                <w:bCs/>
                <w:color w:val="000000"/>
                <w:kern w:val="0"/>
                <w:sz w:val="24"/>
              </w:rPr>
              <w:t>扣分原因分析</w:t>
            </w:r>
          </w:p>
        </w:tc>
      </w:tr>
      <w:tr w14:paraId="4139F0F9">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2DA312A0">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000000" w:sz="4" w:space="0"/>
              <w:right w:val="single" w:color="auto" w:sz="4" w:space="0"/>
            </w:tcBorders>
            <w:shd w:val="clear" w:color="auto" w:fill="auto"/>
            <w:vAlign w:val="center"/>
          </w:tcPr>
          <w:p w14:paraId="29E1A4A2">
            <w:pPr>
              <w:widowControl/>
              <w:jc w:val="center"/>
              <w:rPr>
                <w:rFonts w:ascii="宋体" w:hAnsi="宋体" w:cs="宋体"/>
                <w:b/>
                <w:bCs/>
                <w:color w:val="000000"/>
                <w:kern w:val="0"/>
                <w:sz w:val="24"/>
              </w:rPr>
            </w:pPr>
            <w:r>
              <w:rPr>
                <w:rFonts w:hint="eastAsia" w:ascii="宋体" w:hAnsi="宋体" w:cs="宋体"/>
                <w:b/>
                <w:bCs/>
                <w:color w:val="000000"/>
                <w:kern w:val="0"/>
                <w:sz w:val="24"/>
              </w:rPr>
              <w:t>绩效情况</w:t>
            </w:r>
          </w:p>
        </w:tc>
        <w:tc>
          <w:tcPr>
            <w:tcW w:w="2434" w:type="pct"/>
            <w:gridSpan w:val="4"/>
            <w:tcBorders>
              <w:top w:val="single" w:color="auto" w:sz="4" w:space="0"/>
              <w:left w:val="nil"/>
              <w:bottom w:val="single" w:color="auto" w:sz="4" w:space="0"/>
              <w:right w:val="single" w:color="000000" w:sz="4" w:space="0"/>
            </w:tcBorders>
            <w:shd w:val="clear" w:color="auto" w:fill="auto"/>
            <w:vAlign w:val="center"/>
          </w:tcPr>
          <w:p w14:paraId="580579C4">
            <w:pPr>
              <w:widowControl/>
              <w:jc w:val="center"/>
              <w:rPr>
                <w:rFonts w:ascii="宋体" w:hAnsi="宋体" w:cs="宋体"/>
                <w:b/>
                <w:bCs/>
                <w:color w:val="000000"/>
                <w:kern w:val="0"/>
                <w:sz w:val="24"/>
              </w:rPr>
            </w:pPr>
            <w:r>
              <w:rPr>
                <w:rFonts w:hint="eastAsia" w:ascii="宋体" w:hAnsi="宋体" w:cs="宋体"/>
                <w:b/>
                <w:bCs/>
                <w:color w:val="000000"/>
                <w:kern w:val="0"/>
                <w:sz w:val="24"/>
              </w:rPr>
              <w:t>得  分</w:t>
            </w:r>
          </w:p>
        </w:tc>
        <w:tc>
          <w:tcPr>
            <w:tcW w:w="370" w:type="pct"/>
            <w:tcBorders>
              <w:top w:val="nil"/>
              <w:left w:val="nil"/>
              <w:bottom w:val="single" w:color="auto" w:sz="4" w:space="0"/>
              <w:right w:val="single" w:color="auto" w:sz="4" w:space="0"/>
            </w:tcBorders>
            <w:shd w:val="clear" w:color="000000" w:fill="D9E2F3"/>
            <w:noWrap/>
            <w:vAlign w:val="center"/>
          </w:tcPr>
          <w:p w14:paraId="5376E7E9">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417" w:type="pct"/>
            <w:tcBorders>
              <w:top w:val="nil"/>
              <w:left w:val="nil"/>
              <w:bottom w:val="single" w:color="auto" w:sz="4" w:space="0"/>
              <w:right w:val="single" w:color="auto" w:sz="4" w:space="0"/>
            </w:tcBorders>
            <w:shd w:val="clear" w:color="000000" w:fill="D9E2F3"/>
            <w:noWrap/>
            <w:vAlign w:val="center"/>
          </w:tcPr>
          <w:p w14:paraId="59D94D05">
            <w:pPr>
              <w:widowControl/>
              <w:jc w:val="center"/>
              <w:rPr>
                <w:rFonts w:ascii="宋体" w:hAnsi="宋体" w:cs="宋体"/>
                <w:b/>
                <w:bCs/>
                <w:color w:val="000000"/>
                <w:kern w:val="0"/>
                <w:sz w:val="24"/>
              </w:rPr>
            </w:pPr>
            <w:r>
              <w:rPr>
                <w:rFonts w:hint="eastAsia" w:ascii="宋体" w:hAnsi="宋体" w:cs="宋体"/>
                <w:b/>
                <w:bCs/>
                <w:color w:val="000000"/>
                <w:kern w:val="0"/>
                <w:sz w:val="24"/>
              </w:rPr>
              <w:t>99.91</w:t>
            </w:r>
          </w:p>
        </w:tc>
        <w:tc>
          <w:tcPr>
            <w:tcW w:w="678" w:type="pct"/>
            <w:tcBorders>
              <w:top w:val="nil"/>
              <w:left w:val="nil"/>
              <w:bottom w:val="single" w:color="auto" w:sz="4" w:space="0"/>
              <w:right w:val="single" w:color="auto" w:sz="4" w:space="0"/>
            </w:tcBorders>
            <w:shd w:val="clear" w:color="auto" w:fill="auto"/>
            <w:vAlign w:val="center"/>
          </w:tcPr>
          <w:p w14:paraId="3ABF347F">
            <w:pPr>
              <w:widowControl/>
              <w:jc w:val="left"/>
              <w:rPr>
                <w:rFonts w:ascii="宋体" w:hAnsi="宋体" w:cs="宋体"/>
                <w:color w:val="000000"/>
                <w:kern w:val="0"/>
                <w:sz w:val="24"/>
              </w:rPr>
            </w:pPr>
            <w:r>
              <w:rPr>
                <w:rFonts w:hint="eastAsia" w:ascii="宋体" w:hAnsi="宋体" w:cs="宋体"/>
                <w:color w:val="000000"/>
                <w:kern w:val="0"/>
                <w:sz w:val="24"/>
              </w:rPr>
              <w:t>　</w:t>
            </w:r>
          </w:p>
        </w:tc>
      </w:tr>
      <w:tr w14:paraId="11795CF8">
        <w:tblPrEx>
          <w:tblCellMar>
            <w:top w:w="0" w:type="dxa"/>
            <w:left w:w="108" w:type="dxa"/>
            <w:bottom w:w="0" w:type="dxa"/>
            <w:right w:w="108" w:type="dxa"/>
          </w:tblCellMar>
        </w:tblPrEx>
        <w:trPr>
          <w:trHeight w:val="975" w:hRule="atLeast"/>
        </w:trPr>
        <w:tc>
          <w:tcPr>
            <w:tcW w:w="393" w:type="pct"/>
            <w:vMerge w:val="continue"/>
            <w:tcBorders>
              <w:top w:val="nil"/>
              <w:left w:val="single" w:color="auto" w:sz="4" w:space="0"/>
              <w:bottom w:val="single" w:color="000000" w:sz="4" w:space="0"/>
              <w:right w:val="single" w:color="auto" w:sz="4" w:space="0"/>
            </w:tcBorders>
            <w:vAlign w:val="center"/>
          </w:tcPr>
          <w:p w14:paraId="77BB1A8B">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CB6BEDC">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1FA0065C">
            <w:pPr>
              <w:widowControl/>
              <w:jc w:val="center"/>
              <w:rPr>
                <w:rFonts w:ascii="宋体" w:hAnsi="宋体" w:cs="宋体"/>
                <w:b/>
                <w:bCs/>
                <w:color w:val="000000"/>
                <w:kern w:val="0"/>
                <w:sz w:val="24"/>
              </w:rPr>
            </w:pPr>
            <w:r>
              <w:rPr>
                <w:rFonts w:hint="eastAsia" w:ascii="宋体" w:hAnsi="宋体" w:cs="宋体"/>
                <w:b/>
                <w:bCs/>
                <w:color w:val="000000"/>
                <w:kern w:val="0"/>
                <w:sz w:val="24"/>
              </w:rPr>
              <w:t>管理指标</w:t>
            </w:r>
          </w:p>
        </w:tc>
        <w:tc>
          <w:tcPr>
            <w:tcW w:w="801" w:type="pct"/>
            <w:tcBorders>
              <w:top w:val="nil"/>
              <w:left w:val="nil"/>
              <w:bottom w:val="single" w:color="auto" w:sz="4" w:space="0"/>
              <w:right w:val="single" w:color="auto" w:sz="4" w:space="0"/>
            </w:tcBorders>
            <w:shd w:val="clear" w:color="auto" w:fill="auto"/>
            <w:noWrap/>
            <w:vAlign w:val="center"/>
          </w:tcPr>
          <w:p w14:paraId="79FBAC82">
            <w:pPr>
              <w:widowControl/>
              <w:jc w:val="center"/>
              <w:rPr>
                <w:rFonts w:ascii="宋体" w:hAnsi="宋体" w:cs="宋体"/>
                <w:color w:val="000000"/>
                <w:kern w:val="0"/>
                <w:sz w:val="24"/>
              </w:rPr>
            </w:pPr>
            <w:r>
              <w:rPr>
                <w:rFonts w:hint="eastAsia" w:ascii="宋体" w:hAnsi="宋体" w:cs="宋体"/>
                <w:color w:val="000000"/>
                <w:kern w:val="0"/>
                <w:sz w:val="24"/>
              </w:rPr>
              <w:t>预算执行率</w:t>
            </w:r>
          </w:p>
        </w:tc>
        <w:tc>
          <w:tcPr>
            <w:tcW w:w="1409" w:type="pct"/>
            <w:gridSpan w:val="2"/>
            <w:tcBorders>
              <w:top w:val="single" w:color="auto" w:sz="4" w:space="0"/>
              <w:left w:val="nil"/>
              <w:bottom w:val="single" w:color="auto" w:sz="4" w:space="0"/>
              <w:right w:val="single" w:color="000000" w:sz="4" w:space="0"/>
            </w:tcBorders>
            <w:shd w:val="clear" w:color="auto" w:fill="auto"/>
            <w:vAlign w:val="center"/>
          </w:tcPr>
          <w:p w14:paraId="274AD576">
            <w:pPr>
              <w:widowControl/>
              <w:jc w:val="center"/>
              <w:rPr>
                <w:rFonts w:ascii="宋体" w:hAnsi="宋体" w:cs="宋体"/>
                <w:color w:val="000000"/>
                <w:kern w:val="0"/>
                <w:sz w:val="24"/>
              </w:rPr>
            </w:pPr>
            <w:r>
              <w:rPr>
                <w:rFonts w:hint="eastAsia" w:ascii="宋体" w:hAnsi="宋体" w:cs="宋体"/>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color="auto" w:sz="4" w:space="0"/>
              <w:right w:val="single" w:color="auto" w:sz="4" w:space="0"/>
            </w:tcBorders>
            <w:shd w:val="clear" w:color="000000" w:fill="D9E2F3"/>
            <w:noWrap/>
            <w:vAlign w:val="center"/>
          </w:tcPr>
          <w:p w14:paraId="6E14833D">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17" w:type="pct"/>
            <w:tcBorders>
              <w:top w:val="nil"/>
              <w:left w:val="nil"/>
              <w:bottom w:val="single" w:color="auto" w:sz="4" w:space="0"/>
              <w:right w:val="single" w:color="auto" w:sz="4" w:space="0"/>
            </w:tcBorders>
            <w:shd w:val="clear" w:color="auto" w:fill="auto"/>
            <w:noWrap/>
            <w:vAlign w:val="center"/>
          </w:tcPr>
          <w:p w14:paraId="1193B6EF">
            <w:pPr>
              <w:widowControl/>
              <w:jc w:val="right"/>
              <w:rPr>
                <w:rFonts w:ascii="宋体" w:hAnsi="宋体" w:cs="宋体"/>
                <w:color w:val="000000"/>
                <w:kern w:val="0"/>
                <w:sz w:val="24"/>
              </w:rPr>
            </w:pPr>
            <w:r>
              <w:rPr>
                <w:rFonts w:hint="eastAsia" w:ascii="宋体" w:hAnsi="宋体" w:cs="宋体"/>
                <w:color w:val="000000"/>
                <w:kern w:val="0"/>
                <w:sz w:val="24"/>
              </w:rPr>
              <w:t>9.91</w:t>
            </w:r>
          </w:p>
        </w:tc>
        <w:tc>
          <w:tcPr>
            <w:tcW w:w="678" w:type="pct"/>
            <w:tcBorders>
              <w:top w:val="nil"/>
              <w:left w:val="nil"/>
              <w:bottom w:val="single" w:color="auto" w:sz="4" w:space="0"/>
              <w:right w:val="single" w:color="auto" w:sz="4" w:space="0"/>
            </w:tcBorders>
            <w:shd w:val="clear" w:color="auto" w:fill="auto"/>
            <w:vAlign w:val="center"/>
          </w:tcPr>
          <w:p w14:paraId="6F15453D">
            <w:pPr>
              <w:widowControl/>
              <w:jc w:val="left"/>
              <w:rPr>
                <w:rFonts w:ascii="宋体" w:hAnsi="宋体" w:cs="宋体"/>
                <w:color w:val="000000"/>
                <w:kern w:val="0"/>
                <w:sz w:val="24"/>
              </w:rPr>
            </w:pPr>
            <w:r>
              <w:rPr>
                <w:rFonts w:hint="eastAsia" w:ascii="宋体" w:hAnsi="宋体" w:cs="宋体"/>
                <w:color w:val="000000"/>
                <w:kern w:val="0"/>
                <w:sz w:val="24"/>
              </w:rPr>
              <w:t>　</w:t>
            </w:r>
          </w:p>
        </w:tc>
      </w:tr>
      <w:tr w14:paraId="51548898">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111AA40C">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0A7ACA63">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6E9C2F8C">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vAlign w:val="center"/>
          </w:tcPr>
          <w:p w14:paraId="2C8C3D9F">
            <w:pPr>
              <w:widowControl/>
              <w:jc w:val="center"/>
              <w:rPr>
                <w:rFonts w:ascii="宋体" w:hAnsi="宋体" w:cs="宋体"/>
                <w:color w:val="000000"/>
                <w:kern w:val="0"/>
                <w:sz w:val="24"/>
              </w:rPr>
            </w:pPr>
            <w:r>
              <w:rPr>
                <w:rFonts w:hint="eastAsia" w:ascii="宋体" w:hAnsi="宋体" w:cs="宋体"/>
                <w:color w:val="000000"/>
                <w:kern w:val="0"/>
                <w:sz w:val="24"/>
              </w:rPr>
              <w:t>财务管理制度健全性</w:t>
            </w:r>
          </w:p>
        </w:tc>
        <w:tc>
          <w:tcPr>
            <w:tcW w:w="1409" w:type="pct"/>
            <w:gridSpan w:val="2"/>
            <w:tcBorders>
              <w:top w:val="single" w:color="auto" w:sz="4" w:space="0"/>
              <w:left w:val="nil"/>
              <w:bottom w:val="single" w:color="auto" w:sz="4" w:space="0"/>
              <w:right w:val="single" w:color="000000" w:sz="4" w:space="0"/>
            </w:tcBorders>
            <w:shd w:val="clear" w:color="auto" w:fill="auto"/>
            <w:vAlign w:val="center"/>
          </w:tcPr>
          <w:p w14:paraId="2388E4B9">
            <w:pPr>
              <w:widowControl/>
              <w:jc w:val="center"/>
              <w:rPr>
                <w:rFonts w:ascii="宋体" w:hAnsi="宋体" w:cs="宋体"/>
                <w:color w:val="000000"/>
                <w:kern w:val="0"/>
                <w:sz w:val="24"/>
              </w:rPr>
            </w:pPr>
            <w:r>
              <w:rPr>
                <w:rFonts w:hint="eastAsia" w:ascii="宋体" w:hAnsi="宋体" w:cs="宋体"/>
                <w:color w:val="000000"/>
                <w:kern w:val="0"/>
                <w:sz w:val="24"/>
              </w:rPr>
              <w:t>单位财务管理制度健全，收支管理严格按财务制度执行</w:t>
            </w:r>
          </w:p>
        </w:tc>
        <w:tc>
          <w:tcPr>
            <w:tcW w:w="370" w:type="pct"/>
            <w:tcBorders>
              <w:top w:val="nil"/>
              <w:left w:val="nil"/>
              <w:bottom w:val="single" w:color="auto" w:sz="4" w:space="0"/>
              <w:right w:val="single" w:color="auto" w:sz="4" w:space="0"/>
            </w:tcBorders>
            <w:shd w:val="clear" w:color="000000" w:fill="D9E2F3"/>
            <w:noWrap/>
            <w:vAlign w:val="center"/>
          </w:tcPr>
          <w:p w14:paraId="15593DED">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74B0EDB2">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2672F0A0">
            <w:pPr>
              <w:widowControl/>
              <w:jc w:val="left"/>
              <w:rPr>
                <w:rFonts w:ascii="宋体" w:hAnsi="宋体" w:cs="宋体"/>
                <w:color w:val="000000"/>
                <w:kern w:val="0"/>
                <w:sz w:val="24"/>
              </w:rPr>
            </w:pPr>
            <w:r>
              <w:rPr>
                <w:rFonts w:hint="eastAsia" w:ascii="宋体" w:hAnsi="宋体" w:cs="宋体"/>
                <w:color w:val="000000"/>
                <w:kern w:val="0"/>
                <w:sz w:val="24"/>
              </w:rPr>
              <w:t>　</w:t>
            </w:r>
          </w:p>
        </w:tc>
      </w:tr>
      <w:tr w14:paraId="3FFE1F31">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41C03C5A">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7FCB5FC1">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739D28A0">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7098D44">
            <w:pPr>
              <w:widowControl/>
              <w:jc w:val="center"/>
              <w:rPr>
                <w:rFonts w:ascii="宋体" w:hAnsi="宋体" w:cs="宋体"/>
                <w:color w:val="000000"/>
                <w:kern w:val="0"/>
                <w:sz w:val="24"/>
              </w:rPr>
            </w:pPr>
            <w:r>
              <w:rPr>
                <w:rFonts w:hint="eastAsia" w:ascii="宋体" w:hAnsi="宋体" w:cs="宋体"/>
                <w:color w:val="000000"/>
                <w:kern w:val="0"/>
                <w:sz w:val="24"/>
              </w:rPr>
              <w:t>财务监控有效性</w:t>
            </w:r>
          </w:p>
        </w:tc>
        <w:tc>
          <w:tcPr>
            <w:tcW w:w="1409" w:type="pct"/>
            <w:gridSpan w:val="2"/>
            <w:tcBorders>
              <w:top w:val="single" w:color="auto" w:sz="4" w:space="0"/>
              <w:left w:val="nil"/>
              <w:bottom w:val="nil"/>
              <w:right w:val="single" w:color="000000" w:sz="4" w:space="0"/>
            </w:tcBorders>
            <w:shd w:val="clear" w:color="auto" w:fill="auto"/>
            <w:vAlign w:val="center"/>
          </w:tcPr>
          <w:p w14:paraId="2E92E505">
            <w:pPr>
              <w:widowControl/>
              <w:jc w:val="center"/>
              <w:rPr>
                <w:rFonts w:ascii="宋体" w:hAnsi="宋体" w:cs="宋体"/>
                <w:color w:val="000000"/>
                <w:kern w:val="0"/>
                <w:sz w:val="24"/>
              </w:rPr>
            </w:pPr>
            <w:r>
              <w:rPr>
                <w:rFonts w:hint="eastAsia" w:ascii="宋体" w:hAnsi="宋体" w:cs="宋体"/>
                <w:color w:val="000000"/>
                <w:kern w:val="0"/>
                <w:sz w:val="24"/>
              </w:rPr>
              <w:t>单位严格按照财务制度及内控制度执行财务监控</w:t>
            </w:r>
          </w:p>
        </w:tc>
        <w:tc>
          <w:tcPr>
            <w:tcW w:w="370" w:type="pct"/>
            <w:tcBorders>
              <w:top w:val="nil"/>
              <w:left w:val="nil"/>
              <w:bottom w:val="single" w:color="auto" w:sz="4" w:space="0"/>
              <w:right w:val="single" w:color="auto" w:sz="4" w:space="0"/>
            </w:tcBorders>
            <w:shd w:val="clear" w:color="000000" w:fill="D9E2F3"/>
            <w:noWrap/>
            <w:vAlign w:val="center"/>
          </w:tcPr>
          <w:p w14:paraId="2A6E1937">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439488F0">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52CEC542">
            <w:pPr>
              <w:widowControl/>
              <w:jc w:val="left"/>
              <w:rPr>
                <w:rFonts w:ascii="宋体" w:hAnsi="宋体" w:cs="宋体"/>
                <w:color w:val="000000"/>
                <w:kern w:val="0"/>
                <w:sz w:val="24"/>
              </w:rPr>
            </w:pPr>
            <w:r>
              <w:rPr>
                <w:rFonts w:hint="eastAsia" w:ascii="宋体" w:hAnsi="宋体" w:cs="宋体"/>
                <w:color w:val="000000"/>
                <w:kern w:val="0"/>
                <w:sz w:val="24"/>
              </w:rPr>
              <w:t>　</w:t>
            </w:r>
          </w:p>
        </w:tc>
      </w:tr>
      <w:tr w14:paraId="7F166E58">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07B4F8ED">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64FAAF13">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49FE3306">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77BBF5CD">
            <w:pPr>
              <w:widowControl/>
              <w:jc w:val="center"/>
              <w:rPr>
                <w:rFonts w:ascii="宋体" w:hAnsi="宋体" w:cs="宋体"/>
                <w:color w:val="000000"/>
                <w:kern w:val="0"/>
                <w:sz w:val="24"/>
              </w:rPr>
            </w:pPr>
            <w:r>
              <w:rPr>
                <w:rFonts w:hint="eastAsia" w:ascii="宋体" w:hAnsi="宋体" w:cs="宋体"/>
                <w:color w:val="000000"/>
                <w:kern w:val="0"/>
                <w:sz w:val="24"/>
              </w:rPr>
              <w:t>项目申报规范性</w:t>
            </w:r>
          </w:p>
        </w:tc>
        <w:tc>
          <w:tcPr>
            <w:tcW w:w="1409" w:type="pct"/>
            <w:gridSpan w:val="2"/>
            <w:tcBorders>
              <w:top w:val="single" w:color="auto" w:sz="4" w:space="0"/>
              <w:left w:val="nil"/>
              <w:bottom w:val="nil"/>
              <w:right w:val="single" w:color="000000" w:sz="4" w:space="0"/>
            </w:tcBorders>
            <w:shd w:val="clear" w:color="auto" w:fill="auto"/>
            <w:vAlign w:val="center"/>
          </w:tcPr>
          <w:p w14:paraId="2927E355">
            <w:pPr>
              <w:widowControl/>
              <w:jc w:val="center"/>
              <w:rPr>
                <w:rFonts w:ascii="宋体" w:hAnsi="宋体" w:cs="宋体"/>
                <w:color w:val="000000"/>
                <w:kern w:val="0"/>
                <w:sz w:val="24"/>
              </w:rPr>
            </w:pPr>
            <w:r>
              <w:rPr>
                <w:rFonts w:hint="eastAsia" w:ascii="宋体" w:hAnsi="宋体" w:cs="宋体"/>
                <w:color w:val="000000"/>
                <w:kern w:val="0"/>
                <w:sz w:val="24"/>
              </w:rPr>
              <w:t>项目申报流程合规，材料齐全</w:t>
            </w:r>
          </w:p>
        </w:tc>
        <w:tc>
          <w:tcPr>
            <w:tcW w:w="370" w:type="pct"/>
            <w:tcBorders>
              <w:top w:val="nil"/>
              <w:left w:val="nil"/>
              <w:bottom w:val="single" w:color="auto" w:sz="4" w:space="0"/>
              <w:right w:val="single" w:color="auto" w:sz="4" w:space="0"/>
            </w:tcBorders>
            <w:shd w:val="clear" w:color="000000" w:fill="D9E2F3"/>
            <w:noWrap/>
            <w:vAlign w:val="center"/>
          </w:tcPr>
          <w:p w14:paraId="7F38B679">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6C24F4A8">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5C91A788">
            <w:pPr>
              <w:widowControl/>
              <w:jc w:val="left"/>
              <w:rPr>
                <w:rFonts w:ascii="宋体" w:hAnsi="宋体" w:cs="宋体"/>
                <w:color w:val="000000"/>
                <w:kern w:val="0"/>
                <w:sz w:val="24"/>
              </w:rPr>
            </w:pPr>
            <w:r>
              <w:rPr>
                <w:rFonts w:hint="eastAsia" w:ascii="宋体" w:hAnsi="宋体" w:cs="宋体"/>
                <w:color w:val="000000"/>
                <w:kern w:val="0"/>
                <w:sz w:val="24"/>
              </w:rPr>
              <w:t>　</w:t>
            </w:r>
          </w:p>
        </w:tc>
      </w:tr>
      <w:tr w14:paraId="5BB843CC">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1A1DA104">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71F2F779">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1D2CAF43">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688757AC">
            <w:pPr>
              <w:widowControl/>
              <w:jc w:val="center"/>
              <w:rPr>
                <w:rFonts w:ascii="宋体" w:hAnsi="宋体" w:cs="宋体"/>
                <w:color w:val="000000"/>
                <w:kern w:val="0"/>
                <w:sz w:val="24"/>
              </w:rPr>
            </w:pPr>
            <w:r>
              <w:rPr>
                <w:rFonts w:hint="eastAsia" w:ascii="宋体" w:hAnsi="宋体" w:cs="宋体"/>
                <w:color w:val="000000"/>
                <w:kern w:val="0"/>
                <w:sz w:val="24"/>
              </w:rPr>
              <w:t>资金分配规范性</w:t>
            </w:r>
          </w:p>
        </w:tc>
        <w:tc>
          <w:tcPr>
            <w:tcW w:w="1409" w:type="pct"/>
            <w:gridSpan w:val="2"/>
            <w:tcBorders>
              <w:top w:val="single" w:color="auto" w:sz="4" w:space="0"/>
              <w:left w:val="nil"/>
              <w:bottom w:val="nil"/>
              <w:right w:val="single" w:color="000000" w:sz="4" w:space="0"/>
            </w:tcBorders>
            <w:shd w:val="clear" w:color="auto" w:fill="auto"/>
            <w:vAlign w:val="center"/>
          </w:tcPr>
          <w:p w14:paraId="0552821C">
            <w:pPr>
              <w:widowControl/>
              <w:jc w:val="center"/>
              <w:rPr>
                <w:rFonts w:ascii="宋体" w:hAnsi="宋体" w:cs="宋体"/>
                <w:color w:val="000000"/>
                <w:kern w:val="0"/>
                <w:sz w:val="24"/>
              </w:rPr>
            </w:pPr>
            <w:r>
              <w:rPr>
                <w:rFonts w:hint="eastAsia" w:ascii="宋体" w:hAnsi="宋体" w:cs="宋体"/>
                <w:color w:val="000000"/>
                <w:kern w:val="0"/>
                <w:sz w:val="24"/>
              </w:rPr>
              <w:t>严格按照预算项目申报资金使用分配计划执行</w:t>
            </w:r>
          </w:p>
        </w:tc>
        <w:tc>
          <w:tcPr>
            <w:tcW w:w="370" w:type="pct"/>
            <w:tcBorders>
              <w:top w:val="nil"/>
              <w:left w:val="nil"/>
              <w:bottom w:val="single" w:color="auto" w:sz="4" w:space="0"/>
              <w:right w:val="single" w:color="auto" w:sz="4" w:space="0"/>
            </w:tcBorders>
            <w:shd w:val="clear" w:color="000000" w:fill="D9E2F3"/>
            <w:noWrap/>
            <w:vAlign w:val="center"/>
          </w:tcPr>
          <w:p w14:paraId="4292E61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6D55EB24">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0ECE00EA">
            <w:pPr>
              <w:widowControl/>
              <w:jc w:val="left"/>
              <w:rPr>
                <w:rFonts w:ascii="宋体" w:hAnsi="宋体" w:cs="宋体"/>
                <w:color w:val="000000"/>
                <w:kern w:val="0"/>
                <w:sz w:val="24"/>
              </w:rPr>
            </w:pPr>
            <w:r>
              <w:rPr>
                <w:rFonts w:hint="eastAsia" w:ascii="宋体" w:hAnsi="宋体" w:cs="宋体"/>
                <w:color w:val="000000"/>
                <w:kern w:val="0"/>
                <w:sz w:val="24"/>
              </w:rPr>
              <w:t>　</w:t>
            </w:r>
          </w:p>
        </w:tc>
      </w:tr>
      <w:tr w14:paraId="3A84CDFC">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7D19154B">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8B59343">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1317A416">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4A927B2">
            <w:pPr>
              <w:widowControl/>
              <w:jc w:val="center"/>
              <w:rPr>
                <w:rFonts w:ascii="宋体" w:hAnsi="宋体" w:cs="宋体"/>
                <w:color w:val="000000"/>
                <w:kern w:val="0"/>
                <w:sz w:val="24"/>
              </w:rPr>
            </w:pPr>
            <w:r>
              <w:rPr>
                <w:rFonts w:hint="eastAsia" w:ascii="宋体" w:hAnsi="宋体" w:cs="宋体"/>
                <w:color w:val="000000"/>
                <w:kern w:val="0"/>
                <w:sz w:val="24"/>
              </w:rPr>
              <w:t>信息公开情况</w:t>
            </w:r>
          </w:p>
        </w:tc>
        <w:tc>
          <w:tcPr>
            <w:tcW w:w="1409" w:type="pct"/>
            <w:gridSpan w:val="2"/>
            <w:tcBorders>
              <w:top w:val="single" w:color="auto" w:sz="4" w:space="0"/>
              <w:left w:val="nil"/>
              <w:bottom w:val="nil"/>
              <w:right w:val="single" w:color="000000" w:sz="4" w:space="0"/>
            </w:tcBorders>
            <w:shd w:val="clear" w:color="auto" w:fill="auto"/>
            <w:vAlign w:val="center"/>
          </w:tcPr>
          <w:p w14:paraId="49783CAB">
            <w:pPr>
              <w:widowControl/>
              <w:jc w:val="center"/>
              <w:rPr>
                <w:rFonts w:ascii="宋体" w:hAnsi="宋体" w:cs="宋体"/>
                <w:color w:val="000000"/>
                <w:kern w:val="0"/>
                <w:sz w:val="24"/>
              </w:rPr>
            </w:pPr>
            <w:r>
              <w:rPr>
                <w:rFonts w:hint="eastAsia" w:ascii="宋体" w:hAnsi="宋体" w:cs="宋体"/>
                <w:color w:val="000000"/>
                <w:kern w:val="0"/>
                <w:sz w:val="24"/>
              </w:rPr>
              <w:t>按时按实进行预算公开</w:t>
            </w:r>
          </w:p>
        </w:tc>
        <w:tc>
          <w:tcPr>
            <w:tcW w:w="370" w:type="pct"/>
            <w:tcBorders>
              <w:top w:val="nil"/>
              <w:left w:val="nil"/>
              <w:bottom w:val="single" w:color="auto" w:sz="4" w:space="0"/>
              <w:right w:val="single" w:color="auto" w:sz="4" w:space="0"/>
            </w:tcBorders>
            <w:shd w:val="clear" w:color="000000" w:fill="D9E2F3"/>
            <w:noWrap/>
            <w:vAlign w:val="center"/>
          </w:tcPr>
          <w:p w14:paraId="51F0870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17" w:type="pct"/>
            <w:tcBorders>
              <w:top w:val="nil"/>
              <w:left w:val="nil"/>
              <w:bottom w:val="single" w:color="auto" w:sz="4" w:space="0"/>
              <w:right w:val="single" w:color="auto" w:sz="4" w:space="0"/>
            </w:tcBorders>
            <w:shd w:val="clear" w:color="auto" w:fill="auto"/>
            <w:noWrap/>
            <w:vAlign w:val="center"/>
          </w:tcPr>
          <w:p w14:paraId="3CAA107B">
            <w:pPr>
              <w:widowControl/>
              <w:jc w:val="right"/>
              <w:rPr>
                <w:rFonts w:ascii="宋体" w:hAnsi="宋体" w:cs="宋体"/>
                <w:color w:val="000000"/>
                <w:kern w:val="0"/>
                <w:sz w:val="24"/>
              </w:rPr>
            </w:pPr>
            <w:r>
              <w:rPr>
                <w:rFonts w:hint="eastAsia" w:ascii="宋体" w:hAnsi="宋体" w:cs="宋体"/>
                <w:color w:val="000000"/>
                <w:kern w:val="0"/>
                <w:sz w:val="24"/>
              </w:rPr>
              <w:t>4</w:t>
            </w:r>
          </w:p>
        </w:tc>
        <w:tc>
          <w:tcPr>
            <w:tcW w:w="678" w:type="pct"/>
            <w:tcBorders>
              <w:top w:val="nil"/>
              <w:left w:val="nil"/>
              <w:bottom w:val="single" w:color="auto" w:sz="4" w:space="0"/>
              <w:right w:val="single" w:color="auto" w:sz="4" w:space="0"/>
            </w:tcBorders>
            <w:shd w:val="clear" w:color="auto" w:fill="auto"/>
            <w:vAlign w:val="center"/>
          </w:tcPr>
          <w:p w14:paraId="4F041FA3">
            <w:pPr>
              <w:widowControl/>
              <w:jc w:val="left"/>
              <w:rPr>
                <w:rFonts w:ascii="宋体" w:hAnsi="宋体" w:cs="宋体"/>
                <w:color w:val="000000"/>
                <w:kern w:val="0"/>
                <w:sz w:val="24"/>
              </w:rPr>
            </w:pPr>
            <w:r>
              <w:rPr>
                <w:rFonts w:hint="eastAsia" w:ascii="宋体" w:hAnsi="宋体" w:cs="宋体"/>
                <w:color w:val="000000"/>
                <w:kern w:val="0"/>
                <w:sz w:val="24"/>
              </w:rPr>
              <w:t>　</w:t>
            </w:r>
          </w:p>
        </w:tc>
      </w:tr>
      <w:tr w14:paraId="052B2C29">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4A9FD2B5">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6AAA4836">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603FE124">
            <w:pPr>
              <w:widowControl/>
              <w:jc w:val="center"/>
              <w:rPr>
                <w:rFonts w:ascii="宋体" w:hAnsi="宋体" w:cs="宋体"/>
                <w:b/>
                <w:bCs/>
                <w:color w:val="000000"/>
                <w:kern w:val="0"/>
                <w:sz w:val="24"/>
              </w:rPr>
            </w:pPr>
            <w:r>
              <w:rPr>
                <w:rFonts w:hint="eastAsia" w:ascii="宋体" w:hAnsi="宋体" w:cs="宋体"/>
                <w:b/>
                <w:bCs/>
                <w:color w:val="000000"/>
                <w:kern w:val="0"/>
                <w:sz w:val="24"/>
              </w:rPr>
              <w:t>项目绩效</w:t>
            </w:r>
          </w:p>
        </w:tc>
        <w:tc>
          <w:tcPr>
            <w:tcW w:w="801" w:type="pct"/>
            <w:tcBorders>
              <w:top w:val="nil"/>
              <w:left w:val="nil"/>
              <w:bottom w:val="single" w:color="auto" w:sz="4" w:space="0"/>
              <w:right w:val="single" w:color="auto" w:sz="4" w:space="0"/>
            </w:tcBorders>
            <w:shd w:val="clear" w:color="auto" w:fill="auto"/>
            <w:noWrap/>
            <w:vAlign w:val="center"/>
          </w:tcPr>
          <w:p w14:paraId="2100EE4A">
            <w:pPr>
              <w:widowControl/>
              <w:jc w:val="center"/>
              <w:rPr>
                <w:rFonts w:ascii="宋体" w:hAnsi="宋体" w:cs="宋体"/>
                <w:color w:val="000000"/>
                <w:kern w:val="0"/>
                <w:sz w:val="24"/>
              </w:rPr>
            </w:pPr>
            <w:r>
              <w:rPr>
                <w:rFonts w:hint="eastAsia" w:ascii="宋体" w:hAnsi="宋体" w:cs="宋体"/>
                <w:color w:val="000000"/>
                <w:kern w:val="0"/>
                <w:sz w:val="24"/>
              </w:rPr>
              <w:t>完成情况</w:t>
            </w:r>
          </w:p>
        </w:tc>
        <w:tc>
          <w:tcPr>
            <w:tcW w:w="705" w:type="pct"/>
            <w:tcBorders>
              <w:top w:val="single" w:color="auto" w:sz="4" w:space="0"/>
              <w:left w:val="nil"/>
              <w:bottom w:val="single" w:color="auto" w:sz="4" w:space="0"/>
              <w:right w:val="single" w:color="auto" w:sz="4" w:space="0"/>
            </w:tcBorders>
            <w:shd w:val="clear" w:color="auto" w:fill="auto"/>
            <w:vAlign w:val="center"/>
          </w:tcPr>
          <w:p w14:paraId="5251D907">
            <w:pPr>
              <w:widowControl/>
              <w:jc w:val="left"/>
              <w:rPr>
                <w:rFonts w:ascii="宋体" w:hAnsi="宋体" w:cs="宋体"/>
                <w:color w:val="000000"/>
                <w:kern w:val="0"/>
                <w:sz w:val="24"/>
              </w:rPr>
            </w:pPr>
            <w:r>
              <w:rPr>
                <w:rFonts w:hint="eastAsia" w:ascii="宋体" w:hAnsi="宋体" w:cs="宋体"/>
                <w:color w:val="000000"/>
                <w:kern w:val="0"/>
                <w:sz w:val="24"/>
              </w:rPr>
              <w:t>保证生态环境专网的使用</w:t>
            </w:r>
          </w:p>
        </w:tc>
        <w:tc>
          <w:tcPr>
            <w:tcW w:w="705" w:type="pct"/>
            <w:tcBorders>
              <w:top w:val="single" w:color="auto" w:sz="4" w:space="0"/>
              <w:left w:val="nil"/>
              <w:bottom w:val="single" w:color="auto" w:sz="4" w:space="0"/>
              <w:right w:val="single" w:color="auto" w:sz="4" w:space="0"/>
            </w:tcBorders>
            <w:shd w:val="clear" w:color="auto" w:fill="auto"/>
            <w:vAlign w:val="center"/>
          </w:tcPr>
          <w:p w14:paraId="5BDAAC5D">
            <w:pPr>
              <w:widowControl/>
              <w:jc w:val="left"/>
              <w:rPr>
                <w:rFonts w:ascii="宋体" w:hAnsi="宋体" w:cs="宋体"/>
                <w:color w:val="000000"/>
                <w:kern w:val="0"/>
                <w:sz w:val="24"/>
              </w:rPr>
            </w:pPr>
            <w:r>
              <w:rPr>
                <w:rFonts w:hint="eastAsia" w:ascii="宋体" w:hAnsi="宋体" w:cs="宋体"/>
                <w:color w:val="000000"/>
                <w:kern w:val="0"/>
                <w:sz w:val="24"/>
              </w:rPr>
              <w:t>保证生态环境专网的使用</w:t>
            </w:r>
          </w:p>
        </w:tc>
        <w:tc>
          <w:tcPr>
            <w:tcW w:w="370" w:type="pct"/>
            <w:tcBorders>
              <w:top w:val="nil"/>
              <w:left w:val="nil"/>
              <w:bottom w:val="single" w:color="auto" w:sz="4" w:space="0"/>
              <w:right w:val="single" w:color="auto" w:sz="4" w:space="0"/>
            </w:tcBorders>
            <w:shd w:val="clear" w:color="000000" w:fill="D9E2F3"/>
            <w:noWrap/>
            <w:vAlign w:val="center"/>
          </w:tcPr>
          <w:p w14:paraId="35EB4B5C">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17" w:type="pct"/>
            <w:tcBorders>
              <w:top w:val="nil"/>
              <w:left w:val="nil"/>
              <w:bottom w:val="single" w:color="auto" w:sz="4" w:space="0"/>
              <w:right w:val="single" w:color="auto" w:sz="4" w:space="0"/>
            </w:tcBorders>
            <w:shd w:val="clear" w:color="auto" w:fill="auto"/>
            <w:noWrap/>
            <w:vAlign w:val="center"/>
          </w:tcPr>
          <w:p w14:paraId="3B724072">
            <w:pPr>
              <w:widowControl/>
              <w:jc w:val="right"/>
              <w:rPr>
                <w:rFonts w:ascii="宋体" w:hAnsi="宋体" w:cs="宋体"/>
                <w:color w:val="000000"/>
                <w:kern w:val="0"/>
                <w:sz w:val="24"/>
              </w:rPr>
            </w:pPr>
            <w:r>
              <w:rPr>
                <w:rFonts w:hint="eastAsia" w:ascii="宋体" w:hAnsi="宋体" w:cs="宋体"/>
                <w:color w:val="000000"/>
                <w:kern w:val="0"/>
                <w:sz w:val="24"/>
              </w:rPr>
              <w:t>20</w:t>
            </w:r>
          </w:p>
        </w:tc>
        <w:tc>
          <w:tcPr>
            <w:tcW w:w="678" w:type="pct"/>
            <w:tcBorders>
              <w:top w:val="nil"/>
              <w:left w:val="nil"/>
              <w:bottom w:val="single" w:color="auto" w:sz="4" w:space="0"/>
              <w:right w:val="single" w:color="auto" w:sz="4" w:space="0"/>
            </w:tcBorders>
            <w:shd w:val="clear" w:color="auto" w:fill="auto"/>
            <w:vAlign w:val="center"/>
          </w:tcPr>
          <w:p w14:paraId="5B2C5533">
            <w:pPr>
              <w:widowControl/>
              <w:jc w:val="left"/>
              <w:rPr>
                <w:rFonts w:ascii="宋体" w:hAnsi="宋体" w:cs="宋体"/>
                <w:color w:val="000000"/>
                <w:kern w:val="0"/>
                <w:sz w:val="24"/>
              </w:rPr>
            </w:pPr>
            <w:r>
              <w:rPr>
                <w:rFonts w:hint="eastAsia" w:ascii="宋体" w:hAnsi="宋体" w:cs="宋体"/>
                <w:color w:val="000000"/>
                <w:kern w:val="0"/>
                <w:sz w:val="24"/>
              </w:rPr>
              <w:t>　</w:t>
            </w:r>
          </w:p>
        </w:tc>
      </w:tr>
      <w:tr w14:paraId="45B9EC40">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291E7C26">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CD70C55">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4C82B390">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F3825BB">
            <w:pPr>
              <w:widowControl/>
              <w:jc w:val="center"/>
              <w:rPr>
                <w:rFonts w:ascii="宋体" w:hAnsi="宋体" w:cs="宋体"/>
                <w:color w:val="000000"/>
                <w:kern w:val="0"/>
                <w:sz w:val="24"/>
              </w:rPr>
            </w:pPr>
            <w:r>
              <w:rPr>
                <w:rFonts w:hint="eastAsia" w:ascii="宋体" w:hAnsi="宋体" w:cs="宋体"/>
                <w:color w:val="000000"/>
                <w:kern w:val="0"/>
                <w:sz w:val="24"/>
              </w:rPr>
              <w:t>效益情况</w:t>
            </w:r>
          </w:p>
        </w:tc>
        <w:tc>
          <w:tcPr>
            <w:tcW w:w="705" w:type="pct"/>
            <w:tcBorders>
              <w:top w:val="nil"/>
              <w:left w:val="nil"/>
              <w:bottom w:val="single" w:color="auto" w:sz="4" w:space="0"/>
              <w:right w:val="single" w:color="auto" w:sz="4" w:space="0"/>
            </w:tcBorders>
            <w:shd w:val="clear" w:color="auto" w:fill="auto"/>
            <w:vAlign w:val="center"/>
          </w:tcPr>
          <w:p w14:paraId="7D4C70A3">
            <w:pPr>
              <w:widowControl/>
              <w:jc w:val="left"/>
              <w:rPr>
                <w:rFonts w:ascii="宋体" w:hAnsi="宋体" w:cs="宋体"/>
                <w:color w:val="000000"/>
                <w:kern w:val="0"/>
                <w:sz w:val="24"/>
              </w:rPr>
            </w:pPr>
            <w:r>
              <w:rPr>
                <w:rFonts w:hint="eastAsia" w:ascii="宋体" w:hAnsi="宋体" w:cs="宋体"/>
                <w:color w:val="000000"/>
                <w:kern w:val="0"/>
                <w:sz w:val="24"/>
              </w:rPr>
              <w:t>达到市、区两级部门的要求</w:t>
            </w:r>
          </w:p>
        </w:tc>
        <w:tc>
          <w:tcPr>
            <w:tcW w:w="705" w:type="pct"/>
            <w:tcBorders>
              <w:top w:val="nil"/>
              <w:left w:val="nil"/>
              <w:bottom w:val="single" w:color="auto" w:sz="4" w:space="0"/>
              <w:right w:val="single" w:color="auto" w:sz="4" w:space="0"/>
            </w:tcBorders>
            <w:shd w:val="clear" w:color="auto" w:fill="auto"/>
            <w:vAlign w:val="center"/>
          </w:tcPr>
          <w:p w14:paraId="541D27CE">
            <w:pPr>
              <w:widowControl/>
              <w:jc w:val="left"/>
              <w:rPr>
                <w:rFonts w:ascii="宋体" w:hAnsi="宋体" w:cs="宋体"/>
                <w:color w:val="000000"/>
                <w:kern w:val="0"/>
                <w:sz w:val="24"/>
              </w:rPr>
            </w:pPr>
            <w:r>
              <w:rPr>
                <w:rFonts w:hint="eastAsia" w:ascii="宋体" w:hAnsi="宋体" w:cs="宋体"/>
                <w:color w:val="000000"/>
                <w:kern w:val="0"/>
                <w:sz w:val="24"/>
              </w:rPr>
              <w:t>达到市、区两级部门的要求</w:t>
            </w:r>
          </w:p>
        </w:tc>
        <w:tc>
          <w:tcPr>
            <w:tcW w:w="370" w:type="pct"/>
            <w:tcBorders>
              <w:top w:val="nil"/>
              <w:left w:val="nil"/>
              <w:bottom w:val="single" w:color="auto" w:sz="4" w:space="0"/>
              <w:right w:val="single" w:color="auto" w:sz="4" w:space="0"/>
            </w:tcBorders>
            <w:shd w:val="clear" w:color="000000" w:fill="D9E2F3"/>
            <w:noWrap/>
            <w:vAlign w:val="center"/>
          </w:tcPr>
          <w:p w14:paraId="04E23AA8">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417" w:type="pct"/>
            <w:tcBorders>
              <w:top w:val="nil"/>
              <w:left w:val="nil"/>
              <w:bottom w:val="single" w:color="auto" w:sz="4" w:space="0"/>
              <w:right w:val="single" w:color="auto" w:sz="4" w:space="0"/>
            </w:tcBorders>
            <w:shd w:val="clear" w:color="auto" w:fill="auto"/>
            <w:noWrap/>
            <w:vAlign w:val="center"/>
          </w:tcPr>
          <w:p w14:paraId="5756E90E">
            <w:pPr>
              <w:widowControl/>
              <w:jc w:val="right"/>
              <w:rPr>
                <w:rFonts w:ascii="宋体" w:hAnsi="宋体" w:cs="宋体"/>
                <w:color w:val="000000"/>
                <w:kern w:val="0"/>
                <w:sz w:val="24"/>
              </w:rPr>
            </w:pPr>
            <w:r>
              <w:rPr>
                <w:rFonts w:hint="eastAsia" w:ascii="宋体" w:hAnsi="宋体" w:cs="宋体"/>
                <w:color w:val="000000"/>
                <w:kern w:val="0"/>
                <w:sz w:val="24"/>
              </w:rPr>
              <w:t>50</w:t>
            </w:r>
          </w:p>
        </w:tc>
        <w:tc>
          <w:tcPr>
            <w:tcW w:w="678" w:type="pct"/>
            <w:tcBorders>
              <w:top w:val="nil"/>
              <w:left w:val="nil"/>
              <w:bottom w:val="single" w:color="auto" w:sz="4" w:space="0"/>
              <w:right w:val="single" w:color="auto" w:sz="4" w:space="0"/>
            </w:tcBorders>
            <w:shd w:val="clear" w:color="auto" w:fill="auto"/>
            <w:vAlign w:val="center"/>
          </w:tcPr>
          <w:p w14:paraId="227F7188">
            <w:pPr>
              <w:widowControl/>
              <w:jc w:val="left"/>
              <w:rPr>
                <w:rFonts w:ascii="宋体" w:hAnsi="宋体" w:cs="宋体"/>
                <w:color w:val="000000"/>
                <w:kern w:val="0"/>
                <w:sz w:val="24"/>
              </w:rPr>
            </w:pPr>
            <w:r>
              <w:rPr>
                <w:rFonts w:hint="eastAsia" w:ascii="宋体" w:hAnsi="宋体" w:cs="宋体"/>
                <w:color w:val="000000"/>
                <w:kern w:val="0"/>
                <w:sz w:val="24"/>
              </w:rPr>
              <w:t>　</w:t>
            </w:r>
          </w:p>
        </w:tc>
      </w:tr>
      <w:tr w14:paraId="4B0A14EE">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1FCA6218">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6B9FCF0F">
            <w:pPr>
              <w:widowControl/>
              <w:jc w:val="center"/>
              <w:rPr>
                <w:rFonts w:ascii="宋体" w:hAnsi="宋体" w:cs="宋体"/>
                <w:b/>
                <w:bCs/>
                <w:color w:val="000000"/>
                <w:kern w:val="0"/>
                <w:sz w:val="24"/>
              </w:rPr>
            </w:pPr>
            <w:r>
              <w:rPr>
                <w:rFonts w:hint="eastAsia" w:ascii="宋体" w:hAnsi="宋体" w:cs="宋体"/>
                <w:b/>
                <w:bCs/>
                <w:color w:val="000000"/>
                <w:kern w:val="0"/>
                <w:sz w:val="24"/>
              </w:rPr>
              <w:t>存在问题</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771B4835">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3C51984">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44DA282D">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33071F77">
            <w:pPr>
              <w:widowControl/>
              <w:jc w:val="center"/>
              <w:rPr>
                <w:rFonts w:ascii="宋体" w:hAnsi="宋体" w:cs="宋体"/>
                <w:b/>
                <w:bCs/>
                <w:color w:val="000000"/>
                <w:kern w:val="0"/>
                <w:sz w:val="24"/>
              </w:rPr>
            </w:pPr>
            <w:r>
              <w:rPr>
                <w:rFonts w:hint="eastAsia" w:ascii="宋体" w:hAnsi="宋体" w:cs="宋体"/>
                <w:b/>
                <w:bCs/>
                <w:color w:val="000000"/>
                <w:kern w:val="0"/>
                <w:sz w:val="24"/>
              </w:rPr>
              <w:t>改进措施</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217D416E">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70228B5">
        <w:tblPrEx>
          <w:tblCellMar>
            <w:top w:w="0" w:type="dxa"/>
            <w:left w:w="108" w:type="dxa"/>
            <w:bottom w:w="0" w:type="dxa"/>
            <w:right w:w="108" w:type="dxa"/>
          </w:tblCellMar>
        </w:tblPrEx>
        <w:trPr>
          <w:trHeight w:val="705" w:hRule="atLeast"/>
        </w:trPr>
        <w:tc>
          <w:tcPr>
            <w:tcW w:w="5000"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14:paraId="699CFB47">
            <w:pPr>
              <w:widowControl/>
              <w:jc w:val="right"/>
              <w:rPr>
                <w:rFonts w:ascii="宋体" w:hAnsi="宋体" w:cs="宋体"/>
                <w:color w:val="000000"/>
                <w:kern w:val="0"/>
                <w:sz w:val="24"/>
              </w:rPr>
            </w:pPr>
            <w:r>
              <w:rPr>
                <w:rFonts w:hint="eastAsia" w:ascii="宋体" w:hAnsi="宋体" w:cs="宋体"/>
                <w:color w:val="000000"/>
                <w:kern w:val="0"/>
                <w:sz w:val="24"/>
              </w:rPr>
              <w:t xml:space="preserve"> 填报人：熊星              </w:t>
            </w:r>
          </w:p>
        </w:tc>
      </w:tr>
      <w:tr w14:paraId="21B2F0C8">
        <w:tblPrEx>
          <w:tblCellMar>
            <w:top w:w="0" w:type="dxa"/>
            <w:left w:w="108" w:type="dxa"/>
            <w:bottom w:w="0" w:type="dxa"/>
            <w:right w:w="108" w:type="dxa"/>
          </w:tblCellMar>
        </w:tblPrEx>
        <w:trPr>
          <w:trHeight w:val="705" w:hRule="atLeast"/>
        </w:trPr>
        <w:tc>
          <w:tcPr>
            <w:tcW w:w="393" w:type="pct"/>
            <w:tcBorders>
              <w:top w:val="nil"/>
              <w:left w:val="nil"/>
              <w:bottom w:val="nil"/>
              <w:right w:val="nil"/>
            </w:tcBorders>
            <w:shd w:val="clear" w:color="auto" w:fill="auto"/>
            <w:noWrap/>
            <w:vAlign w:val="center"/>
          </w:tcPr>
          <w:p w14:paraId="5390BDFF">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tcPr>
          <w:p w14:paraId="747729B2">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tcPr>
          <w:p w14:paraId="351E3570">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tcPr>
          <w:p w14:paraId="6E3FE811">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66812140">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tcPr>
          <w:p w14:paraId="1276EB0B">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tcPr>
          <w:p w14:paraId="2E93BDC6">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tcPr>
          <w:p w14:paraId="4B76A749">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tcPr>
          <w:p w14:paraId="09EA2AC5">
            <w:pPr>
              <w:widowControl/>
              <w:jc w:val="right"/>
              <w:rPr>
                <w:rFonts w:ascii="宋体" w:hAnsi="宋体" w:cs="宋体"/>
                <w:color w:val="000000"/>
                <w:kern w:val="0"/>
                <w:sz w:val="24"/>
              </w:rPr>
            </w:pPr>
          </w:p>
        </w:tc>
      </w:tr>
      <w:tr w14:paraId="4AF185F8">
        <w:tblPrEx>
          <w:tblCellMar>
            <w:top w:w="0" w:type="dxa"/>
            <w:left w:w="108" w:type="dxa"/>
            <w:bottom w:w="0" w:type="dxa"/>
            <w:right w:w="108" w:type="dxa"/>
          </w:tblCellMar>
        </w:tblPrEx>
        <w:trPr>
          <w:trHeight w:val="270" w:hRule="atLeast"/>
        </w:trPr>
        <w:tc>
          <w:tcPr>
            <w:tcW w:w="393" w:type="pct"/>
            <w:tcBorders>
              <w:top w:val="nil"/>
              <w:left w:val="nil"/>
              <w:bottom w:val="nil"/>
              <w:right w:val="nil"/>
            </w:tcBorders>
            <w:shd w:val="clear" w:color="auto" w:fill="auto"/>
            <w:noWrap/>
            <w:vAlign w:val="bottom"/>
          </w:tcPr>
          <w:p w14:paraId="0FB0DD6E">
            <w:pPr>
              <w:widowControl/>
              <w:jc w:val="left"/>
              <w:rPr>
                <w:rFonts w:ascii="等线" w:hAnsi="宋体" w:eastAsia="等线" w:cs="宋体"/>
                <w:color w:val="000000"/>
                <w:kern w:val="0"/>
                <w:sz w:val="22"/>
                <w:szCs w:val="22"/>
              </w:rPr>
            </w:pPr>
          </w:p>
        </w:tc>
        <w:tc>
          <w:tcPr>
            <w:tcW w:w="708" w:type="pct"/>
            <w:tcBorders>
              <w:top w:val="nil"/>
              <w:left w:val="nil"/>
              <w:bottom w:val="nil"/>
              <w:right w:val="nil"/>
            </w:tcBorders>
            <w:shd w:val="clear" w:color="auto" w:fill="auto"/>
            <w:noWrap/>
            <w:vAlign w:val="bottom"/>
          </w:tcPr>
          <w:p w14:paraId="60526834">
            <w:pPr>
              <w:widowControl/>
              <w:jc w:val="left"/>
              <w:rPr>
                <w:rFonts w:ascii="等线" w:hAnsi="宋体" w:eastAsia="等线" w:cs="宋体"/>
                <w:color w:val="000000"/>
                <w:kern w:val="0"/>
                <w:sz w:val="22"/>
                <w:szCs w:val="22"/>
              </w:rPr>
            </w:pPr>
          </w:p>
        </w:tc>
        <w:tc>
          <w:tcPr>
            <w:tcW w:w="224" w:type="pct"/>
            <w:tcBorders>
              <w:top w:val="nil"/>
              <w:left w:val="nil"/>
              <w:bottom w:val="nil"/>
              <w:right w:val="nil"/>
            </w:tcBorders>
            <w:shd w:val="clear" w:color="auto" w:fill="auto"/>
            <w:noWrap/>
            <w:vAlign w:val="bottom"/>
          </w:tcPr>
          <w:p w14:paraId="586DC26F">
            <w:pPr>
              <w:widowControl/>
              <w:jc w:val="left"/>
              <w:rPr>
                <w:rFonts w:ascii="等线" w:hAnsi="宋体" w:eastAsia="等线" w:cs="宋体"/>
                <w:color w:val="000000"/>
                <w:kern w:val="0"/>
                <w:sz w:val="22"/>
                <w:szCs w:val="22"/>
              </w:rPr>
            </w:pPr>
          </w:p>
        </w:tc>
        <w:tc>
          <w:tcPr>
            <w:tcW w:w="801" w:type="pct"/>
            <w:tcBorders>
              <w:top w:val="nil"/>
              <w:left w:val="nil"/>
              <w:bottom w:val="nil"/>
              <w:right w:val="nil"/>
            </w:tcBorders>
            <w:shd w:val="clear" w:color="auto" w:fill="auto"/>
            <w:noWrap/>
            <w:vAlign w:val="bottom"/>
          </w:tcPr>
          <w:p w14:paraId="1842CE5A">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1C7AF027">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4E5402D3">
            <w:pPr>
              <w:widowControl/>
              <w:jc w:val="left"/>
              <w:rPr>
                <w:rFonts w:ascii="等线" w:hAnsi="宋体" w:eastAsia="等线" w:cs="宋体"/>
                <w:color w:val="000000"/>
                <w:kern w:val="0"/>
                <w:sz w:val="22"/>
                <w:szCs w:val="22"/>
              </w:rPr>
            </w:pPr>
          </w:p>
        </w:tc>
        <w:tc>
          <w:tcPr>
            <w:tcW w:w="370" w:type="pct"/>
            <w:tcBorders>
              <w:top w:val="nil"/>
              <w:left w:val="nil"/>
              <w:bottom w:val="nil"/>
              <w:right w:val="nil"/>
            </w:tcBorders>
            <w:shd w:val="clear" w:color="auto" w:fill="auto"/>
            <w:noWrap/>
            <w:vAlign w:val="bottom"/>
          </w:tcPr>
          <w:p w14:paraId="04B362C7">
            <w:pPr>
              <w:widowControl/>
              <w:jc w:val="left"/>
              <w:rPr>
                <w:rFonts w:ascii="等线" w:hAnsi="宋体" w:eastAsia="等线" w:cs="宋体"/>
                <w:color w:val="000000"/>
                <w:kern w:val="0"/>
                <w:sz w:val="22"/>
                <w:szCs w:val="22"/>
              </w:rPr>
            </w:pPr>
          </w:p>
        </w:tc>
        <w:tc>
          <w:tcPr>
            <w:tcW w:w="417" w:type="pct"/>
            <w:tcBorders>
              <w:top w:val="nil"/>
              <w:left w:val="nil"/>
              <w:bottom w:val="nil"/>
              <w:right w:val="nil"/>
            </w:tcBorders>
            <w:shd w:val="clear" w:color="auto" w:fill="auto"/>
            <w:noWrap/>
            <w:vAlign w:val="bottom"/>
          </w:tcPr>
          <w:p w14:paraId="32209856">
            <w:pPr>
              <w:widowControl/>
              <w:jc w:val="left"/>
              <w:rPr>
                <w:rFonts w:ascii="等线" w:hAnsi="宋体" w:eastAsia="等线" w:cs="宋体"/>
                <w:color w:val="000000"/>
                <w:kern w:val="0"/>
                <w:sz w:val="22"/>
                <w:szCs w:val="22"/>
              </w:rPr>
            </w:pPr>
          </w:p>
        </w:tc>
        <w:tc>
          <w:tcPr>
            <w:tcW w:w="678" w:type="pct"/>
            <w:tcBorders>
              <w:top w:val="nil"/>
              <w:left w:val="nil"/>
              <w:bottom w:val="nil"/>
              <w:right w:val="nil"/>
            </w:tcBorders>
            <w:shd w:val="clear" w:color="auto" w:fill="auto"/>
            <w:noWrap/>
            <w:vAlign w:val="bottom"/>
          </w:tcPr>
          <w:p w14:paraId="2E621EE6">
            <w:pPr>
              <w:widowControl/>
              <w:jc w:val="left"/>
              <w:rPr>
                <w:rFonts w:ascii="等线" w:hAnsi="宋体" w:eastAsia="等线" w:cs="宋体"/>
                <w:color w:val="000000"/>
                <w:kern w:val="0"/>
                <w:sz w:val="22"/>
                <w:szCs w:val="22"/>
              </w:rPr>
            </w:pPr>
          </w:p>
        </w:tc>
      </w:tr>
      <w:tr w14:paraId="28F9A368">
        <w:tblPrEx>
          <w:tblCellMar>
            <w:top w:w="0" w:type="dxa"/>
            <w:left w:w="108" w:type="dxa"/>
            <w:bottom w:w="0" w:type="dxa"/>
            <w:right w:w="108" w:type="dxa"/>
          </w:tblCellMar>
        </w:tblPrEx>
        <w:trPr>
          <w:trHeight w:val="270" w:hRule="atLeast"/>
        </w:trPr>
        <w:tc>
          <w:tcPr>
            <w:tcW w:w="393" w:type="pct"/>
            <w:tcBorders>
              <w:top w:val="nil"/>
              <w:left w:val="nil"/>
              <w:bottom w:val="nil"/>
              <w:right w:val="nil"/>
            </w:tcBorders>
            <w:shd w:val="clear" w:color="auto" w:fill="auto"/>
            <w:noWrap/>
            <w:vAlign w:val="bottom"/>
          </w:tcPr>
          <w:p w14:paraId="40151DB4">
            <w:pPr>
              <w:widowControl/>
              <w:jc w:val="left"/>
              <w:rPr>
                <w:rFonts w:ascii="等线" w:hAnsi="宋体" w:eastAsia="等线" w:cs="宋体"/>
                <w:color w:val="000000"/>
                <w:kern w:val="0"/>
                <w:sz w:val="22"/>
                <w:szCs w:val="22"/>
              </w:rPr>
            </w:pPr>
          </w:p>
        </w:tc>
        <w:tc>
          <w:tcPr>
            <w:tcW w:w="708" w:type="pct"/>
            <w:tcBorders>
              <w:top w:val="nil"/>
              <w:left w:val="nil"/>
              <w:bottom w:val="nil"/>
              <w:right w:val="nil"/>
            </w:tcBorders>
            <w:shd w:val="clear" w:color="auto" w:fill="auto"/>
            <w:noWrap/>
            <w:vAlign w:val="bottom"/>
          </w:tcPr>
          <w:p w14:paraId="16BFC6EF">
            <w:pPr>
              <w:widowControl/>
              <w:jc w:val="left"/>
              <w:rPr>
                <w:rFonts w:ascii="等线" w:hAnsi="宋体" w:eastAsia="等线" w:cs="宋体"/>
                <w:color w:val="000000"/>
                <w:kern w:val="0"/>
                <w:sz w:val="22"/>
                <w:szCs w:val="22"/>
              </w:rPr>
            </w:pPr>
          </w:p>
        </w:tc>
        <w:tc>
          <w:tcPr>
            <w:tcW w:w="224" w:type="pct"/>
            <w:tcBorders>
              <w:top w:val="nil"/>
              <w:left w:val="nil"/>
              <w:bottom w:val="nil"/>
              <w:right w:val="nil"/>
            </w:tcBorders>
            <w:shd w:val="clear" w:color="auto" w:fill="auto"/>
            <w:noWrap/>
            <w:vAlign w:val="bottom"/>
          </w:tcPr>
          <w:p w14:paraId="1211F781">
            <w:pPr>
              <w:widowControl/>
              <w:jc w:val="left"/>
              <w:rPr>
                <w:rFonts w:ascii="等线" w:hAnsi="宋体" w:eastAsia="等线" w:cs="宋体"/>
                <w:color w:val="000000"/>
                <w:kern w:val="0"/>
                <w:sz w:val="22"/>
                <w:szCs w:val="22"/>
              </w:rPr>
            </w:pPr>
          </w:p>
        </w:tc>
        <w:tc>
          <w:tcPr>
            <w:tcW w:w="801" w:type="pct"/>
            <w:tcBorders>
              <w:top w:val="nil"/>
              <w:left w:val="nil"/>
              <w:bottom w:val="nil"/>
              <w:right w:val="nil"/>
            </w:tcBorders>
            <w:shd w:val="clear" w:color="auto" w:fill="auto"/>
            <w:noWrap/>
            <w:vAlign w:val="bottom"/>
          </w:tcPr>
          <w:p w14:paraId="01FAE25D">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436B0F67">
            <w:pPr>
              <w:widowControl/>
              <w:jc w:val="left"/>
              <w:rPr>
                <w:rFonts w:ascii="等线" w:hAnsi="宋体" w:eastAsia="等线" w:cs="宋体"/>
                <w:color w:val="000000"/>
                <w:kern w:val="0"/>
                <w:sz w:val="22"/>
                <w:szCs w:val="22"/>
              </w:rPr>
            </w:pPr>
          </w:p>
        </w:tc>
        <w:tc>
          <w:tcPr>
            <w:tcW w:w="705" w:type="pct"/>
            <w:tcBorders>
              <w:top w:val="nil"/>
              <w:left w:val="nil"/>
              <w:bottom w:val="nil"/>
              <w:right w:val="nil"/>
            </w:tcBorders>
            <w:shd w:val="clear" w:color="auto" w:fill="auto"/>
            <w:noWrap/>
            <w:vAlign w:val="bottom"/>
          </w:tcPr>
          <w:p w14:paraId="1C76BF84">
            <w:pPr>
              <w:widowControl/>
              <w:jc w:val="left"/>
              <w:rPr>
                <w:rFonts w:ascii="等线" w:hAnsi="宋体" w:eastAsia="等线" w:cs="宋体"/>
                <w:color w:val="000000"/>
                <w:kern w:val="0"/>
                <w:sz w:val="22"/>
                <w:szCs w:val="22"/>
              </w:rPr>
            </w:pPr>
          </w:p>
        </w:tc>
        <w:tc>
          <w:tcPr>
            <w:tcW w:w="370" w:type="pct"/>
            <w:tcBorders>
              <w:top w:val="nil"/>
              <w:left w:val="nil"/>
              <w:bottom w:val="nil"/>
              <w:right w:val="nil"/>
            </w:tcBorders>
            <w:shd w:val="clear" w:color="auto" w:fill="auto"/>
            <w:noWrap/>
            <w:vAlign w:val="bottom"/>
          </w:tcPr>
          <w:p w14:paraId="281E4638">
            <w:pPr>
              <w:widowControl/>
              <w:jc w:val="left"/>
              <w:rPr>
                <w:rFonts w:ascii="等线" w:hAnsi="宋体" w:eastAsia="等线" w:cs="宋体"/>
                <w:color w:val="000000"/>
                <w:kern w:val="0"/>
                <w:sz w:val="22"/>
                <w:szCs w:val="22"/>
              </w:rPr>
            </w:pPr>
          </w:p>
        </w:tc>
        <w:tc>
          <w:tcPr>
            <w:tcW w:w="417" w:type="pct"/>
            <w:tcBorders>
              <w:top w:val="nil"/>
              <w:left w:val="nil"/>
              <w:bottom w:val="nil"/>
              <w:right w:val="nil"/>
            </w:tcBorders>
            <w:shd w:val="clear" w:color="auto" w:fill="auto"/>
            <w:noWrap/>
            <w:vAlign w:val="bottom"/>
          </w:tcPr>
          <w:p w14:paraId="5037FC26">
            <w:pPr>
              <w:widowControl/>
              <w:jc w:val="left"/>
              <w:rPr>
                <w:rFonts w:ascii="等线" w:hAnsi="宋体" w:eastAsia="等线" w:cs="宋体"/>
                <w:color w:val="000000"/>
                <w:kern w:val="0"/>
                <w:sz w:val="22"/>
                <w:szCs w:val="22"/>
              </w:rPr>
            </w:pPr>
          </w:p>
        </w:tc>
        <w:tc>
          <w:tcPr>
            <w:tcW w:w="678" w:type="pct"/>
            <w:tcBorders>
              <w:top w:val="nil"/>
              <w:left w:val="nil"/>
              <w:bottom w:val="nil"/>
              <w:right w:val="nil"/>
            </w:tcBorders>
            <w:shd w:val="clear" w:color="auto" w:fill="auto"/>
            <w:noWrap/>
            <w:vAlign w:val="bottom"/>
          </w:tcPr>
          <w:p w14:paraId="3A9EE04B">
            <w:pPr>
              <w:widowControl/>
              <w:jc w:val="left"/>
              <w:rPr>
                <w:rFonts w:ascii="等线" w:hAnsi="宋体" w:eastAsia="等线" w:cs="宋体"/>
                <w:color w:val="000000"/>
                <w:kern w:val="0"/>
                <w:sz w:val="22"/>
                <w:szCs w:val="22"/>
              </w:rPr>
            </w:pPr>
          </w:p>
        </w:tc>
      </w:tr>
      <w:tr w14:paraId="2E816158">
        <w:tblPrEx>
          <w:tblCellMar>
            <w:top w:w="0" w:type="dxa"/>
            <w:left w:w="108" w:type="dxa"/>
            <w:bottom w:w="0" w:type="dxa"/>
            <w:right w:w="108" w:type="dxa"/>
          </w:tblCellMar>
        </w:tblPrEx>
        <w:trPr>
          <w:trHeight w:val="705" w:hRule="atLeast"/>
        </w:trPr>
        <w:tc>
          <w:tcPr>
            <w:tcW w:w="11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CC99D9">
            <w:pPr>
              <w:widowControl/>
              <w:jc w:val="center"/>
              <w:rPr>
                <w:rFonts w:ascii="宋体" w:hAnsi="宋体" w:cs="宋体"/>
                <w:b/>
                <w:bCs/>
                <w:color w:val="000000"/>
                <w:kern w:val="0"/>
                <w:sz w:val="24"/>
              </w:rPr>
            </w:pPr>
            <w:r>
              <w:rPr>
                <w:rFonts w:hint="eastAsia" w:ascii="宋体" w:hAnsi="宋体" w:cs="宋体"/>
                <w:b/>
                <w:bCs/>
                <w:color w:val="000000"/>
                <w:kern w:val="0"/>
                <w:sz w:val="24"/>
              </w:rPr>
              <w:t>主管部门</w:t>
            </w:r>
          </w:p>
        </w:tc>
        <w:tc>
          <w:tcPr>
            <w:tcW w:w="1730" w:type="pct"/>
            <w:gridSpan w:val="3"/>
            <w:tcBorders>
              <w:top w:val="single" w:color="auto" w:sz="4" w:space="0"/>
              <w:left w:val="nil"/>
              <w:bottom w:val="single" w:color="auto" w:sz="4" w:space="0"/>
              <w:right w:val="single" w:color="auto" w:sz="4" w:space="0"/>
            </w:tcBorders>
            <w:shd w:val="clear" w:color="auto" w:fill="auto"/>
            <w:noWrap/>
            <w:vAlign w:val="center"/>
          </w:tcPr>
          <w:p w14:paraId="6A4F4411">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18DCBA70">
            <w:pPr>
              <w:widowControl/>
              <w:jc w:val="center"/>
              <w:rPr>
                <w:rFonts w:ascii="宋体" w:hAnsi="宋体" w:cs="宋体"/>
                <w:b/>
                <w:bCs/>
                <w:color w:val="000000"/>
                <w:kern w:val="0"/>
                <w:sz w:val="24"/>
              </w:rPr>
            </w:pPr>
            <w:r>
              <w:rPr>
                <w:rFonts w:hint="eastAsia" w:ascii="宋体" w:hAnsi="宋体" w:cs="宋体"/>
                <w:b/>
                <w:bCs/>
                <w:color w:val="000000"/>
                <w:kern w:val="0"/>
                <w:sz w:val="24"/>
              </w:rPr>
              <w:t>实施单位</w:t>
            </w:r>
          </w:p>
        </w:tc>
        <w:tc>
          <w:tcPr>
            <w:tcW w:w="1465" w:type="pct"/>
            <w:gridSpan w:val="3"/>
            <w:tcBorders>
              <w:top w:val="single" w:color="auto" w:sz="4" w:space="0"/>
              <w:left w:val="nil"/>
              <w:bottom w:val="single" w:color="auto" w:sz="4" w:space="0"/>
              <w:right w:val="single" w:color="auto" w:sz="4" w:space="0"/>
            </w:tcBorders>
            <w:shd w:val="clear" w:color="auto" w:fill="auto"/>
            <w:noWrap/>
            <w:vAlign w:val="center"/>
          </w:tcPr>
          <w:p w14:paraId="647A0BD3">
            <w:pPr>
              <w:widowControl/>
              <w:jc w:val="center"/>
              <w:rPr>
                <w:rFonts w:ascii="宋体" w:hAnsi="宋体" w:cs="宋体"/>
                <w:b/>
                <w:bCs/>
                <w:color w:val="000000"/>
                <w:kern w:val="0"/>
                <w:sz w:val="24"/>
              </w:rPr>
            </w:pPr>
            <w:r>
              <w:rPr>
                <w:rFonts w:hint="eastAsia" w:ascii="宋体" w:hAnsi="宋体" w:cs="宋体"/>
                <w:b/>
                <w:bCs/>
                <w:color w:val="000000"/>
                <w:kern w:val="0"/>
                <w:sz w:val="24"/>
              </w:rPr>
              <w:t>乐山市生态环境局高新区分局</w:t>
            </w:r>
          </w:p>
        </w:tc>
      </w:tr>
      <w:tr w14:paraId="339C8649">
        <w:tblPrEx>
          <w:tblCellMar>
            <w:top w:w="0" w:type="dxa"/>
            <w:left w:w="108" w:type="dxa"/>
            <w:bottom w:w="0" w:type="dxa"/>
            <w:right w:w="108" w:type="dxa"/>
          </w:tblCellMar>
        </w:tblPrEx>
        <w:trPr>
          <w:trHeight w:val="705" w:hRule="atLeast"/>
        </w:trPr>
        <w:tc>
          <w:tcPr>
            <w:tcW w:w="393" w:type="pct"/>
            <w:vMerge w:val="restart"/>
            <w:tcBorders>
              <w:top w:val="nil"/>
              <w:left w:val="single" w:color="auto" w:sz="4" w:space="0"/>
              <w:bottom w:val="single" w:color="000000" w:sz="4" w:space="0"/>
              <w:right w:val="single" w:color="auto" w:sz="4" w:space="0"/>
            </w:tcBorders>
            <w:shd w:val="clear" w:color="000000" w:fill="D9E2F3"/>
            <w:noWrap/>
            <w:vAlign w:val="center"/>
          </w:tcPr>
          <w:p w14:paraId="620CB87F">
            <w:pPr>
              <w:widowControl/>
              <w:jc w:val="center"/>
              <w:rPr>
                <w:rFonts w:ascii="宋体" w:hAnsi="宋体" w:cs="宋体"/>
                <w:b/>
                <w:bCs/>
                <w:color w:val="000000"/>
                <w:kern w:val="0"/>
                <w:sz w:val="24"/>
              </w:rPr>
            </w:pPr>
            <w:r>
              <w:rPr>
                <w:rFonts w:hint="eastAsia" w:ascii="宋体" w:hAnsi="宋体" w:cs="宋体"/>
                <w:b/>
                <w:bCs/>
                <w:color w:val="000000"/>
                <w:kern w:val="0"/>
                <w:sz w:val="24"/>
              </w:rPr>
              <w:t>项目5</w:t>
            </w:r>
          </w:p>
        </w:tc>
        <w:tc>
          <w:tcPr>
            <w:tcW w:w="708" w:type="pct"/>
            <w:tcBorders>
              <w:top w:val="nil"/>
              <w:left w:val="nil"/>
              <w:bottom w:val="single" w:color="auto" w:sz="4" w:space="0"/>
              <w:right w:val="single" w:color="auto" w:sz="4" w:space="0"/>
            </w:tcBorders>
            <w:shd w:val="clear" w:color="auto" w:fill="auto"/>
            <w:noWrap/>
            <w:vAlign w:val="center"/>
          </w:tcPr>
          <w:p w14:paraId="1B8D97C3">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3899" w:type="pct"/>
            <w:gridSpan w:val="7"/>
            <w:tcBorders>
              <w:top w:val="single" w:color="auto" w:sz="4" w:space="0"/>
              <w:left w:val="nil"/>
              <w:bottom w:val="single" w:color="auto" w:sz="4" w:space="0"/>
              <w:right w:val="single" w:color="000000" w:sz="4" w:space="0"/>
            </w:tcBorders>
            <w:shd w:val="clear" w:color="auto" w:fill="auto"/>
            <w:noWrap/>
            <w:vAlign w:val="center"/>
          </w:tcPr>
          <w:p w14:paraId="5F946667">
            <w:pPr>
              <w:widowControl/>
              <w:jc w:val="center"/>
              <w:rPr>
                <w:rFonts w:ascii="宋体" w:hAnsi="宋体" w:cs="宋体"/>
                <w:b/>
                <w:bCs/>
                <w:color w:val="000000"/>
                <w:kern w:val="0"/>
                <w:sz w:val="24"/>
              </w:rPr>
            </w:pPr>
            <w:r>
              <w:rPr>
                <w:rFonts w:hint="eastAsia" w:ascii="宋体" w:hAnsi="宋体" w:cs="宋体"/>
                <w:b/>
                <w:bCs/>
                <w:color w:val="000000"/>
                <w:kern w:val="0"/>
                <w:sz w:val="24"/>
              </w:rPr>
              <w:t>网格化环境监管专项经费</w:t>
            </w:r>
          </w:p>
        </w:tc>
      </w:tr>
      <w:tr w14:paraId="1D8B681A">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5764EBB8">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24992AC9">
            <w:pPr>
              <w:widowControl/>
              <w:jc w:val="center"/>
              <w:rPr>
                <w:rFonts w:ascii="宋体" w:hAnsi="宋体" w:cs="宋体"/>
                <w:b/>
                <w:bCs/>
                <w:color w:val="000000"/>
                <w:kern w:val="0"/>
                <w:sz w:val="24"/>
              </w:rPr>
            </w:pPr>
            <w:r>
              <w:rPr>
                <w:rFonts w:hint="eastAsia" w:ascii="宋体" w:hAnsi="宋体" w:cs="宋体"/>
                <w:b/>
                <w:bCs/>
                <w:color w:val="000000"/>
                <w:kern w:val="0"/>
                <w:sz w:val="24"/>
              </w:rPr>
              <w:t>项目情况概述</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3EC00C90">
            <w:pPr>
              <w:widowControl/>
              <w:jc w:val="center"/>
              <w:rPr>
                <w:rFonts w:ascii="宋体" w:hAnsi="宋体" w:cs="宋体"/>
                <w:b/>
                <w:bCs/>
                <w:color w:val="000000"/>
                <w:kern w:val="0"/>
                <w:sz w:val="24"/>
              </w:rPr>
            </w:pPr>
            <w:r>
              <w:rPr>
                <w:rFonts w:hint="eastAsia" w:ascii="宋体" w:hAnsi="宋体" w:cs="宋体"/>
                <w:b/>
                <w:bCs/>
                <w:color w:val="000000"/>
                <w:kern w:val="0"/>
                <w:sz w:val="24"/>
              </w:rPr>
              <w:t>高新区网格化环境监管工作</w:t>
            </w:r>
          </w:p>
        </w:tc>
      </w:tr>
      <w:tr w14:paraId="5A64E91C">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18816A66">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000000" w:sz="4" w:space="0"/>
              <w:right w:val="single" w:color="auto" w:sz="4" w:space="0"/>
            </w:tcBorders>
            <w:shd w:val="clear" w:color="auto" w:fill="auto"/>
            <w:vAlign w:val="center"/>
          </w:tcPr>
          <w:p w14:paraId="7874AC85">
            <w:pPr>
              <w:widowControl/>
              <w:jc w:val="center"/>
              <w:rPr>
                <w:rFonts w:ascii="宋体" w:hAnsi="宋体" w:cs="宋体"/>
                <w:b/>
                <w:bCs/>
                <w:color w:val="000000"/>
                <w:kern w:val="0"/>
                <w:sz w:val="24"/>
              </w:rPr>
            </w:pPr>
            <w:r>
              <w:rPr>
                <w:rFonts w:hint="eastAsia" w:ascii="宋体" w:hAnsi="宋体" w:cs="宋体"/>
                <w:b/>
                <w:bCs/>
                <w:color w:val="000000"/>
                <w:kern w:val="0"/>
                <w:sz w:val="24"/>
              </w:rPr>
              <w:t>资金执行情况（万元）</w:t>
            </w: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499C616F">
            <w:pPr>
              <w:widowControl/>
              <w:jc w:val="center"/>
              <w:rPr>
                <w:rFonts w:ascii="宋体" w:hAnsi="宋体" w:cs="宋体"/>
                <w:b/>
                <w:bCs/>
                <w:color w:val="000000"/>
                <w:kern w:val="0"/>
                <w:sz w:val="24"/>
              </w:rPr>
            </w:pPr>
            <w:r>
              <w:rPr>
                <w:rFonts w:hint="eastAsia" w:ascii="宋体" w:hAnsi="宋体" w:cs="宋体"/>
                <w:b/>
                <w:bCs/>
                <w:color w:val="000000"/>
                <w:kern w:val="0"/>
                <w:sz w:val="24"/>
              </w:rPr>
              <w:t>预算数</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49EBA8F5">
            <w:pPr>
              <w:widowControl/>
              <w:jc w:val="center"/>
              <w:rPr>
                <w:rFonts w:ascii="宋体" w:hAnsi="宋体" w:cs="宋体"/>
                <w:b/>
                <w:bCs/>
                <w:color w:val="000000"/>
                <w:kern w:val="0"/>
                <w:sz w:val="24"/>
              </w:rPr>
            </w:pPr>
            <w:r>
              <w:rPr>
                <w:rFonts w:hint="eastAsia" w:ascii="宋体" w:hAnsi="宋体" w:cs="宋体"/>
                <w:b/>
                <w:bCs/>
                <w:color w:val="000000"/>
                <w:kern w:val="0"/>
                <w:sz w:val="24"/>
              </w:rPr>
              <w:t>决算数</w:t>
            </w:r>
          </w:p>
        </w:tc>
        <w:tc>
          <w:tcPr>
            <w:tcW w:w="1465" w:type="pct"/>
            <w:gridSpan w:val="3"/>
            <w:tcBorders>
              <w:top w:val="single" w:color="auto" w:sz="4" w:space="0"/>
              <w:left w:val="nil"/>
              <w:bottom w:val="single" w:color="auto" w:sz="4" w:space="0"/>
              <w:right w:val="single" w:color="000000" w:sz="4" w:space="0"/>
            </w:tcBorders>
            <w:shd w:val="clear" w:color="auto" w:fill="auto"/>
            <w:noWrap/>
            <w:vAlign w:val="center"/>
          </w:tcPr>
          <w:p w14:paraId="77DF16D9">
            <w:pPr>
              <w:widowControl/>
              <w:jc w:val="center"/>
              <w:rPr>
                <w:rFonts w:ascii="宋体" w:hAnsi="宋体" w:cs="宋体"/>
                <w:b/>
                <w:bCs/>
                <w:color w:val="000000"/>
                <w:kern w:val="0"/>
                <w:sz w:val="24"/>
              </w:rPr>
            </w:pPr>
            <w:r>
              <w:rPr>
                <w:rFonts w:hint="eastAsia" w:ascii="宋体" w:hAnsi="宋体" w:cs="宋体"/>
                <w:b/>
                <w:bCs/>
                <w:color w:val="000000"/>
                <w:kern w:val="0"/>
                <w:sz w:val="24"/>
              </w:rPr>
              <w:t>预算执行率</w:t>
            </w:r>
          </w:p>
        </w:tc>
      </w:tr>
      <w:tr w14:paraId="6C19196A">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269104D0">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3B80EA9">
            <w:pPr>
              <w:widowControl/>
              <w:jc w:val="left"/>
              <w:rPr>
                <w:rFonts w:ascii="宋体" w:hAnsi="宋体" w:cs="宋体"/>
                <w:b/>
                <w:bCs/>
                <w:color w:val="000000"/>
                <w:kern w:val="0"/>
                <w:sz w:val="24"/>
              </w:rPr>
            </w:pPr>
          </w:p>
        </w:tc>
        <w:tc>
          <w:tcPr>
            <w:tcW w:w="1025" w:type="pct"/>
            <w:gridSpan w:val="2"/>
            <w:tcBorders>
              <w:top w:val="single" w:color="auto" w:sz="4" w:space="0"/>
              <w:left w:val="nil"/>
              <w:bottom w:val="single" w:color="auto" w:sz="4" w:space="0"/>
              <w:right w:val="single" w:color="000000" w:sz="4" w:space="0"/>
            </w:tcBorders>
            <w:shd w:val="clear" w:color="auto" w:fill="auto"/>
            <w:noWrap/>
            <w:vAlign w:val="center"/>
          </w:tcPr>
          <w:p w14:paraId="4CBBC3B5">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409" w:type="pct"/>
            <w:gridSpan w:val="2"/>
            <w:tcBorders>
              <w:top w:val="single" w:color="auto" w:sz="4" w:space="0"/>
              <w:left w:val="nil"/>
              <w:bottom w:val="single" w:color="auto" w:sz="4" w:space="0"/>
              <w:right w:val="single" w:color="000000" w:sz="4" w:space="0"/>
            </w:tcBorders>
            <w:shd w:val="clear" w:color="auto" w:fill="auto"/>
            <w:noWrap/>
            <w:vAlign w:val="center"/>
          </w:tcPr>
          <w:p w14:paraId="69A4CD33">
            <w:pPr>
              <w:widowControl/>
              <w:jc w:val="center"/>
              <w:rPr>
                <w:rFonts w:ascii="宋体" w:hAnsi="宋体" w:cs="宋体"/>
                <w:color w:val="000000"/>
                <w:kern w:val="0"/>
                <w:sz w:val="24"/>
              </w:rPr>
            </w:pPr>
            <w:r>
              <w:rPr>
                <w:rFonts w:hint="eastAsia" w:ascii="宋体" w:hAnsi="宋体" w:cs="宋体"/>
                <w:color w:val="000000"/>
                <w:kern w:val="0"/>
                <w:sz w:val="24"/>
              </w:rPr>
              <w:t>0.497</w:t>
            </w:r>
          </w:p>
        </w:tc>
        <w:tc>
          <w:tcPr>
            <w:tcW w:w="1465" w:type="pct"/>
            <w:gridSpan w:val="3"/>
            <w:tcBorders>
              <w:top w:val="single" w:color="auto" w:sz="4" w:space="0"/>
              <w:left w:val="nil"/>
              <w:bottom w:val="single" w:color="auto" w:sz="4" w:space="0"/>
              <w:right w:val="single" w:color="000000" w:sz="4" w:space="0"/>
            </w:tcBorders>
            <w:shd w:val="clear" w:color="000000" w:fill="D9E2F3"/>
            <w:noWrap/>
            <w:vAlign w:val="center"/>
          </w:tcPr>
          <w:p w14:paraId="1DDC6772">
            <w:pPr>
              <w:widowControl/>
              <w:jc w:val="center"/>
              <w:rPr>
                <w:rFonts w:ascii="宋体" w:hAnsi="宋体" w:cs="宋体"/>
                <w:b/>
                <w:bCs/>
                <w:color w:val="000000"/>
                <w:kern w:val="0"/>
                <w:sz w:val="24"/>
              </w:rPr>
            </w:pPr>
            <w:r>
              <w:rPr>
                <w:rFonts w:hint="eastAsia" w:ascii="宋体" w:hAnsi="宋体" w:cs="宋体"/>
                <w:b/>
                <w:bCs/>
                <w:color w:val="000000"/>
                <w:kern w:val="0"/>
                <w:sz w:val="24"/>
              </w:rPr>
              <w:t>0.552222222</w:t>
            </w:r>
          </w:p>
        </w:tc>
      </w:tr>
      <w:tr w14:paraId="4D369167">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8C0F5E1">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vAlign w:val="center"/>
          </w:tcPr>
          <w:p w14:paraId="4D59FF21">
            <w:pPr>
              <w:widowControl/>
              <w:jc w:val="center"/>
              <w:rPr>
                <w:rFonts w:ascii="宋体" w:hAnsi="宋体" w:cs="宋体"/>
                <w:b/>
                <w:bCs/>
                <w:color w:val="000000"/>
                <w:kern w:val="0"/>
                <w:sz w:val="24"/>
              </w:rPr>
            </w:pPr>
            <w:r>
              <w:rPr>
                <w:rFonts w:hint="eastAsia" w:ascii="宋体" w:hAnsi="宋体" w:cs="宋体"/>
                <w:b/>
                <w:bCs/>
                <w:color w:val="000000"/>
                <w:kern w:val="0"/>
                <w:sz w:val="24"/>
              </w:rPr>
              <w:t>一级指标</w:t>
            </w:r>
          </w:p>
        </w:tc>
        <w:tc>
          <w:tcPr>
            <w:tcW w:w="224" w:type="pct"/>
            <w:tcBorders>
              <w:top w:val="nil"/>
              <w:left w:val="nil"/>
              <w:bottom w:val="single" w:color="auto" w:sz="4" w:space="0"/>
              <w:right w:val="single" w:color="auto" w:sz="4" w:space="0"/>
            </w:tcBorders>
            <w:shd w:val="clear" w:color="auto" w:fill="auto"/>
            <w:vAlign w:val="center"/>
          </w:tcPr>
          <w:p w14:paraId="49551E6A">
            <w:pPr>
              <w:widowControl/>
              <w:jc w:val="center"/>
              <w:rPr>
                <w:rFonts w:ascii="宋体" w:hAnsi="宋体" w:cs="宋体"/>
                <w:b/>
                <w:bCs/>
                <w:color w:val="000000"/>
                <w:kern w:val="0"/>
                <w:sz w:val="24"/>
              </w:rPr>
            </w:pPr>
            <w:r>
              <w:rPr>
                <w:rFonts w:hint="eastAsia" w:ascii="宋体" w:hAnsi="宋体" w:cs="宋体"/>
                <w:b/>
                <w:bCs/>
                <w:color w:val="000000"/>
                <w:kern w:val="0"/>
                <w:sz w:val="24"/>
              </w:rPr>
              <w:t>二级指标</w:t>
            </w:r>
          </w:p>
        </w:tc>
        <w:tc>
          <w:tcPr>
            <w:tcW w:w="801" w:type="pct"/>
            <w:tcBorders>
              <w:top w:val="nil"/>
              <w:left w:val="nil"/>
              <w:bottom w:val="single" w:color="auto" w:sz="4" w:space="0"/>
              <w:right w:val="single" w:color="auto" w:sz="4" w:space="0"/>
            </w:tcBorders>
            <w:shd w:val="clear" w:color="auto" w:fill="auto"/>
            <w:noWrap/>
            <w:vAlign w:val="center"/>
          </w:tcPr>
          <w:p w14:paraId="07B9FA2D">
            <w:pPr>
              <w:widowControl/>
              <w:jc w:val="center"/>
              <w:rPr>
                <w:rFonts w:ascii="宋体" w:hAnsi="宋体" w:cs="宋体"/>
                <w:b/>
                <w:bCs/>
                <w:color w:val="000000"/>
                <w:kern w:val="0"/>
                <w:sz w:val="24"/>
              </w:rPr>
            </w:pPr>
            <w:r>
              <w:rPr>
                <w:rFonts w:hint="eastAsia" w:ascii="宋体" w:hAnsi="宋体" w:cs="宋体"/>
                <w:b/>
                <w:bCs/>
                <w:color w:val="000000"/>
                <w:kern w:val="0"/>
                <w:sz w:val="24"/>
              </w:rPr>
              <w:t>三级指标</w:t>
            </w:r>
          </w:p>
        </w:tc>
        <w:tc>
          <w:tcPr>
            <w:tcW w:w="705" w:type="pct"/>
            <w:tcBorders>
              <w:top w:val="nil"/>
              <w:left w:val="nil"/>
              <w:bottom w:val="single" w:color="auto" w:sz="4" w:space="0"/>
              <w:right w:val="single" w:color="auto" w:sz="4" w:space="0"/>
            </w:tcBorders>
            <w:shd w:val="clear" w:color="auto" w:fill="auto"/>
            <w:noWrap/>
            <w:vAlign w:val="center"/>
          </w:tcPr>
          <w:p w14:paraId="7F1BDCC2">
            <w:pPr>
              <w:widowControl/>
              <w:jc w:val="center"/>
              <w:rPr>
                <w:rFonts w:ascii="宋体" w:hAnsi="宋体" w:cs="宋体"/>
                <w:b/>
                <w:bCs/>
                <w:color w:val="000000"/>
                <w:kern w:val="0"/>
                <w:sz w:val="24"/>
              </w:rPr>
            </w:pPr>
            <w:r>
              <w:rPr>
                <w:rFonts w:hint="eastAsia" w:ascii="宋体" w:hAnsi="宋体" w:cs="宋体"/>
                <w:b/>
                <w:bCs/>
                <w:color w:val="000000"/>
                <w:kern w:val="0"/>
                <w:sz w:val="24"/>
              </w:rPr>
              <w:t>年初预期值</w:t>
            </w:r>
          </w:p>
        </w:tc>
        <w:tc>
          <w:tcPr>
            <w:tcW w:w="705" w:type="pct"/>
            <w:tcBorders>
              <w:top w:val="nil"/>
              <w:left w:val="nil"/>
              <w:bottom w:val="single" w:color="auto" w:sz="4" w:space="0"/>
              <w:right w:val="single" w:color="auto" w:sz="4" w:space="0"/>
            </w:tcBorders>
            <w:shd w:val="clear" w:color="auto" w:fill="auto"/>
            <w:noWrap/>
            <w:vAlign w:val="center"/>
          </w:tcPr>
          <w:p w14:paraId="2C73DA4B">
            <w:pPr>
              <w:widowControl/>
              <w:jc w:val="center"/>
              <w:rPr>
                <w:rFonts w:ascii="宋体" w:hAnsi="宋体" w:cs="宋体"/>
                <w:b/>
                <w:bCs/>
                <w:color w:val="000000"/>
                <w:kern w:val="0"/>
                <w:sz w:val="24"/>
              </w:rPr>
            </w:pPr>
            <w:r>
              <w:rPr>
                <w:rFonts w:hint="eastAsia" w:ascii="宋体" w:hAnsi="宋体" w:cs="宋体"/>
                <w:b/>
                <w:bCs/>
                <w:color w:val="000000"/>
                <w:kern w:val="0"/>
                <w:sz w:val="24"/>
              </w:rPr>
              <w:t>实际完成值</w:t>
            </w:r>
          </w:p>
        </w:tc>
        <w:tc>
          <w:tcPr>
            <w:tcW w:w="370" w:type="pct"/>
            <w:tcBorders>
              <w:top w:val="nil"/>
              <w:left w:val="nil"/>
              <w:bottom w:val="single" w:color="auto" w:sz="4" w:space="0"/>
              <w:right w:val="single" w:color="auto" w:sz="4" w:space="0"/>
            </w:tcBorders>
            <w:shd w:val="clear" w:color="auto" w:fill="auto"/>
            <w:noWrap/>
            <w:vAlign w:val="center"/>
          </w:tcPr>
          <w:p w14:paraId="65CA2EC3">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417" w:type="pct"/>
            <w:tcBorders>
              <w:top w:val="nil"/>
              <w:left w:val="nil"/>
              <w:bottom w:val="single" w:color="auto" w:sz="4" w:space="0"/>
              <w:right w:val="single" w:color="auto" w:sz="4" w:space="0"/>
            </w:tcBorders>
            <w:shd w:val="clear" w:color="auto" w:fill="auto"/>
            <w:noWrap/>
            <w:vAlign w:val="center"/>
          </w:tcPr>
          <w:p w14:paraId="2FA67211">
            <w:pPr>
              <w:widowControl/>
              <w:jc w:val="center"/>
              <w:rPr>
                <w:rFonts w:ascii="宋体" w:hAnsi="宋体" w:cs="宋体"/>
                <w:b/>
                <w:bCs/>
                <w:color w:val="000000"/>
                <w:kern w:val="0"/>
                <w:sz w:val="24"/>
              </w:rPr>
            </w:pPr>
            <w:r>
              <w:rPr>
                <w:rFonts w:hint="eastAsia" w:ascii="宋体" w:hAnsi="宋体" w:cs="宋体"/>
                <w:b/>
                <w:bCs/>
                <w:color w:val="000000"/>
                <w:kern w:val="0"/>
                <w:sz w:val="24"/>
              </w:rPr>
              <w:t>得分</w:t>
            </w:r>
          </w:p>
        </w:tc>
        <w:tc>
          <w:tcPr>
            <w:tcW w:w="678" w:type="pct"/>
            <w:tcBorders>
              <w:top w:val="nil"/>
              <w:left w:val="nil"/>
              <w:bottom w:val="single" w:color="auto" w:sz="4" w:space="0"/>
              <w:right w:val="single" w:color="auto" w:sz="4" w:space="0"/>
            </w:tcBorders>
            <w:shd w:val="clear" w:color="auto" w:fill="auto"/>
            <w:vAlign w:val="center"/>
          </w:tcPr>
          <w:p w14:paraId="3ECDE333">
            <w:pPr>
              <w:widowControl/>
              <w:jc w:val="center"/>
              <w:rPr>
                <w:rFonts w:ascii="宋体" w:hAnsi="宋体" w:cs="宋体"/>
                <w:b/>
                <w:bCs/>
                <w:color w:val="000000"/>
                <w:kern w:val="0"/>
                <w:sz w:val="24"/>
              </w:rPr>
            </w:pPr>
            <w:r>
              <w:rPr>
                <w:rFonts w:hint="eastAsia" w:ascii="宋体" w:hAnsi="宋体" w:cs="宋体"/>
                <w:b/>
                <w:bCs/>
                <w:color w:val="000000"/>
                <w:kern w:val="0"/>
                <w:sz w:val="24"/>
              </w:rPr>
              <w:t>扣分原因分析</w:t>
            </w:r>
          </w:p>
        </w:tc>
      </w:tr>
      <w:tr w14:paraId="4B6545E4">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649B743">
            <w:pPr>
              <w:widowControl/>
              <w:jc w:val="left"/>
              <w:rPr>
                <w:rFonts w:ascii="宋体" w:hAnsi="宋体" w:cs="宋体"/>
                <w:b/>
                <w:bCs/>
                <w:color w:val="000000"/>
                <w:kern w:val="0"/>
                <w:sz w:val="24"/>
              </w:rPr>
            </w:pPr>
          </w:p>
        </w:tc>
        <w:tc>
          <w:tcPr>
            <w:tcW w:w="708" w:type="pct"/>
            <w:vMerge w:val="restart"/>
            <w:tcBorders>
              <w:top w:val="nil"/>
              <w:left w:val="single" w:color="auto" w:sz="4" w:space="0"/>
              <w:bottom w:val="single" w:color="000000" w:sz="4" w:space="0"/>
              <w:right w:val="single" w:color="auto" w:sz="4" w:space="0"/>
            </w:tcBorders>
            <w:shd w:val="clear" w:color="auto" w:fill="auto"/>
            <w:vAlign w:val="center"/>
          </w:tcPr>
          <w:p w14:paraId="44849571">
            <w:pPr>
              <w:widowControl/>
              <w:jc w:val="center"/>
              <w:rPr>
                <w:rFonts w:ascii="宋体" w:hAnsi="宋体" w:cs="宋体"/>
                <w:b/>
                <w:bCs/>
                <w:color w:val="000000"/>
                <w:kern w:val="0"/>
                <w:sz w:val="24"/>
              </w:rPr>
            </w:pPr>
            <w:r>
              <w:rPr>
                <w:rFonts w:hint="eastAsia" w:ascii="宋体" w:hAnsi="宋体" w:cs="宋体"/>
                <w:b/>
                <w:bCs/>
                <w:color w:val="000000"/>
                <w:kern w:val="0"/>
                <w:sz w:val="24"/>
              </w:rPr>
              <w:t>绩效情况</w:t>
            </w:r>
          </w:p>
        </w:tc>
        <w:tc>
          <w:tcPr>
            <w:tcW w:w="2434" w:type="pct"/>
            <w:gridSpan w:val="4"/>
            <w:tcBorders>
              <w:top w:val="single" w:color="auto" w:sz="4" w:space="0"/>
              <w:left w:val="nil"/>
              <w:bottom w:val="single" w:color="auto" w:sz="4" w:space="0"/>
              <w:right w:val="single" w:color="000000" w:sz="4" w:space="0"/>
            </w:tcBorders>
            <w:shd w:val="clear" w:color="auto" w:fill="auto"/>
            <w:vAlign w:val="center"/>
          </w:tcPr>
          <w:p w14:paraId="311AB01A">
            <w:pPr>
              <w:widowControl/>
              <w:jc w:val="center"/>
              <w:rPr>
                <w:rFonts w:ascii="宋体" w:hAnsi="宋体" w:cs="宋体"/>
                <w:b/>
                <w:bCs/>
                <w:color w:val="000000"/>
                <w:kern w:val="0"/>
                <w:sz w:val="24"/>
              </w:rPr>
            </w:pPr>
            <w:r>
              <w:rPr>
                <w:rFonts w:hint="eastAsia" w:ascii="宋体" w:hAnsi="宋体" w:cs="宋体"/>
                <w:b/>
                <w:bCs/>
                <w:color w:val="000000"/>
                <w:kern w:val="0"/>
                <w:sz w:val="24"/>
              </w:rPr>
              <w:t>得  分</w:t>
            </w:r>
          </w:p>
        </w:tc>
        <w:tc>
          <w:tcPr>
            <w:tcW w:w="370" w:type="pct"/>
            <w:tcBorders>
              <w:top w:val="nil"/>
              <w:left w:val="nil"/>
              <w:bottom w:val="single" w:color="auto" w:sz="4" w:space="0"/>
              <w:right w:val="single" w:color="auto" w:sz="4" w:space="0"/>
            </w:tcBorders>
            <w:shd w:val="clear" w:color="000000" w:fill="D9E2F3"/>
            <w:noWrap/>
            <w:vAlign w:val="center"/>
          </w:tcPr>
          <w:p w14:paraId="587235EC">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417" w:type="pct"/>
            <w:tcBorders>
              <w:top w:val="nil"/>
              <w:left w:val="nil"/>
              <w:bottom w:val="single" w:color="auto" w:sz="4" w:space="0"/>
              <w:right w:val="single" w:color="auto" w:sz="4" w:space="0"/>
            </w:tcBorders>
            <w:shd w:val="clear" w:color="000000" w:fill="D9E2F3"/>
            <w:noWrap/>
            <w:vAlign w:val="center"/>
          </w:tcPr>
          <w:p w14:paraId="77B4A11C">
            <w:pPr>
              <w:widowControl/>
              <w:jc w:val="center"/>
              <w:rPr>
                <w:rFonts w:ascii="宋体" w:hAnsi="宋体" w:cs="宋体"/>
                <w:b/>
                <w:bCs/>
                <w:color w:val="000000"/>
                <w:kern w:val="0"/>
                <w:sz w:val="24"/>
              </w:rPr>
            </w:pPr>
            <w:r>
              <w:rPr>
                <w:rFonts w:hint="eastAsia" w:ascii="宋体" w:hAnsi="宋体" w:cs="宋体"/>
                <w:b/>
                <w:bCs/>
                <w:color w:val="000000"/>
                <w:kern w:val="0"/>
                <w:sz w:val="24"/>
              </w:rPr>
              <w:t>93.55</w:t>
            </w:r>
          </w:p>
        </w:tc>
        <w:tc>
          <w:tcPr>
            <w:tcW w:w="678" w:type="pct"/>
            <w:tcBorders>
              <w:top w:val="nil"/>
              <w:left w:val="nil"/>
              <w:bottom w:val="single" w:color="auto" w:sz="4" w:space="0"/>
              <w:right w:val="single" w:color="auto" w:sz="4" w:space="0"/>
            </w:tcBorders>
            <w:shd w:val="clear" w:color="auto" w:fill="auto"/>
            <w:vAlign w:val="center"/>
          </w:tcPr>
          <w:p w14:paraId="4A70797F">
            <w:pPr>
              <w:widowControl/>
              <w:jc w:val="left"/>
              <w:rPr>
                <w:rFonts w:ascii="宋体" w:hAnsi="宋体" w:cs="宋体"/>
                <w:color w:val="000000"/>
                <w:kern w:val="0"/>
                <w:sz w:val="24"/>
              </w:rPr>
            </w:pPr>
            <w:r>
              <w:rPr>
                <w:rFonts w:hint="eastAsia" w:ascii="宋体" w:hAnsi="宋体" w:cs="宋体"/>
                <w:color w:val="000000"/>
                <w:kern w:val="0"/>
                <w:sz w:val="24"/>
              </w:rPr>
              <w:t>　</w:t>
            </w:r>
          </w:p>
        </w:tc>
      </w:tr>
      <w:tr w14:paraId="2D182606">
        <w:tblPrEx>
          <w:tblCellMar>
            <w:top w:w="0" w:type="dxa"/>
            <w:left w:w="108" w:type="dxa"/>
            <w:bottom w:w="0" w:type="dxa"/>
            <w:right w:w="108" w:type="dxa"/>
          </w:tblCellMar>
        </w:tblPrEx>
        <w:trPr>
          <w:trHeight w:val="990" w:hRule="atLeast"/>
        </w:trPr>
        <w:tc>
          <w:tcPr>
            <w:tcW w:w="393" w:type="pct"/>
            <w:vMerge w:val="continue"/>
            <w:tcBorders>
              <w:top w:val="nil"/>
              <w:left w:val="single" w:color="auto" w:sz="4" w:space="0"/>
              <w:bottom w:val="single" w:color="000000" w:sz="4" w:space="0"/>
              <w:right w:val="single" w:color="auto" w:sz="4" w:space="0"/>
            </w:tcBorders>
            <w:vAlign w:val="center"/>
          </w:tcPr>
          <w:p w14:paraId="6CEED2A5">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DBE2954">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31D08D75">
            <w:pPr>
              <w:widowControl/>
              <w:jc w:val="center"/>
              <w:rPr>
                <w:rFonts w:ascii="宋体" w:hAnsi="宋体" w:cs="宋体"/>
                <w:b/>
                <w:bCs/>
                <w:color w:val="000000"/>
                <w:kern w:val="0"/>
                <w:sz w:val="24"/>
              </w:rPr>
            </w:pPr>
            <w:r>
              <w:rPr>
                <w:rFonts w:hint="eastAsia" w:ascii="宋体" w:hAnsi="宋体" w:cs="宋体"/>
                <w:b/>
                <w:bCs/>
                <w:color w:val="000000"/>
                <w:kern w:val="0"/>
                <w:sz w:val="24"/>
              </w:rPr>
              <w:t>管理指标</w:t>
            </w:r>
          </w:p>
        </w:tc>
        <w:tc>
          <w:tcPr>
            <w:tcW w:w="801" w:type="pct"/>
            <w:tcBorders>
              <w:top w:val="nil"/>
              <w:left w:val="nil"/>
              <w:bottom w:val="single" w:color="auto" w:sz="4" w:space="0"/>
              <w:right w:val="single" w:color="auto" w:sz="4" w:space="0"/>
            </w:tcBorders>
            <w:shd w:val="clear" w:color="auto" w:fill="auto"/>
            <w:noWrap/>
            <w:vAlign w:val="center"/>
          </w:tcPr>
          <w:p w14:paraId="7C258CC9">
            <w:pPr>
              <w:widowControl/>
              <w:jc w:val="center"/>
              <w:rPr>
                <w:rFonts w:ascii="宋体" w:hAnsi="宋体" w:cs="宋体"/>
                <w:color w:val="000000"/>
                <w:kern w:val="0"/>
                <w:sz w:val="24"/>
              </w:rPr>
            </w:pPr>
            <w:r>
              <w:rPr>
                <w:rFonts w:hint="eastAsia" w:ascii="宋体" w:hAnsi="宋体" w:cs="宋体"/>
                <w:color w:val="000000"/>
                <w:kern w:val="0"/>
                <w:sz w:val="24"/>
              </w:rPr>
              <w:t>预算执行率</w:t>
            </w:r>
          </w:p>
        </w:tc>
        <w:tc>
          <w:tcPr>
            <w:tcW w:w="1409" w:type="pct"/>
            <w:gridSpan w:val="2"/>
            <w:tcBorders>
              <w:top w:val="single" w:color="auto" w:sz="4" w:space="0"/>
              <w:left w:val="nil"/>
              <w:bottom w:val="single" w:color="auto" w:sz="4" w:space="0"/>
              <w:right w:val="single" w:color="000000" w:sz="4" w:space="0"/>
            </w:tcBorders>
            <w:shd w:val="clear" w:color="auto" w:fill="auto"/>
            <w:vAlign w:val="center"/>
          </w:tcPr>
          <w:p w14:paraId="10A1F837">
            <w:pPr>
              <w:widowControl/>
              <w:jc w:val="center"/>
              <w:rPr>
                <w:rFonts w:ascii="宋体" w:hAnsi="宋体" w:cs="宋体"/>
                <w:color w:val="000000"/>
                <w:kern w:val="0"/>
                <w:sz w:val="24"/>
              </w:rPr>
            </w:pPr>
            <w:r>
              <w:rPr>
                <w:rFonts w:hint="eastAsia" w:ascii="宋体" w:hAnsi="宋体" w:cs="宋体"/>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color="auto" w:sz="4" w:space="0"/>
              <w:right w:val="single" w:color="auto" w:sz="4" w:space="0"/>
            </w:tcBorders>
            <w:shd w:val="clear" w:color="000000" w:fill="D9E2F3"/>
            <w:noWrap/>
            <w:vAlign w:val="center"/>
          </w:tcPr>
          <w:p w14:paraId="1B56817A">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17" w:type="pct"/>
            <w:tcBorders>
              <w:top w:val="nil"/>
              <w:left w:val="nil"/>
              <w:bottom w:val="single" w:color="auto" w:sz="4" w:space="0"/>
              <w:right w:val="single" w:color="auto" w:sz="4" w:space="0"/>
            </w:tcBorders>
            <w:shd w:val="clear" w:color="auto" w:fill="auto"/>
            <w:noWrap/>
            <w:vAlign w:val="center"/>
          </w:tcPr>
          <w:p w14:paraId="201EF0F8">
            <w:pPr>
              <w:widowControl/>
              <w:jc w:val="right"/>
              <w:rPr>
                <w:rFonts w:ascii="宋体" w:hAnsi="宋体" w:cs="宋体"/>
                <w:color w:val="000000"/>
                <w:kern w:val="0"/>
                <w:sz w:val="24"/>
              </w:rPr>
            </w:pPr>
            <w:r>
              <w:rPr>
                <w:rFonts w:hint="eastAsia" w:ascii="宋体" w:hAnsi="宋体" w:cs="宋体"/>
                <w:color w:val="000000"/>
                <w:kern w:val="0"/>
                <w:sz w:val="24"/>
              </w:rPr>
              <w:t>5.55</w:t>
            </w:r>
          </w:p>
        </w:tc>
        <w:tc>
          <w:tcPr>
            <w:tcW w:w="678" w:type="pct"/>
            <w:tcBorders>
              <w:top w:val="nil"/>
              <w:left w:val="nil"/>
              <w:bottom w:val="single" w:color="auto" w:sz="4" w:space="0"/>
              <w:right w:val="single" w:color="auto" w:sz="4" w:space="0"/>
            </w:tcBorders>
            <w:shd w:val="clear" w:color="auto" w:fill="auto"/>
            <w:vAlign w:val="center"/>
          </w:tcPr>
          <w:p w14:paraId="4B808ADB">
            <w:pPr>
              <w:widowControl/>
              <w:jc w:val="left"/>
              <w:rPr>
                <w:rFonts w:ascii="宋体" w:hAnsi="宋体" w:cs="宋体"/>
                <w:color w:val="000000"/>
                <w:kern w:val="0"/>
                <w:sz w:val="24"/>
              </w:rPr>
            </w:pPr>
            <w:r>
              <w:rPr>
                <w:rFonts w:hint="eastAsia" w:ascii="宋体" w:hAnsi="宋体" w:cs="宋体"/>
                <w:color w:val="000000"/>
                <w:kern w:val="0"/>
                <w:sz w:val="24"/>
              </w:rPr>
              <w:t>原项目计划一级培训未能实施</w:t>
            </w:r>
          </w:p>
        </w:tc>
      </w:tr>
      <w:tr w14:paraId="3F9E48FA">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F147464">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6DA1098F">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24422262">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vAlign w:val="center"/>
          </w:tcPr>
          <w:p w14:paraId="326E0730">
            <w:pPr>
              <w:widowControl/>
              <w:jc w:val="center"/>
              <w:rPr>
                <w:rFonts w:ascii="宋体" w:hAnsi="宋体" w:cs="宋体"/>
                <w:color w:val="000000"/>
                <w:kern w:val="0"/>
                <w:sz w:val="24"/>
              </w:rPr>
            </w:pPr>
            <w:r>
              <w:rPr>
                <w:rFonts w:hint="eastAsia" w:ascii="宋体" w:hAnsi="宋体" w:cs="宋体"/>
                <w:color w:val="000000"/>
                <w:kern w:val="0"/>
                <w:sz w:val="24"/>
              </w:rPr>
              <w:t>财务管理制度健全性</w:t>
            </w:r>
          </w:p>
        </w:tc>
        <w:tc>
          <w:tcPr>
            <w:tcW w:w="1409" w:type="pct"/>
            <w:gridSpan w:val="2"/>
            <w:tcBorders>
              <w:top w:val="single" w:color="auto" w:sz="4" w:space="0"/>
              <w:left w:val="nil"/>
              <w:bottom w:val="single" w:color="auto" w:sz="4" w:space="0"/>
              <w:right w:val="single" w:color="000000" w:sz="4" w:space="0"/>
            </w:tcBorders>
            <w:shd w:val="clear" w:color="auto" w:fill="auto"/>
            <w:vAlign w:val="center"/>
          </w:tcPr>
          <w:p w14:paraId="7E1E3512">
            <w:pPr>
              <w:widowControl/>
              <w:jc w:val="center"/>
              <w:rPr>
                <w:rFonts w:ascii="宋体" w:hAnsi="宋体" w:cs="宋体"/>
                <w:color w:val="000000"/>
                <w:kern w:val="0"/>
                <w:sz w:val="24"/>
              </w:rPr>
            </w:pPr>
            <w:r>
              <w:rPr>
                <w:rFonts w:hint="eastAsia" w:ascii="宋体" w:hAnsi="宋体" w:cs="宋体"/>
                <w:color w:val="000000"/>
                <w:kern w:val="0"/>
                <w:sz w:val="24"/>
              </w:rPr>
              <w:t>单位财务管理制度健全，收支管理严格按财务制度执行</w:t>
            </w:r>
          </w:p>
        </w:tc>
        <w:tc>
          <w:tcPr>
            <w:tcW w:w="370" w:type="pct"/>
            <w:tcBorders>
              <w:top w:val="nil"/>
              <w:left w:val="nil"/>
              <w:bottom w:val="single" w:color="auto" w:sz="4" w:space="0"/>
              <w:right w:val="single" w:color="auto" w:sz="4" w:space="0"/>
            </w:tcBorders>
            <w:shd w:val="clear" w:color="000000" w:fill="D9E2F3"/>
            <w:noWrap/>
            <w:vAlign w:val="center"/>
          </w:tcPr>
          <w:p w14:paraId="4CA464F8">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064FB6EC">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7BE2E970">
            <w:pPr>
              <w:widowControl/>
              <w:jc w:val="left"/>
              <w:rPr>
                <w:rFonts w:ascii="宋体" w:hAnsi="宋体" w:cs="宋体"/>
                <w:color w:val="000000"/>
                <w:kern w:val="0"/>
                <w:sz w:val="24"/>
              </w:rPr>
            </w:pPr>
            <w:r>
              <w:rPr>
                <w:rFonts w:hint="eastAsia" w:ascii="宋体" w:hAnsi="宋体" w:cs="宋体"/>
                <w:color w:val="000000"/>
                <w:kern w:val="0"/>
                <w:sz w:val="24"/>
              </w:rPr>
              <w:t>　</w:t>
            </w:r>
          </w:p>
        </w:tc>
      </w:tr>
      <w:tr w14:paraId="72432D5A">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F770BD0">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667DF9AB">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287811E6">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25293283">
            <w:pPr>
              <w:widowControl/>
              <w:jc w:val="center"/>
              <w:rPr>
                <w:rFonts w:ascii="宋体" w:hAnsi="宋体" w:cs="宋体"/>
                <w:color w:val="000000"/>
                <w:kern w:val="0"/>
                <w:sz w:val="24"/>
              </w:rPr>
            </w:pPr>
            <w:r>
              <w:rPr>
                <w:rFonts w:hint="eastAsia" w:ascii="宋体" w:hAnsi="宋体" w:cs="宋体"/>
                <w:color w:val="000000"/>
                <w:kern w:val="0"/>
                <w:sz w:val="24"/>
              </w:rPr>
              <w:t>财务监控有效性</w:t>
            </w:r>
          </w:p>
        </w:tc>
        <w:tc>
          <w:tcPr>
            <w:tcW w:w="1409" w:type="pct"/>
            <w:gridSpan w:val="2"/>
            <w:tcBorders>
              <w:top w:val="single" w:color="auto" w:sz="4" w:space="0"/>
              <w:left w:val="nil"/>
              <w:bottom w:val="nil"/>
              <w:right w:val="single" w:color="000000" w:sz="4" w:space="0"/>
            </w:tcBorders>
            <w:shd w:val="clear" w:color="auto" w:fill="auto"/>
            <w:vAlign w:val="center"/>
          </w:tcPr>
          <w:p w14:paraId="09D8C445">
            <w:pPr>
              <w:widowControl/>
              <w:jc w:val="center"/>
              <w:rPr>
                <w:rFonts w:ascii="宋体" w:hAnsi="宋体" w:cs="宋体"/>
                <w:color w:val="000000"/>
                <w:kern w:val="0"/>
                <w:sz w:val="24"/>
              </w:rPr>
            </w:pPr>
            <w:r>
              <w:rPr>
                <w:rFonts w:hint="eastAsia" w:ascii="宋体" w:hAnsi="宋体" w:cs="宋体"/>
                <w:color w:val="000000"/>
                <w:kern w:val="0"/>
                <w:sz w:val="24"/>
              </w:rPr>
              <w:t>单位严格按照财务制度及内控制度执行财务监控</w:t>
            </w:r>
          </w:p>
        </w:tc>
        <w:tc>
          <w:tcPr>
            <w:tcW w:w="370" w:type="pct"/>
            <w:tcBorders>
              <w:top w:val="nil"/>
              <w:left w:val="nil"/>
              <w:bottom w:val="single" w:color="auto" w:sz="4" w:space="0"/>
              <w:right w:val="single" w:color="auto" w:sz="4" w:space="0"/>
            </w:tcBorders>
            <w:shd w:val="clear" w:color="000000" w:fill="D9E2F3"/>
            <w:noWrap/>
            <w:vAlign w:val="center"/>
          </w:tcPr>
          <w:p w14:paraId="2D9C0454">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17" w:type="pct"/>
            <w:tcBorders>
              <w:top w:val="nil"/>
              <w:left w:val="nil"/>
              <w:bottom w:val="single" w:color="auto" w:sz="4" w:space="0"/>
              <w:right w:val="single" w:color="auto" w:sz="4" w:space="0"/>
            </w:tcBorders>
            <w:shd w:val="clear" w:color="auto" w:fill="auto"/>
            <w:noWrap/>
            <w:vAlign w:val="center"/>
          </w:tcPr>
          <w:p w14:paraId="29C74462">
            <w:pPr>
              <w:widowControl/>
              <w:jc w:val="right"/>
              <w:rPr>
                <w:rFonts w:ascii="宋体" w:hAnsi="宋体" w:cs="宋体"/>
                <w:color w:val="000000"/>
                <w:kern w:val="0"/>
                <w:sz w:val="24"/>
              </w:rPr>
            </w:pPr>
            <w:r>
              <w:rPr>
                <w:rFonts w:hint="eastAsia" w:ascii="宋体" w:hAnsi="宋体" w:cs="宋体"/>
                <w:color w:val="000000"/>
                <w:kern w:val="0"/>
                <w:sz w:val="24"/>
              </w:rPr>
              <w:t>5</w:t>
            </w:r>
          </w:p>
        </w:tc>
        <w:tc>
          <w:tcPr>
            <w:tcW w:w="678" w:type="pct"/>
            <w:tcBorders>
              <w:top w:val="nil"/>
              <w:left w:val="nil"/>
              <w:bottom w:val="single" w:color="auto" w:sz="4" w:space="0"/>
              <w:right w:val="single" w:color="auto" w:sz="4" w:space="0"/>
            </w:tcBorders>
            <w:shd w:val="clear" w:color="auto" w:fill="auto"/>
            <w:vAlign w:val="center"/>
          </w:tcPr>
          <w:p w14:paraId="4984019B">
            <w:pPr>
              <w:widowControl/>
              <w:jc w:val="left"/>
              <w:rPr>
                <w:rFonts w:ascii="宋体" w:hAnsi="宋体" w:cs="宋体"/>
                <w:color w:val="000000"/>
                <w:kern w:val="0"/>
                <w:sz w:val="24"/>
              </w:rPr>
            </w:pPr>
            <w:r>
              <w:rPr>
                <w:rFonts w:hint="eastAsia" w:ascii="宋体" w:hAnsi="宋体" w:cs="宋体"/>
                <w:color w:val="000000"/>
                <w:kern w:val="0"/>
                <w:sz w:val="24"/>
              </w:rPr>
              <w:t>　</w:t>
            </w:r>
          </w:p>
        </w:tc>
      </w:tr>
      <w:tr w14:paraId="6BC1108B">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58310F02">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0E290AB">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1F6809DD">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5FBF91EC">
            <w:pPr>
              <w:widowControl/>
              <w:jc w:val="center"/>
              <w:rPr>
                <w:rFonts w:ascii="宋体" w:hAnsi="宋体" w:cs="宋体"/>
                <w:color w:val="000000"/>
                <w:kern w:val="0"/>
                <w:sz w:val="24"/>
              </w:rPr>
            </w:pPr>
            <w:r>
              <w:rPr>
                <w:rFonts w:hint="eastAsia" w:ascii="宋体" w:hAnsi="宋体" w:cs="宋体"/>
                <w:color w:val="000000"/>
                <w:kern w:val="0"/>
                <w:sz w:val="24"/>
              </w:rPr>
              <w:t>项目申报规范性</w:t>
            </w:r>
          </w:p>
        </w:tc>
        <w:tc>
          <w:tcPr>
            <w:tcW w:w="1409" w:type="pct"/>
            <w:gridSpan w:val="2"/>
            <w:tcBorders>
              <w:top w:val="single" w:color="auto" w:sz="4" w:space="0"/>
              <w:left w:val="nil"/>
              <w:bottom w:val="nil"/>
              <w:right w:val="single" w:color="000000" w:sz="4" w:space="0"/>
            </w:tcBorders>
            <w:shd w:val="clear" w:color="auto" w:fill="auto"/>
            <w:vAlign w:val="center"/>
          </w:tcPr>
          <w:p w14:paraId="07A626EE">
            <w:pPr>
              <w:widowControl/>
              <w:jc w:val="center"/>
              <w:rPr>
                <w:rFonts w:ascii="宋体" w:hAnsi="宋体" w:cs="宋体"/>
                <w:color w:val="000000"/>
                <w:kern w:val="0"/>
                <w:sz w:val="24"/>
              </w:rPr>
            </w:pPr>
            <w:r>
              <w:rPr>
                <w:rFonts w:hint="eastAsia" w:ascii="宋体" w:hAnsi="宋体" w:cs="宋体"/>
                <w:color w:val="000000"/>
                <w:kern w:val="0"/>
                <w:sz w:val="24"/>
              </w:rPr>
              <w:t>项目申报流程合规，材料齐全</w:t>
            </w:r>
          </w:p>
        </w:tc>
        <w:tc>
          <w:tcPr>
            <w:tcW w:w="370" w:type="pct"/>
            <w:tcBorders>
              <w:top w:val="nil"/>
              <w:left w:val="nil"/>
              <w:bottom w:val="single" w:color="auto" w:sz="4" w:space="0"/>
              <w:right w:val="single" w:color="auto" w:sz="4" w:space="0"/>
            </w:tcBorders>
            <w:shd w:val="clear" w:color="000000" w:fill="D9E2F3"/>
            <w:noWrap/>
            <w:vAlign w:val="center"/>
          </w:tcPr>
          <w:p w14:paraId="2659F487">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7CBECE46">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6FE6709C">
            <w:pPr>
              <w:widowControl/>
              <w:jc w:val="left"/>
              <w:rPr>
                <w:rFonts w:ascii="宋体" w:hAnsi="宋体" w:cs="宋体"/>
                <w:color w:val="000000"/>
                <w:kern w:val="0"/>
                <w:sz w:val="24"/>
              </w:rPr>
            </w:pPr>
            <w:r>
              <w:rPr>
                <w:rFonts w:hint="eastAsia" w:ascii="宋体" w:hAnsi="宋体" w:cs="宋体"/>
                <w:color w:val="000000"/>
                <w:kern w:val="0"/>
                <w:sz w:val="24"/>
              </w:rPr>
              <w:t>　</w:t>
            </w:r>
          </w:p>
        </w:tc>
      </w:tr>
      <w:tr w14:paraId="2DD0ABAA">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1FC3BC3C">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11E0F5F7">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357C1F4A">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1A30C711">
            <w:pPr>
              <w:widowControl/>
              <w:jc w:val="center"/>
              <w:rPr>
                <w:rFonts w:ascii="宋体" w:hAnsi="宋体" w:cs="宋体"/>
                <w:color w:val="000000"/>
                <w:kern w:val="0"/>
                <w:sz w:val="24"/>
              </w:rPr>
            </w:pPr>
            <w:r>
              <w:rPr>
                <w:rFonts w:hint="eastAsia" w:ascii="宋体" w:hAnsi="宋体" w:cs="宋体"/>
                <w:color w:val="000000"/>
                <w:kern w:val="0"/>
                <w:sz w:val="24"/>
              </w:rPr>
              <w:t>资金分配规范性</w:t>
            </w:r>
          </w:p>
        </w:tc>
        <w:tc>
          <w:tcPr>
            <w:tcW w:w="1409" w:type="pct"/>
            <w:gridSpan w:val="2"/>
            <w:tcBorders>
              <w:top w:val="single" w:color="auto" w:sz="4" w:space="0"/>
              <w:left w:val="nil"/>
              <w:bottom w:val="nil"/>
              <w:right w:val="single" w:color="000000" w:sz="4" w:space="0"/>
            </w:tcBorders>
            <w:shd w:val="clear" w:color="auto" w:fill="auto"/>
            <w:vAlign w:val="center"/>
          </w:tcPr>
          <w:p w14:paraId="0E1822C3">
            <w:pPr>
              <w:widowControl/>
              <w:jc w:val="center"/>
              <w:rPr>
                <w:rFonts w:ascii="宋体" w:hAnsi="宋体" w:cs="宋体"/>
                <w:color w:val="000000"/>
                <w:kern w:val="0"/>
                <w:sz w:val="24"/>
              </w:rPr>
            </w:pPr>
            <w:r>
              <w:rPr>
                <w:rFonts w:hint="eastAsia" w:ascii="宋体" w:hAnsi="宋体" w:cs="宋体"/>
                <w:color w:val="000000"/>
                <w:kern w:val="0"/>
                <w:sz w:val="24"/>
              </w:rPr>
              <w:t>严格按照预算项目申报资金使用分配计划执行</w:t>
            </w:r>
          </w:p>
        </w:tc>
        <w:tc>
          <w:tcPr>
            <w:tcW w:w="370" w:type="pct"/>
            <w:tcBorders>
              <w:top w:val="nil"/>
              <w:left w:val="nil"/>
              <w:bottom w:val="single" w:color="auto" w:sz="4" w:space="0"/>
              <w:right w:val="single" w:color="auto" w:sz="4" w:space="0"/>
            </w:tcBorders>
            <w:shd w:val="clear" w:color="000000" w:fill="D9E2F3"/>
            <w:noWrap/>
            <w:vAlign w:val="center"/>
          </w:tcPr>
          <w:p w14:paraId="4E4330D5">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17" w:type="pct"/>
            <w:tcBorders>
              <w:top w:val="nil"/>
              <w:left w:val="nil"/>
              <w:bottom w:val="single" w:color="auto" w:sz="4" w:space="0"/>
              <w:right w:val="single" w:color="auto" w:sz="4" w:space="0"/>
            </w:tcBorders>
            <w:shd w:val="clear" w:color="auto" w:fill="auto"/>
            <w:noWrap/>
            <w:vAlign w:val="center"/>
          </w:tcPr>
          <w:p w14:paraId="13C77BC9">
            <w:pPr>
              <w:widowControl/>
              <w:jc w:val="right"/>
              <w:rPr>
                <w:rFonts w:ascii="宋体" w:hAnsi="宋体" w:cs="宋体"/>
                <w:color w:val="000000"/>
                <w:kern w:val="0"/>
                <w:sz w:val="24"/>
              </w:rPr>
            </w:pPr>
            <w:r>
              <w:rPr>
                <w:rFonts w:hint="eastAsia" w:ascii="宋体" w:hAnsi="宋体" w:cs="宋体"/>
                <w:color w:val="000000"/>
                <w:kern w:val="0"/>
                <w:sz w:val="24"/>
              </w:rPr>
              <w:t>3</w:t>
            </w:r>
          </w:p>
        </w:tc>
        <w:tc>
          <w:tcPr>
            <w:tcW w:w="678" w:type="pct"/>
            <w:tcBorders>
              <w:top w:val="nil"/>
              <w:left w:val="nil"/>
              <w:bottom w:val="single" w:color="auto" w:sz="4" w:space="0"/>
              <w:right w:val="single" w:color="auto" w:sz="4" w:space="0"/>
            </w:tcBorders>
            <w:shd w:val="clear" w:color="auto" w:fill="auto"/>
            <w:vAlign w:val="center"/>
          </w:tcPr>
          <w:p w14:paraId="367EC7F7">
            <w:pPr>
              <w:widowControl/>
              <w:jc w:val="left"/>
              <w:rPr>
                <w:rFonts w:ascii="宋体" w:hAnsi="宋体" w:cs="宋体"/>
                <w:color w:val="000000"/>
                <w:kern w:val="0"/>
                <w:sz w:val="24"/>
              </w:rPr>
            </w:pPr>
            <w:r>
              <w:rPr>
                <w:rFonts w:hint="eastAsia" w:ascii="宋体" w:hAnsi="宋体" w:cs="宋体"/>
                <w:color w:val="000000"/>
                <w:kern w:val="0"/>
                <w:sz w:val="24"/>
              </w:rPr>
              <w:t>　</w:t>
            </w:r>
          </w:p>
        </w:tc>
      </w:tr>
      <w:tr w14:paraId="79B43F44">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29C9714E">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555E0D7F">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421EEF27">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40775566">
            <w:pPr>
              <w:widowControl/>
              <w:jc w:val="center"/>
              <w:rPr>
                <w:rFonts w:ascii="宋体" w:hAnsi="宋体" w:cs="宋体"/>
                <w:color w:val="000000"/>
                <w:kern w:val="0"/>
                <w:sz w:val="24"/>
              </w:rPr>
            </w:pPr>
            <w:r>
              <w:rPr>
                <w:rFonts w:hint="eastAsia" w:ascii="宋体" w:hAnsi="宋体" w:cs="宋体"/>
                <w:color w:val="000000"/>
                <w:kern w:val="0"/>
                <w:sz w:val="24"/>
              </w:rPr>
              <w:t>信息公开情况</w:t>
            </w:r>
          </w:p>
        </w:tc>
        <w:tc>
          <w:tcPr>
            <w:tcW w:w="1409" w:type="pct"/>
            <w:gridSpan w:val="2"/>
            <w:tcBorders>
              <w:top w:val="single" w:color="auto" w:sz="4" w:space="0"/>
              <w:left w:val="nil"/>
              <w:bottom w:val="nil"/>
              <w:right w:val="single" w:color="000000" w:sz="4" w:space="0"/>
            </w:tcBorders>
            <w:shd w:val="clear" w:color="auto" w:fill="auto"/>
            <w:vAlign w:val="center"/>
          </w:tcPr>
          <w:p w14:paraId="0D5CDB29">
            <w:pPr>
              <w:widowControl/>
              <w:jc w:val="center"/>
              <w:rPr>
                <w:rFonts w:ascii="宋体" w:hAnsi="宋体" w:cs="宋体"/>
                <w:color w:val="000000"/>
                <w:kern w:val="0"/>
                <w:sz w:val="24"/>
              </w:rPr>
            </w:pPr>
            <w:r>
              <w:rPr>
                <w:rFonts w:hint="eastAsia" w:ascii="宋体" w:hAnsi="宋体" w:cs="宋体"/>
                <w:color w:val="000000"/>
                <w:kern w:val="0"/>
                <w:sz w:val="24"/>
              </w:rPr>
              <w:t>按时按实进行预算公开</w:t>
            </w:r>
          </w:p>
        </w:tc>
        <w:tc>
          <w:tcPr>
            <w:tcW w:w="370" w:type="pct"/>
            <w:tcBorders>
              <w:top w:val="nil"/>
              <w:left w:val="nil"/>
              <w:bottom w:val="single" w:color="auto" w:sz="4" w:space="0"/>
              <w:right w:val="single" w:color="auto" w:sz="4" w:space="0"/>
            </w:tcBorders>
            <w:shd w:val="clear" w:color="000000" w:fill="D9E2F3"/>
            <w:noWrap/>
            <w:vAlign w:val="center"/>
          </w:tcPr>
          <w:p w14:paraId="5BCA8CB1">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17" w:type="pct"/>
            <w:tcBorders>
              <w:top w:val="nil"/>
              <w:left w:val="nil"/>
              <w:bottom w:val="single" w:color="auto" w:sz="4" w:space="0"/>
              <w:right w:val="single" w:color="auto" w:sz="4" w:space="0"/>
            </w:tcBorders>
            <w:shd w:val="clear" w:color="auto" w:fill="auto"/>
            <w:noWrap/>
            <w:vAlign w:val="center"/>
          </w:tcPr>
          <w:p w14:paraId="0E68F030">
            <w:pPr>
              <w:widowControl/>
              <w:jc w:val="right"/>
              <w:rPr>
                <w:rFonts w:ascii="宋体" w:hAnsi="宋体" w:cs="宋体"/>
                <w:color w:val="000000"/>
                <w:kern w:val="0"/>
                <w:sz w:val="24"/>
              </w:rPr>
            </w:pPr>
            <w:r>
              <w:rPr>
                <w:rFonts w:hint="eastAsia" w:ascii="宋体" w:hAnsi="宋体" w:cs="宋体"/>
                <w:color w:val="000000"/>
                <w:kern w:val="0"/>
                <w:sz w:val="24"/>
              </w:rPr>
              <w:t>4</w:t>
            </w:r>
          </w:p>
        </w:tc>
        <w:tc>
          <w:tcPr>
            <w:tcW w:w="678" w:type="pct"/>
            <w:tcBorders>
              <w:top w:val="nil"/>
              <w:left w:val="nil"/>
              <w:bottom w:val="single" w:color="auto" w:sz="4" w:space="0"/>
              <w:right w:val="single" w:color="auto" w:sz="4" w:space="0"/>
            </w:tcBorders>
            <w:shd w:val="clear" w:color="auto" w:fill="auto"/>
            <w:vAlign w:val="center"/>
          </w:tcPr>
          <w:p w14:paraId="325B57C3">
            <w:pPr>
              <w:widowControl/>
              <w:jc w:val="left"/>
              <w:rPr>
                <w:rFonts w:ascii="宋体" w:hAnsi="宋体" w:cs="宋体"/>
                <w:color w:val="000000"/>
                <w:kern w:val="0"/>
                <w:sz w:val="24"/>
              </w:rPr>
            </w:pPr>
            <w:r>
              <w:rPr>
                <w:rFonts w:hint="eastAsia" w:ascii="宋体" w:hAnsi="宋体" w:cs="宋体"/>
                <w:color w:val="000000"/>
                <w:kern w:val="0"/>
                <w:sz w:val="24"/>
              </w:rPr>
              <w:t>　</w:t>
            </w:r>
          </w:p>
        </w:tc>
      </w:tr>
      <w:tr w14:paraId="3937BD30">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6DA30DB">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29B89F89">
            <w:pPr>
              <w:widowControl/>
              <w:jc w:val="left"/>
              <w:rPr>
                <w:rFonts w:ascii="宋体" w:hAnsi="宋体" w:cs="宋体"/>
                <w:b/>
                <w:bCs/>
                <w:color w:val="000000"/>
                <w:kern w:val="0"/>
                <w:sz w:val="24"/>
              </w:rPr>
            </w:pPr>
          </w:p>
        </w:tc>
        <w:tc>
          <w:tcPr>
            <w:tcW w:w="224" w:type="pct"/>
            <w:vMerge w:val="restart"/>
            <w:tcBorders>
              <w:top w:val="nil"/>
              <w:left w:val="single" w:color="auto" w:sz="4" w:space="0"/>
              <w:bottom w:val="single" w:color="000000" w:sz="4" w:space="0"/>
              <w:right w:val="single" w:color="auto" w:sz="4" w:space="0"/>
            </w:tcBorders>
            <w:shd w:val="clear" w:color="auto" w:fill="auto"/>
            <w:vAlign w:val="center"/>
          </w:tcPr>
          <w:p w14:paraId="1953E0E7">
            <w:pPr>
              <w:widowControl/>
              <w:jc w:val="center"/>
              <w:rPr>
                <w:rFonts w:ascii="宋体" w:hAnsi="宋体" w:cs="宋体"/>
                <w:b/>
                <w:bCs/>
                <w:color w:val="000000"/>
                <w:kern w:val="0"/>
                <w:sz w:val="24"/>
              </w:rPr>
            </w:pPr>
            <w:r>
              <w:rPr>
                <w:rFonts w:hint="eastAsia" w:ascii="宋体" w:hAnsi="宋体" w:cs="宋体"/>
                <w:b/>
                <w:bCs/>
                <w:color w:val="000000"/>
                <w:kern w:val="0"/>
                <w:sz w:val="24"/>
              </w:rPr>
              <w:t>项目绩效</w:t>
            </w:r>
          </w:p>
        </w:tc>
        <w:tc>
          <w:tcPr>
            <w:tcW w:w="801" w:type="pct"/>
            <w:tcBorders>
              <w:top w:val="nil"/>
              <w:left w:val="nil"/>
              <w:bottom w:val="single" w:color="auto" w:sz="4" w:space="0"/>
              <w:right w:val="single" w:color="auto" w:sz="4" w:space="0"/>
            </w:tcBorders>
            <w:shd w:val="clear" w:color="auto" w:fill="auto"/>
            <w:noWrap/>
            <w:vAlign w:val="center"/>
          </w:tcPr>
          <w:p w14:paraId="279D125C">
            <w:pPr>
              <w:widowControl/>
              <w:jc w:val="center"/>
              <w:rPr>
                <w:rFonts w:ascii="宋体" w:hAnsi="宋体" w:cs="宋体"/>
                <w:color w:val="000000"/>
                <w:kern w:val="0"/>
                <w:sz w:val="24"/>
              </w:rPr>
            </w:pPr>
            <w:r>
              <w:rPr>
                <w:rFonts w:hint="eastAsia" w:ascii="宋体" w:hAnsi="宋体" w:cs="宋体"/>
                <w:color w:val="000000"/>
                <w:kern w:val="0"/>
                <w:sz w:val="24"/>
              </w:rPr>
              <w:t>完成情况</w:t>
            </w:r>
          </w:p>
        </w:tc>
        <w:tc>
          <w:tcPr>
            <w:tcW w:w="705" w:type="pct"/>
            <w:tcBorders>
              <w:top w:val="single" w:color="auto" w:sz="4" w:space="0"/>
              <w:left w:val="nil"/>
              <w:bottom w:val="single" w:color="auto" w:sz="4" w:space="0"/>
              <w:right w:val="single" w:color="auto" w:sz="4" w:space="0"/>
            </w:tcBorders>
            <w:shd w:val="clear" w:color="auto" w:fill="auto"/>
            <w:vAlign w:val="center"/>
          </w:tcPr>
          <w:p w14:paraId="643FECEE">
            <w:pPr>
              <w:widowControl/>
              <w:jc w:val="left"/>
              <w:rPr>
                <w:rFonts w:ascii="宋体" w:hAnsi="宋体" w:cs="宋体"/>
                <w:color w:val="000000"/>
                <w:kern w:val="0"/>
                <w:sz w:val="24"/>
              </w:rPr>
            </w:pPr>
            <w:r>
              <w:rPr>
                <w:rFonts w:hint="eastAsia" w:ascii="宋体" w:hAnsi="宋体" w:cs="宋体"/>
                <w:color w:val="000000"/>
                <w:kern w:val="0"/>
                <w:sz w:val="24"/>
              </w:rPr>
              <w:t>完成网格员一级培训2次；二级培训2次，并完成年终考核任务</w:t>
            </w:r>
          </w:p>
        </w:tc>
        <w:tc>
          <w:tcPr>
            <w:tcW w:w="705" w:type="pct"/>
            <w:tcBorders>
              <w:top w:val="single" w:color="auto" w:sz="4" w:space="0"/>
              <w:left w:val="nil"/>
              <w:bottom w:val="single" w:color="auto" w:sz="4" w:space="0"/>
              <w:right w:val="single" w:color="auto" w:sz="4" w:space="0"/>
            </w:tcBorders>
            <w:shd w:val="clear" w:color="auto" w:fill="auto"/>
            <w:vAlign w:val="center"/>
          </w:tcPr>
          <w:p w14:paraId="351FC2CB">
            <w:pPr>
              <w:widowControl/>
              <w:jc w:val="left"/>
              <w:rPr>
                <w:rFonts w:ascii="宋体" w:hAnsi="宋体" w:cs="宋体"/>
                <w:color w:val="000000"/>
                <w:kern w:val="0"/>
                <w:sz w:val="24"/>
              </w:rPr>
            </w:pPr>
            <w:r>
              <w:rPr>
                <w:rFonts w:hint="eastAsia" w:ascii="宋体" w:hAnsi="宋体" w:cs="宋体"/>
                <w:color w:val="000000"/>
                <w:kern w:val="0"/>
                <w:sz w:val="24"/>
              </w:rPr>
              <w:t>完成二级培训及年终考核</w:t>
            </w:r>
          </w:p>
        </w:tc>
        <w:tc>
          <w:tcPr>
            <w:tcW w:w="370" w:type="pct"/>
            <w:tcBorders>
              <w:top w:val="nil"/>
              <w:left w:val="nil"/>
              <w:bottom w:val="single" w:color="auto" w:sz="4" w:space="0"/>
              <w:right w:val="single" w:color="auto" w:sz="4" w:space="0"/>
            </w:tcBorders>
            <w:shd w:val="clear" w:color="000000" w:fill="D9E2F3"/>
            <w:noWrap/>
            <w:vAlign w:val="center"/>
          </w:tcPr>
          <w:p w14:paraId="76024826">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17" w:type="pct"/>
            <w:tcBorders>
              <w:top w:val="nil"/>
              <w:left w:val="nil"/>
              <w:bottom w:val="single" w:color="auto" w:sz="4" w:space="0"/>
              <w:right w:val="single" w:color="auto" w:sz="4" w:space="0"/>
            </w:tcBorders>
            <w:shd w:val="clear" w:color="auto" w:fill="auto"/>
            <w:noWrap/>
            <w:vAlign w:val="center"/>
          </w:tcPr>
          <w:p w14:paraId="4E4FF63B">
            <w:pPr>
              <w:widowControl/>
              <w:jc w:val="right"/>
              <w:rPr>
                <w:rFonts w:ascii="宋体" w:hAnsi="宋体" w:cs="宋体"/>
                <w:color w:val="000000"/>
                <w:kern w:val="0"/>
                <w:sz w:val="24"/>
              </w:rPr>
            </w:pPr>
            <w:r>
              <w:rPr>
                <w:rFonts w:hint="eastAsia" w:ascii="宋体" w:hAnsi="宋体" w:cs="宋体"/>
                <w:color w:val="000000"/>
                <w:kern w:val="0"/>
                <w:sz w:val="24"/>
              </w:rPr>
              <w:t>19</w:t>
            </w:r>
          </w:p>
        </w:tc>
        <w:tc>
          <w:tcPr>
            <w:tcW w:w="678" w:type="pct"/>
            <w:tcBorders>
              <w:top w:val="nil"/>
              <w:left w:val="nil"/>
              <w:bottom w:val="single" w:color="auto" w:sz="4" w:space="0"/>
              <w:right w:val="single" w:color="auto" w:sz="4" w:space="0"/>
            </w:tcBorders>
            <w:shd w:val="clear" w:color="auto" w:fill="auto"/>
            <w:vAlign w:val="center"/>
          </w:tcPr>
          <w:p w14:paraId="456C6563">
            <w:pPr>
              <w:widowControl/>
              <w:jc w:val="left"/>
              <w:rPr>
                <w:rFonts w:ascii="宋体" w:hAnsi="宋体" w:cs="宋体"/>
                <w:color w:val="000000"/>
                <w:kern w:val="0"/>
                <w:sz w:val="24"/>
              </w:rPr>
            </w:pPr>
            <w:r>
              <w:rPr>
                <w:rFonts w:hint="eastAsia" w:ascii="宋体" w:hAnsi="宋体" w:cs="宋体"/>
                <w:color w:val="000000"/>
                <w:kern w:val="0"/>
                <w:sz w:val="24"/>
              </w:rPr>
              <w:t>原项目计划一级培训未能实施</w:t>
            </w:r>
          </w:p>
        </w:tc>
      </w:tr>
      <w:tr w14:paraId="421C3A26">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5F43B84E">
            <w:pPr>
              <w:widowControl/>
              <w:jc w:val="left"/>
              <w:rPr>
                <w:rFonts w:ascii="宋体" w:hAnsi="宋体" w:cs="宋体"/>
                <w:b/>
                <w:bCs/>
                <w:color w:val="000000"/>
                <w:kern w:val="0"/>
                <w:sz w:val="24"/>
              </w:rPr>
            </w:pPr>
          </w:p>
        </w:tc>
        <w:tc>
          <w:tcPr>
            <w:tcW w:w="708" w:type="pct"/>
            <w:vMerge w:val="continue"/>
            <w:tcBorders>
              <w:top w:val="nil"/>
              <w:left w:val="single" w:color="auto" w:sz="4" w:space="0"/>
              <w:bottom w:val="single" w:color="000000" w:sz="4" w:space="0"/>
              <w:right w:val="single" w:color="auto" w:sz="4" w:space="0"/>
            </w:tcBorders>
            <w:vAlign w:val="center"/>
          </w:tcPr>
          <w:p w14:paraId="2533BF52">
            <w:pPr>
              <w:widowControl/>
              <w:jc w:val="left"/>
              <w:rPr>
                <w:rFonts w:ascii="宋体" w:hAnsi="宋体" w:cs="宋体"/>
                <w:b/>
                <w:bCs/>
                <w:color w:val="000000"/>
                <w:kern w:val="0"/>
                <w:sz w:val="24"/>
              </w:rPr>
            </w:pPr>
          </w:p>
        </w:tc>
        <w:tc>
          <w:tcPr>
            <w:tcW w:w="224" w:type="pct"/>
            <w:vMerge w:val="continue"/>
            <w:tcBorders>
              <w:top w:val="nil"/>
              <w:left w:val="single" w:color="auto" w:sz="4" w:space="0"/>
              <w:bottom w:val="single" w:color="000000" w:sz="4" w:space="0"/>
              <w:right w:val="single" w:color="auto" w:sz="4" w:space="0"/>
            </w:tcBorders>
            <w:vAlign w:val="center"/>
          </w:tcPr>
          <w:p w14:paraId="615AEB87">
            <w:pPr>
              <w:widowControl/>
              <w:jc w:val="left"/>
              <w:rPr>
                <w:rFonts w:ascii="宋体" w:hAnsi="宋体" w:cs="宋体"/>
                <w:b/>
                <w:bCs/>
                <w:color w:val="000000"/>
                <w:kern w:val="0"/>
                <w:sz w:val="24"/>
              </w:rPr>
            </w:pPr>
          </w:p>
        </w:tc>
        <w:tc>
          <w:tcPr>
            <w:tcW w:w="801" w:type="pct"/>
            <w:tcBorders>
              <w:top w:val="nil"/>
              <w:left w:val="nil"/>
              <w:bottom w:val="single" w:color="auto" w:sz="4" w:space="0"/>
              <w:right w:val="single" w:color="auto" w:sz="4" w:space="0"/>
            </w:tcBorders>
            <w:shd w:val="clear" w:color="auto" w:fill="auto"/>
            <w:noWrap/>
            <w:vAlign w:val="center"/>
          </w:tcPr>
          <w:p w14:paraId="1BC3B962">
            <w:pPr>
              <w:widowControl/>
              <w:jc w:val="center"/>
              <w:rPr>
                <w:rFonts w:ascii="宋体" w:hAnsi="宋体" w:cs="宋体"/>
                <w:color w:val="000000"/>
                <w:kern w:val="0"/>
                <w:sz w:val="24"/>
              </w:rPr>
            </w:pPr>
            <w:r>
              <w:rPr>
                <w:rFonts w:hint="eastAsia" w:ascii="宋体" w:hAnsi="宋体" w:cs="宋体"/>
                <w:color w:val="000000"/>
                <w:kern w:val="0"/>
                <w:sz w:val="24"/>
              </w:rPr>
              <w:t>效益情况</w:t>
            </w:r>
          </w:p>
        </w:tc>
        <w:tc>
          <w:tcPr>
            <w:tcW w:w="705" w:type="pct"/>
            <w:tcBorders>
              <w:top w:val="nil"/>
              <w:left w:val="nil"/>
              <w:bottom w:val="single" w:color="auto" w:sz="4" w:space="0"/>
              <w:right w:val="single" w:color="auto" w:sz="4" w:space="0"/>
            </w:tcBorders>
            <w:shd w:val="clear" w:color="auto" w:fill="auto"/>
            <w:vAlign w:val="center"/>
          </w:tcPr>
          <w:p w14:paraId="47CACF90">
            <w:pPr>
              <w:widowControl/>
              <w:jc w:val="left"/>
              <w:rPr>
                <w:rFonts w:ascii="宋体" w:hAnsi="宋体" w:cs="宋体"/>
                <w:color w:val="000000"/>
                <w:kern w:val="0"/>
                <w:sz w:val="24"/>
              </w:rPr>
            </w:pPr>
            <w:r>
              <w:rPr>
                <w:rFonts w:hint="eastAsia" w:ascii="宋体" w:hAnsi="宋体" w:cs="宋体"/>
                <w:color w:val="000000"/>
                <w:kern w:val="0"/>
                <w:sz w:val="24"/>
              </w:rPr>
              <w:t>完成市局“党政同责”目标任务</w:t>
            </w:r>
          </w:p>
        </w:tc>
        <w:tc>
          <w:tcPr>
            <w:tcW w:w="705" w:type="pct"/>
            <w:tcBorders>
              <w:top w:val="nil"/>
              <w:left w:val="nil"/>
              <w:bottom w:val="single" w:color="auto" w:sz="4" w:space="0"/>
              <w:right w:val="single" w:color="auto" w:sz="4" w:space="0"/>
            </w:tcBorders>
            <w:shd w:val="clear" w:color="auto" w:fill="auto"/>
            <w:vAlign w:val="center"/>
          </w:tcPr>
          <w:p w14:paraId="7675D112">
            <w:pPr>
              <w:widowControl/>
              <w:jc w:val="left"/>
              <w:rPr>
                <w:rFonts w:ascii="宋体" w:hAnsi="宋体" w:cs="宋体"/>
                <w:color w:val="000000"/>
                <w:kern w:val="0"/>
                <w:sz w:val="24"/>
              </w:rPr>
            </w:pPr>
            <w:r>
              <w:rPr>
                <w:rFonts w:hint="eastAsia" w:ascii="宋体" w:hAnsi="宋体" w:cs="宋体"/>
                <w:color w:val="000000"/>
                <w:kern w:val="0"/>
                <w:sz w:val="24"/>
              </w:rPr>
              <w:t>完成市局“党政同责”目标任务</w:t>
            </w:r>
          </w:p>
        </w:tc>
        <w:tc>
          <w:tcPr>
            <w:tcW w:w="370" w:type="pct"/>
            <w:tcBorders>
              <w:top w:val="nil"/>
              <w:left w:val="nil"/>
              <w:bottom w:val="single" w:color="auto" w:sz="4" w:space="0"/>
              <w:right w:val="single" w:color="auto" w:sz="4" w:space="0"/>
            </w:tcBorders>
            <w:shd w:val="clear" w:color="000000" w:fill="D9E2F3"/>
            <w:noWrap/>
            <w:vAlign w:val="center"/>
          </w:tcPr>
          <w:p w14:paraId="22CE0BE7">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417" w:type="pct"/>
            <w:tcBorders>
              <w:top w:val="nil"/>
              <w:left w:val="nil"/>
              <w:bottom w:val="single" w:color="auto" w:sz="4" w:space="0"/>
              <w:right w:val="single" w:color="auto" w:sz="4" w:space="0"/>
            </w:tcBorders>
            <w:shd w:val="clear" w:color="auto" w:fill="auto"/>
            <w:noWrap/>
            <w:vAlign w:val="center"/>
          </w:tcPr>
          <w:p w14:paraId="14CFEC9F">
            <w:pPr>
              <w:widowControl/>
              <w:jc w:val="right"/>
              <w:rPr>
                <w:rFonts w:ascii="宋体" w:hAnsi="宋体" w:cs="宋体"/>
                <w:color w:val="000000"/>
                <w:kern w:val="0"/>
                <w:sz w:val="24"/>
              </w:rPr>
            </w:pPr>
            <w:r>
              <w:rPr>
                <w:rFonts w:hint="eastAsia" w:ascii="宋体" w:hAnsi="宋体" w:cs="宋体"/>
                <w:color w:val="000000"/>
                <w:kern w:val="0"/>
                <w:sz w:val="24"/>
              </w:rPr>
              <w:t>49</w:t>
            </w:r>
          </w:p>
        </w:tc>
        <w:tc>
          <w:tcPr>
            <w:tcW w:w="678" w:type="pct"/>
            <w:tcBorders>
              <w:top w:val="nil"/>
              <w:left w:val="nil"/>
              <w:bottom w:val="single" w:color="auto" w:sz="4" w:space="0"/>
              <w:right w:val="single" w:color="auto" w:sz="4" w:space="0"/>
            </w:tcBorders>
            <w:shd w:val="clear" w:color="auto" w:fill="auto"/>
            <w:vAlign w:val="center"/>
          </w:tcPr>
          <w:p w14:paraId="0215E246">
            <w:pPr>
              <w:widowControl/>
              <w:jc w:val="left"/>
              <w:rPr>
                <w:rFonts w:ascii="宋体" w:hAnsi="宋体" w:cs="宋体"/>
                <w:color w:val="000000"/>
                <w:kern w:val="0"/>
                <w:sz w:val="24"/>
              </w:rPr>
            </w:pPr>
            <w:r>
              <w:rPr>
                <w:rFonts w:hint="eastAsia" w:ascii="宋体" w:hAnsi="宋体" w:cs="宋体"/>
                <w:color w:val="000000"/>
                <w:kern w:val="0"/>
                <w:sz w:val="24"/>
              </w:rPr>
              <w:t>预期效益不足</w:t>
            </w:r>
          </w:p>
        </w:tc>
      </w:tr>
      <w:tr w14:paraId="124E9517">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610A7F50">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29BDD99F">
            <w:pPr>
              <w:widowControl/>
              <w:jc w:val="center"/>
              <w:rPr>
                <w:rFonts w:ascii="宋体" w:hAnsi="宋体" w:cs="宋体"/>
                <w:b/>
                <w:bCs/>
                <w:color w:val="000000"/>
                <w:kern w:val="0"/>
                <w:sz w:val="24"/>
              </w:rPr>
            </w:pPr>
            <w:r>
              <w:rPr>
                <w:rFonts w:hint="eastAsia" w:ascii="宋体" w:hAnsi="宋体" w:cs="宋体"/>
                <w:b/>
                <w:bCs/>
                <w:color w:val="000000"/>
                <w:kern w:val="0"/>
                <w:sz w:val="24"/>
              </w:rPr>
              <w:t>存在问题</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6885E000">
            <w:pPr>
              <w:widowControl/>
              <w:jc w:val="center"/>
              <w:rPr>
                <w:rFonts w:ascii="宋体" w:hAnsi="宋体" w:cs="宋体"/>
                <w:color w:val="000000"/>
                <w:kern w:val="0"/>
                <w:sz w:val="24"/>
              </w:rPr>
            </w:pPr>
            <w:r>
              <w:rPr>
                <w:rFonts w:hint="eastAsia" w:ascii="宋体" w:hAnsi="宋体" w:cs="宋体"/>
                <w:color w:val="000000"/>
                <w:kern w:val="0"/>
                <w:sz w:val="24"/>
              </w:rPr>
              <w:t>高新区网格化管理工作由乡镇统管，环境网格化监管作为其中一部分在管理和培训上受到一定的制约</w:t>
            </w:r>
          </w:p>
        </w:tc>
      </w:tr>
      <w:tr w14:paraId="221BF0BD">
        <w:tblPrEx>
          <w:tblCellMar>
            <w:top w:w="0" w:type="dxa"/>
            <w:left w:w="108" w:type="dxa"/>
            <w:bottom w:w="0" w:type="dxa"/>
            <w:right w:w="108" w:type="dxa"/>
          </w:tblCellMar>
        </w:tblPrEx>
        <w:trPr>
          <w:trHeight w:val="705" w:hRule="atLeast"/>
        </w:trPr>
        <w:tc>
          <w:tcPr>
            <w:tcW w:w="393" w:type="pct"/>
            <w:vMerge w:val="continue"/>
            <w:tcBorders>
              <w:top w:val="nil"/>
              <w:left w:val="single" w:color="auto" w:sz="4" w:space="0"/>
              <w:bottom w:val="single" w:color="000000" w:sz="4" w:space="0"/>
              <w:right w:val="single" w:color="auto" w:sz="4" w:space="0"/>
            </w:tcBorders>
            <w:vAlign w:val="center"/>
          </w:tcPr>
          <w:p w14:paraId="300BA166">
            <w:pPr>
              <w:widowControl/>
              <w:jc w:val="left"/>
              <w:rPr>
                <w:rFonts w:ascii="宋体" w:hAnsi="宋体" w:cs="宋体"/>
                <w:b/>
                <w:bCs/>
                <w:color w:val="000000"/>
                <w:kern w:val="0"/>
                <w:sz w:val="24"/>
              </w:rPr>
            </w:pPr>
          </w:p>
        </w:tc>
        <w:tc>
          <w:tcPr>
            <w:tcW w:w="708" w:type="pct"/>
            <w:tcBorders>
              <w:top w:val="nil"/>
              <w:left w:val="nil"/>
              <w:bottom w:val="single" w:color="auto" w:sz="4" w:space="0"/>
              <w:right w:val="single" w:color="auto" w:sz="4" w:space="0"/>
            </w:tcBorders>
            <w:shd w:val="clear" w:color="auto" w:fill="auto"/>
            <w:noWrap/>
            <w:vAlign w:val="center"/>
          </w:tcPr>
          <w:p w14:paraId="696AF896">
            <w:pPr>
              <w:widowControl/>
              <w:jc w:val="center"/>
              <w:rPr>
                <w:rFonts w:ascii="宋体" w:hAnsi="宋体" w:cs="宋体"/>
                <w:b/>
                <w:bCs/>
                <w:color w:val="000000"/>
                <w:kern w:val="0"/>
                <w:sz w:val="24"/>
              </w:rPr>
            </w:pPr>
            <w:r>
              <w:rPr>
                <w:rFonts w:hint="eastAsia" w:ascii="宋体" w:hAnsi="宋体" w:cs="宋体"/>
                <w:b/>
                <w:bCs/>
                <w:color w:val="000000"/>
                <w:kern w:val="0"/>
                <w:sz w:val="24"/>
              </w:rPr>
              <w:t>改进措施</w:t>
            </w:r>
          </w:p>
        </w:tc>
        <w:tc>
          <w:tcPr>
            <w:tcW w:w="3899" w:type="pct"/>
            <w:gridSpan w:val="7"/>
            <w:tcBorders>
              <w:top w:val="single" w:color="auto" w:sz="4" w:space="0"/>
              <w:left w:val="nil"/>
              <w:bottom w:val="single" w:color="auto" w:sz="4" w:space="0"/>
              <w:right w:val="single" w:color="000000" w:sz="4" w:space="0"/>
            </w:tcBorders>
            <w:shd w:val="clear" w:color="auto" w:fill="auto"/>
            <w:vAlign w:val="center"/>
          </w:tcPr>
          <w:p w14:paraId="7AE49112">
            <w:pPr>
              <w:widowControl/>
              <w:jc w:val="center"/>
              <w:rPr>
                <w:rFonts w:ascii="宋体" w:hAnsi="宋体" w:cs="宋体"/>
                <w:color w:val="000000"/>
                <w:kern w:val="0"/>
                <w:sz w:val="24"/>
              </w:rPr>
            </w:pPr>
            <w:r>
              <w:rPr>
                <w:rFonts w:hint="eastAsia" w:ascii="宋体" w:hAnsi="宋体" w:cs="宋体"/>
                <w:color w:val="000000"/>
                <w:kern w:val="0"/>
                <w:sz w:val="24"/>
              </w:rPr>
              <w:t>加强与乡镇关于网格化管理工作的衔接沟通，落实“党政同责，一岗双责”</w:t>
            </w:r>
          </w:p>
        </w:tc>
      </w:tr>
      <w:tr w14:paraId="3DDF71D5">
        <w:tblPrEx>
          <w:tblCellMar>
            <w:top w:w="0" w:type="dxa"/>
            <w:left w:w="108" w:type="dxa"/>
            <w:bottom w:w="0" w:type="dxa"/>
            <w:right w:w="108" w:type="dxa"/>
          </w:tblCellMar>
        </w:tblPrEx>
        <w:trPr>
          <w:trHeight w:val="705" w:hRule="atLeast"/>
        </w:trPr>
        <w:tc>
          <w:tcPr>
            <w:tcW w:w="5000"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14:paraId="1EF062B5">
            <w:pPr>
              <w:widowControl/>
              <w:jc w:val="right"/>
              <w:rPr>
                <w:rFonts w:ascii="宋体" w:hAnsi="宋体" w:cs="宋体"/>
                <w:color w:val="000000"/>
                <w:kern w:val="0"/>
                <w:sz w:val="24"/>
              </w:rPr>
            </w:pPr>
            <w:r>
              <w:rPr>
                <w:rFonts w:hint="eastAsia" w:ascii="宋体" w:hAnsi="宋体" w:cs="宋体"/>
                <w:color w:val="000000"/>
                <w:kern w:val="0"/>
                <w:sz w:val="24"/>
              </w:rPr>
              <w:t xml:space="preserve"> 填报人：熊星              </w:t>
            </w:r>
          </w:p>
        </w:tc>
      </w:tr>
    </w:tbl>
    <w:p w14:paraId="2F981332">
      <w:pPr>
        <w:spacing w:line="600" w:lineRule="exact"/>
        <w:rPr>
          <w:rFonts w:ascii="仿宋_GB2312" w:eastAsia="仿宋_GB2312"/>
          <w:color w:val="000000"/>
          <w:sz w:val="32"/>
          <w:szCs w:val="32"/>
        </w:rPr>
      </w:pPr>
    </w:p>
    <w:p w14:paraId="408E2728"/>
    <w:p w14:paraId="665BEDE7"/>
    <w:p w14:paraId="5CC70026"/>
    <w:p w14:paraId="5C7F4744"/>
    <w:p w14:paraId="0F1EE20E"/>
    <w:p w14:paraId="6905BEED"/>
    <w:p w14:paraId="6C6105D7"/>
    <w:p w14:paraId="0D51B5F6"/>
    <w:p w14:paraId="19E1FA76"/>
    <w:p w14:paraId="06CFF497"/>
    <w:p w14:paraId="171DBD66"/>
    <w:p w14:paraId="583F92B2">
      <w:pPr>
        <w:widowControl/>
        <w:jc w:val="left"/>
        <w:rPr>
          <w:rFonts w:ascii="仿宋_GB2312" w:eastAsia="仿宋_GB2312"/>
          <w:b/>
          <w:color w:val="000000"/>
          <w:sz w:val="32"/>
          <w:szCs w:val="32"/>
        </w:rPr>
      </w:pPr>
    </w:p>
    <w:p w14:paraId="31E37E54">
      <w:pPr>
        <w:numPr>
          <w:ilvl w:val="0"/>
          <w:numId w:val="5"/>
        </w:numPr>
        <w:spacing w:line="600" w:lineRule="exact"/>
        <w:ind w:firstLine="660" w:firstLineChars="150"/>
        <w:jc w:val="center"/>
        <w:outlineLvl w:val="0"/>
        <w:rPr>
          <w:rStyle w:val="15"/>
          <w:rFonts w:ascii="黑体" w:hAnsi="黑体" w:eastAsia="黑体"/>
          <w:b w:val="0"/>
        </w:rPr>
      </w:pPr>
      <w:bookmarkStart w:id="48" w:name="_Toc15396613"/>
      <w:bookmarkStart w:id="49" w:name="_Toc15377225"/>
      <w:r>
        <w:rPr>
          <w:rFonts w:hint="eastAsia" w:ascii="黑体" w:hAnsi="黑体" w:eastAsia="黑体"/>
          <w:color w:val="000000"/>
          <w:sz w:val="44"/>
          <w:szCs w:val="44"/>
        </w:rPr>
        <w:t>名</w:t>
      </w:r>
      <w:r>
        <w:rPr>
          <w:rStyle w:val="15"/>
          <w:rFonts w:hint="eastAsia" w:ascii="黑体" w:hAnsi="黑体" w:eastAsia="黑体"/>
          <w:b w:val="0"/>
        </w:rPr>
        <w:t>词解释</w:t>
      </w:r>
      <w:bookmarkEnd w:id="48"/>
      <w:bookmarkEnd w:id="49"/>
    </w:p>
    <w:p w14:paraId="0774D48E">
      <w:pPr>
        <w:spacing w:line="600" w:lineRule="exact"/>
        <w:jc w:val="left"/>
        <w:rPr>
          <w:rFonts w:ascii="宋体"/>
          <w:b/>
          <w:color w:val="000000"/>
          <w:sz w:val="44"/>
          <w:szCs w:val="44"/>
        </w:rPr>
      </w:pPr>
    </w:p>
    <w:p w14:paraId="32A87009">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财政拨款收入：指单位从同级财政部门取得的财政预算资金。</w:t>
      </w:r>
    </w:p>
    <w:p w14:paraId="19301000">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一般公共服务（类）政府办公厅（室）及相关机构事务（款）行政运行（项）：指机关人员基本工资、津贴补贴、奖金等工资福利支出费用。</w:t>
      </w:r>
    </w:p>
    <w:p w14:paraId="226951AA">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3.一般公共服务（类）政府办公厅（室）及相关机构事务（款）一般行政管理事务（项）：指机关人员奖金支出。</w:t>
      </w:r>
    </w:p>
    <w:p w14:paraId="77A45DE5">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节能环保支出（类）环境保护管理事务（款）行政运行（项）：指办公费、差旅费、伙食补贴等机关运行经费。</w:t>
      </w:r>
    </w:p>
    <w:p w14:paraId="1C33989E">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节能环保支出（类）环境保护管理事务（款）一般行政管理事务（项）：指环保管理项目中委托业务工作经费类支出。</w:t>
      </w:r>
    </w:p>
    <w:p w14:paraId="1728039D">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节能环保支出（类）环境监测与监察（款）其他环境监测与监察支出（项）：指区内环境监测监察费用支出。</w:t>
      </w:r>
    </w:p>
    <w:p w14:paraId="35C2047D">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节能环保支出（类）污染防治（款）水体（项）：指区内水体污染防治及监测费用支出。</w:t>
      </w:r>
    </w:p>
    <w:p w14:paraId="077E9C87">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节能环保支出（类）污染防治（款）其他污染防治支出（项）：指区内企业排污专项及污普监测费用支出。</w:t>
      </w:r>
    </w:p>
    <w:p w14:paraId="1ED84499">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城乡社区支出（类）国有土地使用权出让收入及对应专项债务收入安排的支出（款）土地开发支出（项）：指专项委托业务费支出。</w:t>
      </w:r>
    </w:p>
    <w:p w14:paraId="0DDF0FEA">
      <w:pPr>
        <w:ind w:firstLine="643" w:firstLineChars="200"/>
        <w:rPr>
          <w:rFonts w:ascii="仿宋_GB2312" w:hAnsi="Calibri" w:eastAsia="仿宋_GB2312" w:cs="仿宋"/>
          <w:b/>
          <w:color w:val="000000"/>
          <w:kern w:val="0"/>
          <w:sz w:val="32"/>
          <w:szCs w:val="32"/>
        </w:rPr>
      </w:pPr>
      <w:r>
        <w:rPr>
          <w:rFonts w:hint="eastAsia" w:ascii="仿宋_GB2312" w:hAnsi="Calibri" w:eastAsia="仿宋_GB2312" w:cs="仿宋"/>
          <w:b/>
          <w:color w:val="000000"/>
          <w:kern w:val="0"/>
          <w:sz w:val="32"/>
          <w:szCs w:val="32"/>
        </w:rPr>
        <w:t>（解释本部门决算报表中全部功能分类科目至项级，请参照《</w:t>
      </w:r>
      <w:r>
        <w:rPr>
          <w:rFonts w:ascii="仿宋_GB2312" w:hAnsi="Calibri" w:eastAsia="仿宋_GB2312" w:cs="仿宋"/>
          <w:b/>
          <w:color w:val="000000"/>
          <w:kern w:val="0"/>
          <w:sz w:val="32"/>
          <w:szCs w:val="32"/>
        </w:rPr>
        <w:t>20</w:t>
      </w:r>
      <w:r>
        <w:rPr>
          <w:rFonts w:hint="eastAsia" w:ascii="仿宋_GB2312" w:hAnsi="Calibri" w:eastAsia="仿宋_GB2312" w:cs="仿宋"/>
          <w:b/>
          <w:color w:val="000000"/>
          <w:kern w:val="0"/>
          <w:sz w:val="32"/>
          <w:szCs w:val="32"/>
        </w:rPr>
        <w:t>20年政府收支分类科目》增减内容。）</w:t>
      </w:r>
    </w:p>
    <w:p w14:paraId="2647429A">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基本支出：指为保障机构正常运转、完成日常工作任务而发生的人员支出和公用支出。</w:t>
      </w:r>
    </w:p>
    <w:p w14:paraId="5216431F">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项目支出：指在基本支出之外为完成特定行政任务和事业发展目标所发生的支出。</w:t>
      </w:r>
    </w:p>
    <w:p w14:paraId="3B1A5787">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FFC28BF">
      <w:r>
        <w:rPr>
          <w:rFonts w:hint="eastAsia" w:ascii="仿宋_GB2312" w:hAnsi="Calibri" w:eastAsia="仿宋_GB2312" w:cs="仿宋"/>
          <w:color w:val="000000"/>
          <w:kern w:val="0"/>
          <w:sz w:val="32"/>
          <w:szCs w:val="32"/>
        </w:rPr>
        <w:t>13</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F405BF">
      <w:pPr>
        <w:jc w:val="center"/>
      </w:pPr>
      <w:bookmarkStart w:id="50" w:name="_Toc15396614"/>
      <w:r>
        <w:rPr>
          <w:rFonts w:hint="eastAsia" w:ascii="黑体" w:hAnsi="黑体" w:eastAsia="黑体"/>
          <w:color w:val="000000"/>
          <w:sz w:val="44"/>
          <w:szCs w:val="44"/>
        </w:rPr>
        <w:t>第</w:t>
      </w:r>
      <w:r>
        <w:rPr>
          <w:rStyle w:val="15"/>
          <w:rFonts w:hint="eastAsia" w:ascii="黑体" w:hAnsi="黑体" w:eastAsia="黑体"/>
          <w:b w:val="0"/>
        </w:rPr>
        <w:t>四部分</w:t>
      </w:r>
      <w:r>
        <w:rPr>
          <w:rStyle w:val="15"/>
          <w:rFonts w:ascii="黑体" w:hAnsi="黑体" w:eastAsia="黑体"/>
          <w:b w:val="0"/>
        </w:rPr>
        <w:t xml:space="preserve"> </w:t>
      </w:r>
      <w:r>
        <w:rPr>
          <w:rStyle w:val="15"/>
          <w:rFonts w:hint="eastAsia" w:ascii="黑体" w:hAnsi="黑体" w:eastAsia="黑体"/>
          <w:b w:val="0"/>
        </w:rPr>
        <w:t>附件</w:t>
      </w:r>
      <w:bookmarkEnd w:id="50"/>
    </w:p>
    <w:p w14:paraId="588E1B76">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2B4D679">
      <w:pPr>
        <w:spacing w:line="580" w:lineRule="exact"/>
        <w:jc w:val="center"/>
        <w:rPr>
          <w:rFonts w:ascii="方正小标宋简体" w:hAnsi="方正小标宋简体" w:eastAsia="方正小标宋简体" w:cs="方正小标宋简体"/>
          <w:sz w:val="44"/>
          <w:szCs w:val="44"/>
        </w:rPr>
      </w:pPr>
    </w:p>
    <w:p w14:paraId="081A82EA">
      <w:pPr>
        <w:pStyle w:val="21"/>
        <w:rPr>
          <w:shd w:val="clear" w:color="auto" w:fill="FFFFFF"/>
        </w:rPr>
      </w:pPr>
      <w:r>
        <w:rPr>
          <w:rFonts w:hint="eastAsia"/>
          <w:shd w:val="clear" w:color="auto" w:fill="FFFFFF"/>
        </w:rPr>
        <w:t>乐山市生态环境局高新区分局</w:t>
      </w:r>
    </w:p>
    <w:p w14:paraId="66AA8B09">
      <w:pPr>
        <w:pStyle w:val="21"/>
        <w:rPr>
          <w:shd w:val="clear" w:color="auto" w:fill="FFFFFF"/>
        </w:rPr>
      </w:pPr>
      <w:r>
        <w:rPr>
          <w:rFonts w:hint="eastAsia"/>
          <w:shd w:val="clear" w:color="auto" w:fill="FFFFFF"/>
        </w:rPr>
        <w:t>整体支出绩效报告</w:t>
      </w:r>
    </w:p>
    <w:p w14:paraId="7B43F99F">
      <w:pPr>
        <w:widowControl/>
        <w:spacing w:line="540" w:lineRule="exact"/>
        <w:jc w:val="center"/>
        <w:rPr>
          <w:rFonts w:ascii="仿宋_GB2312" w:hAnsi="宋体"/>
          <w:szCs w:val="32"/>
          <w:shd w:val="clear" w:color="auto" w:fill="FFFFFF"/>
        </w:rPr>
      </w:pPr>
      <w:r>
        <w:rPr>
          <w:rFonts w:hint="eastAsia" w:ascii="仿宋_GB2312" w:hAnsi="宋体"/>
          <w:szCs w:val="32"/>
          <w:shd w:val="clear" w:color="auto" w:fill="FFFFFF"/>
        </w:rPr>
        <w:t>（2020年）</w:t>
      </w:r>
    </w:p>
    <w:p w14:paraId="4ACFFA4A">
      <w:pPr>
        <w:widowControl/>
        <w:adjustRightInd w:val="0"/>
        <w:snapToGrid w:val="0"/>
        <w:spacing w:line="540" w:lineRule="exact"/>
        <w:ind w:firstLine="720"/>
        <w:jc w:val="left"/>
        <w:rPr>
          <w:rFonts w:ascii="黑体" w:hAnsi="宋体" w:eastAsia="黑体" w:cs="宋体"/>
          <w:color w:val="000000"/>
          <w:kern w:val="0"/>
          <w:sz w:val="24"/>
          <w:szCs w:val="32"/>
          <w:shd w:val="clear" w:color="auto" w:fill="FFFFFF"/>
        </w:rPr>
      </w:pPr>
    </w:p>
    <w:p w14:paraId="61F92108">
      <w:pPr>
        <w:pStyle w:val="22"/>
        <w:numPr>
          <w:ilvl w:val="0"/>
          <w:numId w:val="0"/>
        </w:numPr>
        <w:rPr>
          <w:shd w:val="clear" w:color="auto" w:fill="FFFFFF"/>
          <w:lang w:val="zh-CN"/>
        </w:rPr>
      </w:pPr>
      <w:r>
        <w:rPr>
          <w:rFonts w:hint="eastAsia"/>
          <w:shd w:val="clear" w:color="auto" w:fill="FFFFFF"/>
          <w:lang w:val="zh-CN"/>
        </w:rPr>
        <w:t>一、单位概况</w:t>
      </w:r>
    </w:p>
    <w:p w14:paraId="4CA21333">
      <w:pPr>
        <w:pStyle w:val="23"/>
        <w:rPr>
          <w:shd w:val="clear" w:color="auto" w:fill="FFFFFF"/>
        </w:rPr>
      </w:pPr>
      <w:r>
        <w:rPr>
          <w:rFonts w:hint="eastAsia"/>
          <w:shd w:val="clear" w:color="auto" w:fill="FFFFFF"/>
        </w:rPr>
        <w:t>机构组成。</w:t>
      </w:r>
      <w:r>
        <w:rPr>
          <w:rFonts w:hint="eastAsia" w:ascii="仿宋_GB2312" w:eastAsia="仿宋_GB2312"/>
          <w:sz w:val="30"/>
          <w:szCs w:val="30"/>
        </w:rPr>
        <w:t>高新区</w:t>
      </w:r>
      <w:r>
        <w:rPr>
          <w:rFonts w:hint="eastAsia" w:ascii="Calibri" w:eastAsia="仿宋_GB2312"/>
          <w:sz w:val="30"/>
          <w:szCs w:val="30"/>
        </w:rPr>
        <w:t>生态环境分局</w:t>
      </w:r>
      <w:r>
        <w:rPr>
          <w:rFonts w:hint="eastAsia" w:ascii="仿宋_GB2312" w:eastAsia="仿宋_GB2312"/>
          <w:sz w:val="30"/>
          <w:szCs w:val="30"/>
        </w:rPr>
        <w:t>是乐山市生态环境局的派出机构，属高新区一级预算单位，无下属二级预算单位。</w:t>
      </w:r>
    </w:p>
    <w:p w14:paraId="28B9BB12">
      <w:pPr>
        <w:pStyle w:val="23"/>
        <w:rPr>
          <w:shd w:val="clear" w:color="auto" w:fill="FFFFFF"/>
        </w:rPr>
      </w:pPr>
      <w:r>
        <w:rPr>
          <w:rFonts w:hint="eastAsia"/>
          <w:shd w:val="clear" w:color="auto" w:fill="FFFFFF"/>
        </w:rPr>
        <w:t>机构职能。</w:t>
      </w:r>
      <w:r>
        <w:rPr>
          <w:rFonts w:hint="eastAsia" w:ascii="仿宋_GB2312" w:eastAsia="仿宋_GB2312"/>
          <w:sz w:val="30"/>
          <w:szCs w:val="30"/>
        </w:rPr>
        <w:t>高新区</w:t>
      </w:r>
      <w:r>
        <w:rPr>
          <w:rFonts w:hint="eastAsia" w:ascii="Calibri" w:eastAsia="仿宋_GB2312"/>
          <w:sz w:val="30"/>
          <w:szCs w:val="30"/>
        </w:rPr>
        <w:t>生态环境分局</w:t>
      </w:r>
      <w:r>
        <w:rPr>
          <w:rFonts w:hint="eastAsia" w:ascii="仿宋_GB2312" w:eastAsia="仿宋_GB2312"/>
          <w:sz w:val="30"/>
          <w:szCs w:val="30"/>
        </w:rPr>
        <w:t>负责配合市生态环境局开展辖区内的环境保护和环境污染防治监督管理工作。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14:paraId="7124CD02">
      <w:pPr>
        <w:pStyle w:val="23"/>
        <w:rPr>
          <w:shd w:val="clear" w:color="auto" w:fill="FFFFFF"/>
        </w:rPr>
      </w:pPr>
      <w:r>
        <w:rPr>
          <w:rFonts w:hint="eastAsia"/>
          <w:shd w:val="clear" w:color="auto" w:fill="FFFFFF"/>
        </w:rPr>
        <w:t>人员概况。</w:t>
      </w:r>
      <w:r>
        <w:rPr>
          <w:rFonts w:hint="eastAsia" w:ascii="Calibri" w:eastAsia="仿宋_GB2312"/>
          <w:sz w:val="30"/>
          <w:szCs w:val="30"/>
        </w:rPr>
        <w:t>2020年编制人数为2人，其中行政编制为0人，事业编制为2人。年末实有人数共有6人，实有行政人员为0人，实有事业人员为3人（其中借入事业人员1人），实有聘用人员2人，实有企业混岗人员1人。</w:t>
      </w:r>
    </w:p>
    <w:p w14:paraId="47098A79">
      <w:pPr>
        <w:pStyle w:val="22"/>
        <w:numPr>
          <w:ilvl w:val="0"/>
          <w:numId w:val="0"/>
        </w:numPr>
        <w:rPr>
          <w:shd w:val="clear" w:color="auto" w:fill="FFFFFF"/>
          <w:lang w:val="zh-CN"/>
        </w:rPr>
      </w:pPr>
      <w:r>
        <w:rPr>
          <w:rFonts w:hint="eastAsia"/>
          <w:shd w:val="clear" w:color="auto" w:fill="FFFFFF"/>
          <w:lang w:val="zh-CN"/>
        </w:rPr>
        <w:t>二、部门财政资金收支情况</w:t>
      </w:r>
    </w:p>
    <w:p w14:paraId="5DB942C5">
      <w:pPr>
        <w:pStyle w:val="23"/>
        <w:numPr>
          <w:ilvl w:val="0"/>
          <w:numId w:val="6"/>
        </w:numPr>
        <w:rPr>
          <w:shd w:val="clear" w:color="auto" w:fill="FFFFFF"/>
        </w:rPr>
      </w:pPr>
      <w:r>
        <w:rPr>
          <w:rFonts w:hint="eastAsia"/>
          <w:shd w:val="clear" w:color="auto" w:fill="FFFFFF"/>
        </w:rPr>
        <w:t>部门财政资金收入情况。</w:t>
      </w:r>
      <w:r>
        <w:rPr>
          <w:rFonts w:hint="eastAsia" w:ascii="仿宋_GB2312" w:eastAsia="仿宋_GB2312"/>
          <w:sz w:val="30"/>
          <w:szCs w:val="30"/>
        </w:rPr>
        <w:t>本单位2020年财政总收入102.35万元，其中财政拨款收入99.35万元，上年结转收入3万元。</w:t>
      </w:r>
    </w:p>
    <w:p w14:paraId="5F8800D3">
      <w:pPr>
        <w:pStyle w:val="23"/>
        <w:rPr>
          <w:shd w:val="clear" w:color="auto" w:fill="FFFFFF"/>
        </w:rPr>
      </w:pPr>
      <w:r>
        <w:rPr>
          <w:rFonts w:hint="eastAsia"/>
          <w:shd w:val="clear" w:color="auto" w:fill="FFFFFF"/>
        </w:rPr>
        <w:t>部门财政资金支出情况。</w:t>
      </w:r>
      <w:r>
        <w:rPr>
          <w:rFonts w:hint="eastAsia" w:ascii="仿宋_GB2312" w:eastAsia="仿宋_GB2312"/>
          <w:sz w:val="30"/>
          <w:szCs w:val="30"/>
        </w:rPr>
        <w:t>本单位2020年总支出102.35元，其中商品和服务支出50.23万元。</w:t>
      </w:r>
    </w:p>
    <w:p w14:paraId="61761B29">
      <w:pPr>
        <w:pStyle w:val="23"/>
        <w:numPr>
          <w:ilvl w:val="0"/>
          <w:numId w:val="0"/>
        </w:numPr>
        <w:rPr>
          <w:rFonts w:ascii="黑体" w:eastAsia="黑体"/>
          <w:szCs w:val="32"/>
          <w:shd w:val="clear" w:color="auto" w:fill="FFFFFF"/>
        </w:rPr>
      </w:pPr>
      <w:r>
        <w:rPr>
          <w:rFonts w:hint="eastAsia" w:ascii="黑体" w:eastAsia="黑体"/>
          <w:szCs w:val="32"/>
          <w:shd w:val="clear" w:color="auto" w:fill="FFFFFF"/>
        </w:rPr>
        <w:t>三、部门财政支出管理情况</w:t>
      </w:r>
    </w:p>
    <w:p w14:paraId="33CFB863">
      <w:pPr>
        <w:pStyle w:val="23"/>
        <w:numPr>
          <w:ilvl w:val="0"/>
          <w:numId w:val="6"/>
        </w:numPr>
        <w:rPr>
          <w:shd w:val="clear" w:color="auto" w:fill="FFFFFF"/>
        </w:rPr>
      </w:pPr>
      <w:r>
        <w:rPr>
          <w:rFonts w:hint="eastAsia"/>
          <w:shd w:val="clear" w:color="auto" w:fill="FFFFFF"/>
        </w:rPr>
        <w:t>预决算编制情况。</w:t>
      </w:r>
    </w:p>
    <w:p w14:paraId="3360CA5B">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本单位严格根据国家有关方针、政策，按照上级下达的事业计划、任务，本着收支平衡的原则，编制预算。</w:t>
      </w:r>
    </w:p>
    <w:p w14:paraId="1A1EEA18">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125289BD">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w:t>
      </w:r>
    </w:p>
    <w:p w14:paraId="291901F8">
      <w:pPr>
        <w:pStyle w:val="23"/>
        <w:numPr>
          <w:ilvl w:val="0"/>
          <w:numId w:val="6"/>
        </w:numPr>
        <w:rPr>
          <w:shd w:val="clear" w:color="auto" w:fill="FFFFFF"/>
        </w:rPr>
      </w:pPr>
      <w:r>
        <w:rPr>
          <w:rFonts w:hint="eastAsia"/>
          <w:shd w:val="clear" w:color="auto" w:fill="FFFFFF"/>
        </w:rPr>
        <w:t>执行管理情况</w:t>
      </w:r>
    </w:p>
    <w:p w14:paraId="796F2A16">
      <w:pPr>
        <w:pStyle w:val="23"/>
        <w:numPr>
          <w:ilvl w:val="0"/>
          <w:numId w:val="0"/>
        </w:numPr>
        <w:ind w:firstLine="600" w:firstLineChars="200"/>
        <w:rPr>
          <w:rFonts w:ascii="仿宋_GB2312" w:hAnsi="仿宋" w:eastAsia="仿宋_GB2312"/>
          <w:sz w:val="30"/>
          <w:szCs w:val="30"/>
          <w:lang w:val="en-US"/>
        </w:rPr>
      </w:pPr>
      <w:r>
        <w:rPr>
          <w:rFonts w:hint="eastAsia" w:ascii="仿宋_GB2312" w:hAnsi="仿宋" w:eastAsia="仿宋_GB2312"/>
          <w:sz w:val="30"/>
          <w:szCs w:val="30"/>
          <w:lang w:val="en-US"/>
        </w:rPr>
        <w:t>本单位严格按照预决算管理制度执行，依法依规及时分配上级专项资金，专项资金使用完成情况100%。</w:t>
      </w:r>
    </w:p>
    <w:p w14:paraId="5C701329">
      <w:pPr>
        <w:pStyle w:val="23"/>
        <w:numPr>
          <w:ilvl w:val="0"/>
          <w:numId w:val="0"/>
        </w:numPr>
        <w:ind w:firstLine="600" w:firstLineChars="200"/>
        <w:rPr>
          <w:rFonts w:ascii="仿宋_GB2312" w:hAnsi="仿宋" w:eastAsia="仿宋_GB2312"/>
          <w:sz w:val="30"/>
          <w:szCs w:val="30"/>
          <w:lang w:val="en-US"/>
        </w:rPr>
      </w:pPr>
      <w:r>
        <w:rPr>
          <w:rFonts w:hint="eastAsia" w:ascii="仿宋_GB2312" w:hAnsi="仿宋" w:eastAsia="仿宋_GB2312"/>
          <w:sz w:val="30"/>
          <w:szCs w:val="30"/>
          <w:lang w:val="en-US"/>
        </w:rPr>
        <w:t>严格按照</w:t>
      </w:r>
      <w:bookmarkStart w:id="51" w:name="_GoBack"/>
      <w:bookmarkEnd w:id="51"/>
      <w:r>
        <w:rPr>
          <w:rFonts w:hint="eastAsia" w:ascii="仿宋_GB2312" w:hAnsi="仿宋" w:eastAsia="仿宋_GB2312"/>
          <w:sz w:val="30"/>
          <w:szCs w:val="30"/>
          <w:lang w:val="en-US"/>
        </w:rPr>
        <w:t>中央八项规定等政策文件的规定开展日常工作。“三公”经费呈逐年下降趋势。部门预算执行进度偏慢。因受年度项目完整性影响，项目预算执行有下半年集中支付的现象。</w:t>
      </w:r>
    </w:p>
    <w:p w14:paraId="26962FAB">
      <w:pPr>
        <w:pStyle w:val="23"/>
        <w:numPr>
          <w:ilvl w:val="0"/>
          <w:numId w:val="6"/>
        </w:numPr>
        <w:rPr>
          <w:rFonts w:ascii="仿宋_GB2312"/>
          <w:sz w:val="30"/>
          <w:szCs w:val="30"/>
        </w:rPr>
      </w:pPr>
      <w:r>
        <w:rPr>
          <w:rFonts w:hint="eastAsia" w:ascii="仿宋_GB2312"/>
          <w:sz w:val="30"/>
          <w:szCs w:val="30"/>
        </w:rPr>
        <w:t>综合管理情况</w:t>
      </w:r>
    </w:p>
    <w:p w14:paraId="23699FB8">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严格按照政府采购相关制度要求，事前编制采购预算，事中编制采购计划，严控采购流程和招投标工作。</w:t>
      </w:r>
    </w:p>
    <w:p w14:paraId="4B9A3620">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43C4D3C5">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本单位内部建立专门的管理制度规范内部控制工作的开展，包括岗位人员责任岗位分离制度、收入支出管理制度、财务档案管理、票据管理、财务印章管理、专项资金管理制度办法等。</w:t>
      </w:r>
    </w:p>
    <w:p w14:paraId="4E38FD2A">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本单位严格执行预决算公开制度。</w:t>
      </w:r>
    </w:p>
    <w:p w14:paraId="7A689826">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本单位在预决算编制过程中全面实行项目及总体绩效评价目标填报及按要求报送总体绩效自评报告。</w:t>
      </w:r>
    </w:p>
    <w:p w14:paraId="5CB2A783">
      <w:pPr>
        <w:pStyle w:val="23"/>
        <w:numPr>
          <w:ilvl w:val="0"/>
          <w:numId w:val="0"/>
        </w:numPr>
        <w:ind w:firstLine="600" w:firstLineChars="200"/>
        <w:rPr>
          <w:rFonts w:ascii="仿宋_GB2312" w:eastAsia="仿宋_GB2312"/>
          <w:sz w:val="30"/>
          <w:szCs w:val="30"/>
        </w:rPr>
      </w:pPr>
      <w:r>
        <w:rPr>
          <w:rFonts w:hint="eastAsia" w:ascii="仿宋_GB2312" w:eastAsia="仿宋_GB2312"/>
          <w:sz w:val="30"/>
          <w:szCs w:val="30"/>
        </w:rPr>
        <w:t>本单位全面接受财政监督检查，在2020年的各项检查中无违规违纪现象。</w:t>
      </w:r>
    </w:p>
    <w:p w14:paraId="4FD6CD92">
      <w:pPr>
        <w:pStyle w:val="23"/>
        <w:numPr>
          <w:ilvl w:val="0"/>
          <w:numId w:val="6"/>
        </w:numPr>
      </w:pPr>
      <w:r>
        <w:rPr>
          <w:rFonts w:hint="eastAsia" w:ascii="仿宋_GB2312"/>
          <w:sz w:val="30"/>
          <w:szCs w:val="30"/>
        </w:rPr>
        <w:t>整体绩效。</w:t>
      </w:r>
    </w:p>
    <w:p w14:paraId="194BD516">
      <w:pPr>
        <w:pStyle w:val="24"/>
        <w:ind w:firstLine="600"/>
        <w:rPr>
          <w:rFonts w:hAnsi="仿宋"/>
          <w:sz w:val="30"/>
          <w:szCs w:val="30"/>
        </w:rPr>
      </w:pPr>
      <w:r>
        <w:rPr>
          <w:rFonts w:hint="eastAsia" w:hAnsi="仿宋"/>
          <w:sz w:val="30"/>
          <w:szCs w:val="30"/>
        </w:rPr>
        <w:t>2020年以来，高新区生态环保以 “守住生态和发展两条底线”为基本要求，以改善环境质量为核心，以整改解决突出环境问题为抓手，统筹推进生态环境保护、疫情防控、8.18特大洪灾灾后重建及经济发展各项工作，持续推进大气、水、土壤、固废污染防治，为推进全区生态文明建设、经济社会全面协调可持续发展创造了良好的发展环境，圆满完成了各项年初目标任务。</w:t>
      </w:r>
    </w:p>
    <w:p w14:paraId="06C9C90B">
      <w:pPr>
        <w:spacing w:line="560" w:lineRule="exact"/>
        <w:ind w:firstLine="629"/>
        <w:rPr>
          <w:rFonts w:ascii="仿宋_GB2312" w:hAnsi="仿宋" w:eastAsia="仿宋_GB2312"/>
          <w:sz w:val="30"/>
          <w:szCs w:val="30"/>
        </w:rPr>
      </w:pPr>
      <w:r>
        <w:rPr>
          <w:rFonts w:hint="eastAsia" w:ascii="仿宋_GB2312" w:hAnsi="仿宋" w:eastAsia="仿宋_GB2312"/>
          <w:sz w:val="30"/>
          <w:szCs w:val="30"/>
        </w:rPr>
        <w:t>1. 严格对表贯彻决策部署。坚持把生态文明建设和生态环境保护工作与重点工作同研究、同部署、同落实、同检查，确保各项工作落到实处、取得实效，推动解决全区重大生态环境问题。</w:t>
      </w:r>
    </w:p>
    <w:p w14:paraId="38461BC2">
      <w:pPr>
        <w:pStyle w:val="24"/>
        <w:ind w:firstLine="600"/>
        <w:rPr>
          <w:rFonts w:hAnsi="仿宋"/>
          <w:sz w:val="30"/>
          <w:szCs w:val="30"/>
        </w:rPr>
      </w:pPr>
      <w:r>
        <w:rPr>
          <w:rFonts w:hint="eastAsia" w:hAnsi="仿宋"/>
          <w:sz w:val="30"/>
          <w:szCs w:val="30"/>
        </w:rPr>
        <w:t>2. 全面打好污染防治攻坚战，持续深化大气污染治理，坚决打好“蓝天保卫战”。重点组织实施了《乐山高新区打赢蓝天保卫战等九个</w:t>
      </w:r>
      <w:r>
        <w:rPr>
          <w:rFonts w:hAnsi="仿宋"/>
          <w:sz w:val="30"/>
          <w:szCs w:val="30"/>
        </w:rPr>
        <w:t>实施方案》</w:t>
      </w:r>
      <w:r>
        <w:rPr>
          <w:rFonts w:hint="eastAsia" w:hAnsi="仿宋"/>
          <w:sz w:val="30"/>
          <w:szCs w:val="30"/>
        </w:rPr>
        <w:t>；全面强化水污染防治，坚决打好“碧水保卫战”；深入实施土壤环境保护，坚决打好“净土保卫战”；大力加强危废排查整治，坚决打好“固废保卫战”。圆满完成年度目标任务。</w:t>
      </w:r>
    </w:p>
    <w:p w14:paraId="337B569B">
      <w:pPr>
        <w:pStyle w:val="24"/>
        <w:ind w:firstLine="600"/>
        <w:rPr>
          <w:rFonts w:hAnsi="仿宋"/>
          <w:sz w:val="30"/>
          <w:szCs w:val="30"/>
        </w:rPr>
      </w:pPr>
      <w:r>
        <w:rPr>
          <w:rFonts w:hint="eastAsia" w:hAnsi="仿宋"/>
          <w:sz w:val="30"/>
          <w:szCs w:val="30"/>
        </w:rPr>
        <w:t>3. 结合部门职责，做好疫情灾情工作。</w:t>
      </w:r>
    </w:p>
    <w:p w14:paraId="46240F70">
      <w:pPr>
        <w:pStyle w:val="24"/>
        <w:ind w:firstLine="600"/>
        <w:rPr>
          <w:rFonts w:hAnsi="仿宋"/>
          <w:sz w:val="30"/>
          <w:szCs w:val="30"/>
        </w:rPr>
      </w:pPr>
      <w:r>
        <w:rPr>
          <w:rFonts w:hint="eastAsia" w:hAnsi="仿宋"/>
          <w:sz w:val="30"/>
          <w:szCs w:val="30"/>
        </w:rPr>
        <w:t>4. 狠抓问题整改，全力迎接省级督察，对省环保督察反馈、发现问题，按照省、市两级安排部署，强化问题督查督办。</w:t>
      </w:r>
    </w:p>
    <w:p w14:paraId="26A8E13F">
      <w:pPr>
        <w:pStyle w:val="24"/>
        <w:ind w:firstLine="600"/>
        <w:rPr>
          <w:rFonts w:hAnsi="仿宋"/>
          <w:sz w:val="30"/>
          <w:szCs w:val="30"/>
        </w:rPr>
      </w:pPr>
      <w:r>
        <w:rPr>
          <w:rFonts w:hint="eastAsia" w:hAnsi="仿宋"/>
          <w:sz w:val="30"/>
          <w:szCs w:val="30"/>
        </w:rPr>
        <w:t>5. 加大监管力度，确保生态环境安全。</w:t>
      </w:r>
    </w:p>
    <w:p w14:paraId="63AAF801">
      <w:pPr>
        <w:pStyle w:val="24"/>
        <w:ind w:firstLine="600"/>
        <w:rPr>
          <w:rFonts w:hAnsi="仿宋"/>
          <w:sz w:val="30"/>
          <w:szCs w:val="30"/>
        </w:rPr>
      </w:pPr>
      <w:r>
        <w:rPr>
          <w:rFonts w:hint="eastAsia" w:hAnsi="仿宋"/>
          <w:sz w:val="30"/>
          <w:szCs w:val="30"/>
        </w:rPr>
        <w:t>6.大力开展环境保护宣传教育活动，激励和动员广大群众积极参与环境保护，促进各项环保工作的顺利开展，营造良好的环境舆论和公众参与氛围。</w:t>
      </w:r>
    </w:p>
    <w:p w14:paraId="2A9FD080">
      <w:pPr>
        <w:pStyle w:val="22"/>
        <w:numPr>
          <w:ilvl w:val="0"/>
          <w:numId w:val="7"/>
        </w:numPr>
        <w:rPr>
          <w:shd w:val="clear" w:color="auto" w:fill="FFFFFF"/>
        </w:rPr>
      </w:pPr>
      <w:r>
        <w:rPr>
          <w:rFonts w:hint="eastAsia"/>
          <w:shd w:val="clear" w:color="auto" w:fill="FFFFFF"/>
        </w:rPr>
        <w:t>评价结论及建议</w:t>
      </w:r>
    </w:p>
    <w:p w14:paraId="1E316FAC">
      <w:pPr>
        <w:pStyle w:val="23"/>
        <w:numPr>
          <w:ilvl w:val="0"/>
          <w:numId w:val="6"/>
        </w:numPr>
        <w:rPr>
          <w:shd w:val="clear" w:color="auto" w:fill="FFFFFF"/>
        </w:rPr>
      </w:pPr>
      <w:r>
        <w:rPr>
          <w:rFonts w:hint="eastAsia"/>
          <w:shd w:val="clear" w:color="auto" w:fill="FFFFFF"/>
        </w:rPr>
        <w:t>评价结论。</w:t>
      </w:r>
    </w:p>
    <w:p w14:paraId="1CD17432">
      <w:pPr>
        <w:pStyle w:val="24"/>
        <w:ind w:firstLine="600"/>
        <w:rPr>
          <w:rFonts w:hAnsi="仿宋"/>
          <w:sz w:val="30"/>
          <w:szCs w:val="30"/>
        </w:rPr>
      </w:pPr>
      <w:r>
        <w:rPr>
          <w:rFonts w:hint="eastAsia" w:hAnsi="仿宋"/>
          <w:sz w:val="30"/>
          <w:szCs w:val="30"/>
        </w:rPr>
        <w:t>本单位履行职责职能,严格按预算法及高新区管委会的要求编制预决算、按财经法规及制度使用、管理资金,成效明显,主要体现在以下几个方面：</w:t>
      </w:r>
    </w:p>
    <w:p w14:paraId="4152935D">
      <w:pPr>
        <w:pStyle w:val="24"/>
        <w:ind w:firstLine="600"/>
        <w:rPr>
          <w:rFonts w:hAnsi="仿宋"/>
          <w:sz w:val="30"/>
          <w:szCs w:val="30"/>
        </w:rPr>
      </w:pPr>
      <w:r>
        <w:rPr>
          <w:rFonts w:hint="eastAsia" w:hAnsi="仿宋"/>
          <w:sz w:val="30"/>
          <w:szCs w:val="30"/>
        </w:rPr>
        <w:t>1.资金使用效益合理有效，保障了财政供养人员的日常开支，资金使用无虚列支出及随意使用现象,无大额现金支付现象。</w:t>
      </w:r>
    </w:p>
    <w:p w14:paraId="3AE28E24">
      <w:pPr>
        <w:pStyle w:val="24"/>
        <w:ind w:firstLine="600"/>
        <w:rPr>
          <w:rFonts w:hAnsi="仿宋"/>
          <w:sz w:val="30"/>
          <w:szCs w:val="30"/>
        </w:rPr>
      </w:pPr>
      <w:r>
        <w:rPr>
          <w:rFonts w:hint="eastAsia" w:hAnsi="仿宋"/>
          <w:sz w:val="30"/>
          <w:szCs w:val="30"/>
        </w:rPr>
        <w:t>2.资金使用社会效益好。保证了环境保护及污染防治工作在高新区内的顺利开展，有效的建立了环境保护宣传和调查的长效机制。</w:t>
      </w:r>
    </w:p>
    <w:p w14:paraId="0A3616F7">
      <w:pPr>
        <w:pStyle w:val="24"/>
        <w:ind w:firstLine="600"/>
        <w:rPr>
          <w:rFonts w:hAnsi="仿宋"/>
          <w:sz w:val="30"/>
          <w:szCs w:val="30"/>
        </w:rPr>
      </w:pPr>
      <w:r>
        <w:rPr>
          <w:rFonts w:hint="eastAsia" w:hAnsi="仿宋"/>
          <w:sz w:val="30"/>
          <w:szCs w:val="30"/>
        </w:rPr>
        <w:t>3.根据财政整体支出绩效评价的内容要求，本单位的自查结果为“良”。</w:t>
      </w:r>
    </w:p>
    <w:p w14:paraId="2340DBBF">
      <w:pPr>
        <w:pStyle w:val="23"/>
        <w:rPr>
          <w:shd w:val="clear" w:color="auto" w:fill="FFFFFF"/>
        </w:rPr>
      </w:pPr>
      <w:r>
        <w:rPr>
          <w:rFonts w:hint="eastAsia"/>
          <w:shd w:val="clear" w:color="auto" w:fill="FFFFFF"/>
        </w:rPr>
        <w:t>存在问题。</w:t>
      </w:r>
    </w:p>
    <w:p w14:paraId="74EBE2E9">
      <w:pPr>
        <w:pStyle w:val="24"/>
        <w:ind w:firstLine="600"/>
        <w:rPr>
          <w:rFonts w:hAnsi="仿宋"/>
          <w:sz w:val="30"/>
          <w:szCs w:val="30"/>
        </w:rPr>
      </w:pPr>
      <w:r>
        <w:rPr>
          <w:rFonts w:hint="eastAsia" w:hAnsi="仿宋"/>
          <w:sz w:val="30"/>
          <w:szCs w:val="30"/>
        </w:rPr>
        <w:t>因为受年度项目整体性影响，尤其是规划跟踪环评项目因高新区规划调整的原因未能按计划实施，造成项目支出滞后，经与本级财政积极沟通，该项目在中期调整中由财政及时收回，待项目完成后再予安排经费实施。但反映出整体预算执行进度不合理的问题。</w:t>
      </w:r>
    </w:p>
    <w:p w14:paraId="2DA9E95F">
      <w:pPr>
        <w:pStyle w:val="23"/>
        <w:rPr>
          <w:shd w:val="clear" w:color="auto" w:fill="FFFFFF"/>
        </w:rPr>
      </w:pPr>
      <w:r>
        <w:rPr>
          <w:rFonts w:hint="eastAsia"/>
          <w:shd w:val="clear" w:color="auto" w:fill="FFFFFF"/>
        </w:rPr>
        <w:t>改进建议。</w:t>
      </w:r>
    </w:p>
    <w:p w14:paraId="2BC12856">
      <w:pPr>
        <w:pStyle w:val="24"/>
        <w:ind w:firstLine="600"/>
        <w:rPr>
          <w:rFonts w:hAnsi="仿宋"/>
          <w:sz w:val="30"/>
          <w:szCs w:val="30"/>
        </w:rPr>
      </w:pPr>
      <w:r>
        <w:rPr>
          <w:rFonts w:hint="eastAsia" w:hAnsi="仿宋"/>
          <w:sz w:val="30"/>
          <w:szCs w:val="30"/>
        </w:rPr>
        <w:t>在今后的工作一方面要严格预算编制，做到细化精确，力争费用预算经济科目准确细致；另一方面要严格落实专项经费使用管理规定，做到专款专用。三是要严格按照《公务员法》的规定，确保财政供养人员及时到位，保障各项工作的顺利实行。四是在经费开支上严格按照八项规定执行。</w:t>
      </w:r>
    </w:p>
    <w:p w14:paraId="0080D1E5"/>
    <w:p w14:paraId="5E070669"/>
    <w:p w14:paraId="4B9C2FC3"/>
    <w:p w14:paraId="47455F52"/>
    <w:p w14:paraId="034692B3"/>
    <w:p w14:paraId="27A26DA6"/>
    <w:p w14:paraId="023477D6"/>
    <w:p w14:paraId="11ECF323"/>
    <w:p w14:paraId="143D623D"/>
    <w:p w14:paraId="454F5F7A"/>
    <w:p w14:paraId="1E7DAD24"/>
    <w:p w14:paraId="077559AD"/>
    <w:p w14:paraId="484256AB">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w:t>
      </w:r>
      <w:r>
        <w:rPr>
          <w:rStyle w:val="15"/>
          <w:rFonts w:ascii="黑体" w:hAnsi="黑体" w:eastAsia="黑体"/>
          <w:b w:val="0"/>
        </w:rPr>
        <w:t xml:space="preserve"> </w:t>
      </w:r>
      <w:r>
        <w:rPr>
          <w:rStyle w:val="15"/>
          <w:rFonts w:hint="eastAsia" w:ascii="黑体" w:hAnsi="黑体" w:eastAsia="黑体"/>
          <w:b w:val="0"/>
        </w:rPr>
        <w:t>附表</w:t>
      </w:r>
    </w:p>
    <w:p w14:paraId="7599C519">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p>
    <w:p w14:paraId="4A652DD1">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p>
    <w:p w14:paraId="3D13193A">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p>
    <w:p w14:paraId="3A4CFE69">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p>
    <w:p w14:paraId="7C66FB82">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五、财政拨款支出决算明细表</w:t>
      </w:r>
    </w:p>
    <w:p w14:paraId="73C201C4">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p>
    <w:p w14:paraId="75147A79">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p>
    <w:p w14:paraId="738A8F79">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p>
    <w:p w14:paraId="1629F4F0">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p>
    <w:p w14:paraId="43E1F652">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14:paraId="03AA0BE5">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p>
    <w:p w14:paraId="302C60D4">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w:t>
      </w:r>
    </w:p>
    <w:p w14:paraId="65C30A1C">
      <w:pPr>
        <w:pStyle w:val="9"/>
        <w:adjustRightInd w:val="0"/>
        <w:snapToGrid w:val="0"/>
        <w:spacing w:line="600" w:lineRule="exact"/>
        <w:ind w:left="0" w:leftChars="0" w:firstLine="320" w:firstLineChars="100"/>
        <w:jc w:val="left"/>
        <w:rPr>
          <w:rFonts w:ascii="仿宋_GB2312" w:hAnsi="仿宋" w:eastAsia="仿宋_GB2312"/>
          <w:sz w:val="32"/>
          <w:szCs w:val="32"/>
        </w:rPr>
      </w:pPr>
      <w:r>
        <w:rPr>
          <w:rFonts w:hint="eastAsia" w:ascii="仿宋_GB2312" w:hAnsi="仿宋" w:eastAsia="仿宋_GB2312"/>
          <w:sz w:val="32"/>
          <w:szCs w:val="32"/>
        </w:rPr>
        <w:t>十三、国有资本经营预算财政拨款收入支出决算表</w:t>
      </w:r>
    </w:p>
    <w:p w14:paraId="6200E874">
      <w:pPr>
        <w:spacing w:line="600" w:lineRule="exact"/>
        <w:ind w:firstLine="320" w:firstLineChars="100"/>
        <w:jc w:val="left"/>
        <w:outlineLvl w:val="0"/>
        <w:rPr>
          <w:rStyle w:val="15"/>
          <w:rFonts w:ascii="仿宋_GB2312" w:hAnsi="黑体" w:eastAsia="仿宋_GB2312"/>
          <w:b w:val="0"/>
          <w:sz w:val="32"/>
          <w:szCs w:val="32"/>
        </w:rPr>
      </w:pPr>
      <w:r>
        <w:rPr>
          <w:rFonts w:hint="eastAsia" w:ascii="仿宋_GB2312" w:hAnsi="仿宋" w:eastAsia="仿宋_GB2312"/>
          <w:sz w:val="32"/>
          <w:szCs w:val="32"/>
        </w:rPr>
        <w:t>十四、国有资本经营预算财政拨款支出决算表</w:t>
      </w:r>
    </w:p>
    <w:p w14:paraId="78CF998C"/>
    <w:p w14:paraId="508E2D2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599856"/>
      <w:docPartObj>
        <w:docPartGallery w:val="AutoText"/>
      </w:docPartObj>
    </w:sdtPr>
    <w:sdtContent>
      <w:p w14:paraId="2CD0B520">
        <w:pPr>
          <w:pStyle w:val="6"/>
          <w:jc w:val="center"/>
        </w:pPr>
        <w:r>
          <w:fldChar w:fldCharType="begin"/>
        </w:r>
        <w:r>
          <w:instrText xml:space="preserve"> PAGE   \* MERGEFORMAT </w:instrText>
        </w:r>
        <w:r>
          <w:fldChar w:fldCharType="separate"/>
        </w:r>
        <w:r>
          <w:rPr>
            <w:lang w:val="zh-CN"/>
          </w:rPr>
          <w:t>27</w:t>
        </w:r>
        <w:r>
          <w:rPr>
            <w:lang w:val="zh-CN"/>
          </w:rPr>
          <w:fldChar w:fldCharType="end"/>
        </w:r>
      </w:p>
    </w:sdtContent>
  </w:sdt>
  <w:p w14:paraId="135333F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4F85EAF"/>
    <w:multiLevelType w:val="multilevel"/>
    <w:tmpl w:val="34F85EAF"/>
    <w:lvl w:ilvl="0" w:tentative="0">
      <w:start w:val="1"/>
      <w:numFmt w:val="chineseCountingThousand"/>
      <w:pStyle w:val="22"/>
      <w:suff w:val="nothing"/>
      <w:lvlText w:val="%1、"/>
      <w:lvlJc w:val="left"/>
      <w:pPr>
        <w:ind w:left="-637" w:firstLine="6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E55BF3"/>
    <w:multiLevelType w:val="multilevel"/>
    <w:tmpl w:val="7EE55BF3"/>
    <w:lvl w:ilvl="0" w:tentative="0">
      <w:start w:val="1"/>
      <w:numFmt w:val="chineseCountingThousand"/>
      <w:pStyle w:val="23"/>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5"/>
  </w:num>
  <w:num w:numId="3">
    <w:abstractNumId w:val="2"/>
  </w:num>
  <w:num w:numId="4">
    <w:abstractNumId w:val="0"/>
  </w:num>
  <w:num w:numId="5">
    <w:abstractNumId w:val="1"/>
  </w:num>
  <w:num w:numId="6">
    <w:abstractNumId w:val="5"/>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2B77"/>
    <w:rsid w:val="000A3B17"/>
    <w:rsid w:val="000B0F63"/>
    <w:rsid w:val="000D1CB4"/>
    <w:rsid w:val="000E0697"/>
    <w:rsid w:val="00112675"/>
    <w:rsid w:val="002E2CD1"/>
    <w:rsid w:val="004207F0"/>
    <w:rsid w:val="0056381B"/>
    <w:rsid w:val="005D397B"/>
    <w:rsid w:val="006B31C9"/>
    <w:rsid w:val="0071679A"/>
    <w:rsid w:val="00865355"/>
    <w:rsid w:val="00984C3F"/>
    <w:rsid w:val="00A32014"/>
    <w:rsid w:val="00A707C4"/>
    <w:rsid w:val="00A73A10"/>
    <w:rsid w:val="00A73B4C"/>
    <w:rsid w:val="00AB2AA9"/>
    <w:rsid w:val="00AD3DDF"/>
    <w:rsid w:val="00B03E82"/>
    <w:rsid w:val="00B90870"/>
    <w:rsid w:val="00B92B77"/>
    <w:rsid w:val="00BA72F7"/>
    <w:rsid w:val="00CE748C"/>
    <w:rsid w:val="00DA5E61"/>
    <w:rsid w:val="00E40F50"/>
    <w:rsid w:val="00F07DE8"/>
    <w:rsid w:val="00F60D37"/>
    <w:rsid w:val="00F6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99"/>
    <w:pPr>
      <w:spacing w:beforeLines="30"/>
    </w:pPr>
    <w:rPr>
      <w:rFonts w:ascii="仿宋_GB2312" w:eastAsia="仿宋_GB2312"/>
      <w:kern w:val="0"/>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qFormat/>
    <w:uiPriority w:val="99"/>
    <w:rPr>
      <w:rFonts w:cs="Times New Roman"/>
      <w:b/>
    </w:rPr>
  </w:style>
  <w:style w:type="character" w:styleId="13">
    <w:name w:val="Hyperlink"/>
    <w:unhideWhenUsed/>
    <w:qFormat/>
    <w:uiPriority w:val="99"/>
    <w:rPr>
      <w:rFonts w:cs="Times New Roman"/>
      <w:color w:val="0000FF"/>
      <w:u w:val="single"/>
    </w:rPr>
  </w:style>
  <w:style w:type="character" w:customStyle="1" w:styleId="14">
    <w:name w:val="批注框文本 Char"/>
    <w:basedOn w:val="11"/>
    <w:link w:val="5"/>
    <w:semiHidden/>
    <w:qFormat/>
    <w:uiPriority w:val="99"/>
    <w:rPr>
      <w:sz w:val="18"/>
      <w:szCs w:val="18"/>
    </w:rPr>
  </w:style>
  <w:style w:type="character" w:customStyle="1" w:styleId="15">
    <w:name w:val="标题 1 Char"/>
    <w:basedOn w:val="11"/>
    <w:link w:val="2"/>
    <w:qFormat/>
    <w:uiPriority w:val="9"/>
    <w:rPr>
      <w:rFonts w:ascii="Times New Roman" w:hAnsi="Times New Roman" w:eastAsia="宋体" w:cs="Times New Roman"/>
      <w:b/>
      <w:bCs/>
      <w:kern w:val="44"/>
      <w:sz w:val="44"/>
      <w:szCs w:val="44"/>
    </w:rPr>
  </w:style>
  <w:style w:type="character" w:customStyle="1" w:styleId="16">
    <w:name w:val="标题 2 Char"/>
    <w:basedOn w:val="11"/>
    <w:link w:val="3"/>
    <w:qFormat/>
    <w:uiPriority w:val="9"/>
    <w:rPr>
      <w:rFonts w:ascii="Cambria" w:hAnsi="Cambria" w:eastAsia="宋体" w:cs="Times New Roman"/>
      <w:b/>
      <w:bCs/>
      <w:sz w:val="32"/>
      <w:szCs w:val="32"/>
    </w:rPr>
  </w:style>
  <w:style w:type="character" w:customStyle="1" w:styleId="17">
    <w:name w:val="正文文本 Char"/>
    <w:basedOn w:val="11"/>
    <w:link w:val="4"/>
    <w:qFormat/>
    <w:uiPriority w:val="99"/>
    <w:rPr>
      <w:rFonts w:ascii="仿宋_GB2312" w:hAnsi="Times New Roman" w:eastAsia="仿宋_GB2312" w:cs="Times New Roman"/>
      <w:kern w:val="0"/>
      <w:sz w:val="24"/>
      <w:szCs w:val="20"/>
    </w:rPr>
  </w:style>
  <w:style w:type="paragraph" w:customStyle="1" w:styleId="18">
    <w:name w:val="列出段落1"/>
    <w:basedOn w:val="1"/>
    <w:qFormat/>
    <w:uiPriority w:val="34"/>
    <w:pPr>
      <w:ind w:firstLine="420" w:firstLineChars="200"/>
    </w:pPr>
  </w:style>
  <w:style w:type="character" w:customStyle="1" w:styleId="19">
    <w:name w:val="页眉 Char"/>
    <w:basedOn w:val="11"/>
    <w:link w:val="7"/>
    <w:semiHidden/>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paragraph" w:customStyle="1" w:styleId="21">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22">
    <w:name w:val="〖B01〗一级标题"/>
    <w:next w:val="1"/>
    <w:qFormat/>
    <w:uiPriority w:val="0"/>
    <w:pPr>
      <w:numPr>
        <w:ilvl w:val="0"/>
        <w:numId w:val="1"/>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23">
    <w:name w:val="〖B02〗二级标题"/>
    <w:next w:val="1"/>
    <w:qFormat/>
    <w:uiPriority w:val="0"/>
    <w:pPr>
      <w:widowControl w:val="0"/>
      <w:numPr>
        <w:ilvl w:val="0"/>
        <w:numId w:val="2"/>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24">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254.8</c:v>
                </c:pt>
                <c:pt idx="1">
                  <c:v>154.8</c:v>
                </c:pt>
              </c:numCache>
            </c:numRef>
          </c:val>
        </c:ser>
        <c:ser>
          <c:idx val="1"/>
          <c:order val="1"/>
          <c:tx>
            <c:strRef>
              <c:f>Sheet1!$C$1</c:f>
              <c:strCache>
                <c:ptCount val="1"/>
                <c:pt idx="0">
                  <c:v>2020</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99.35</c:v>
                </c:pt>
                <c:pt idx="1">
                  <c:v>102.35</c:v>
                </c:pt>
              </c:numCache>
            </c:numRef>
          </c:val>
        </c:ser>
        <c:dLbls>
          <c:showLegendKey val="0"/>
          <c:showVal val="0"/>
          <c:showCatName val="0"/>
          <c:showSerName val="0"/>
          <c:showPercent val="0"/>
          <c:showBubbleSize val="0"/>
        </c:dLbls>
        <c:gapWidth val="150"/>
        <c:axId val="141392512"/>
        <c:axId val="141427072"/>
      </c:barChart>
      <c:catAx>
        <c:axId val="1413925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427072"/>
        <c:crosses val="autoZero"/>
        <c:auto val="1"/>
        <c:lblAlgn val="ctr"/>
        <c:lblOffset val="100"/>
        <c:noMultiLvlLbl val="0"/>
      </c:catAx>
      <c:valAx>
        <c:axId val="1414270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3925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61cb404-652c-435a-846e-fba110c2198d}"/>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收入决算结构</c:v>
                </c:pt>
              </c:strCache>
            </c:strRef>
          </c:tx>
          <c:explosion val="0"/>
          <c:dPt>
            <c:idx val="0"/>
            <c:bubble3D val="0"/>
          </c:dPt>
          <c:dPt>
            <c:idx val="1"/>
            <c:bubble3D val="0"/>
          </c:dPt>
          <c:dLbls>
            <c:delete val="1"/>
          </c:dLbls>
          <c:cat>
            <c:strRef>
              <c:f>Sheet1!$A$2:$A$3</c:f>
              <c:strCache>
                <c:ptCount val="2"/>
                <c:pt idx="0">
                  <c:v>一般公共预算收入</c:v>
                </c:pt>
                <c:pt idx="1">
                  <c:v>基金收入</c:v>
                </c:pt>
              </c:strCache>
            </c:strRef>
          </c:cat>
          <c:val>
            <c:numRef>
              <c:f>Sheet1!$B$2:$B$3</c:f>
              <c:numCache>
                <c:formatCode>General</c:formatCode>
                <c:ptCount val="2"/>
                <c:pt idx="0">
                  <c:v>99.35</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7e87ced-8da6-4c28-a04c-22ccd351bc3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39.43</c:v>
                </c:pt>
                <c:pt idx="1">
                  <c:v>62.92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f02229b-7fd5-4cf4-b8b6-aeae9d628f9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254.8</c:v>
                </c:pt>
                <c:pt idx="1">
                  <c:v>154.8</c:v>
                </c:pt>
              </c:numCache>
            </c:numRef>
          </c:val>
        </c:ser>
        <c:ser>
          <c:idx val="1"/>
          <c:order val="1"/>
          <c:tx>
            <c:strRef>
              <c:f>Sheet1!$C$1</c:f>
              <c:strCache>
                <c:ptCount val="1"/>
                <c:pt idx="0">
                  <c:v>2020年</c:v>
                </c:pt>
              </c:strCache>
            </c:strRef>
          </c:tx>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99.35</c:v>
                </c:pt>
                <c:pt idx="1">
                  <c:v>102.35</c:v>
                </c:pt>
              </c:numCache>
            </c:numRef>
          </c:val>
        </c:ser>
        <c:dLbls>
          <c:showLegendKey val="0"/>
          <c:showVal val="0"/>
          <c:showCatName val="0"/>
          <c:showSerName val="0"/>
          <c:showPercent val="0"/>
          <c:showBubbleSize val="0"/>
        </c:dLbls>
        <c:gapWidth val="150"/>
        <c:axId val="64705664"/>
        <c:axId val="64707200"/>
      </c:barChart>
      <c:catAx>
        <c:axId val="64705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707200"/>
        <c:crosses val="autoZero"/>
        <c:auto val="1"/>
        <c:lblAlgn val="ctr"/>
        <c:lblOffset val="100"/>
        <c:noMultiLvlLbl val="0"/>
      </c:catAx>
      <c:valAx>
        <c:axId val="647072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705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f26f4ff-81e0-4343-9325-90463dcfab9b}"/>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699416606153"/>
          <c:y val="0.0649270157019846"/>
          <c:w val="0.75981142557036"/>
          <c:h val="0.740477506101211"/>
        </c:manualLayout>
      </c:layout>
      <c:barChart>
        <c:barDir val="col"/>
        <c:grouping val="clustered"/>
        <c:varyColors val="0"/>
        <c:ser>
          <c:idx val="0"/>
          <c:order val="0"/>
          <c:tx>
            <c:strRef>
              <c:f>Sheet1!$B$1</c:f>
              <c:strCache>
                <c:ptCount val="1"/>
                <c:pt idx="0">
                  <c:v>2019年</c:v>
                </c:pt>
              </c:strCache>
            </c:strRef>
          </c:tx>
          <c:invertIfNegative val="0"/>
          <c:dLbls>
            <c:delete val="1"/>
          </c:dLbls>
          <c:cat>
            <c:strRef>
              <c:f>Sheet1!$A$2</c:f>
              <c:strCache>
                <c:ptCount val="1"/>
                <c:pt idx="0">
                  <c:v>一般公共预算财政拨款支出</c:v>
                </c:pt>
              </c:strCache>
            </c:strRef>
          </c:cat>
          <c:val>
            <c:numRef>
              <c:f>Sheet1!$B$2</c:f>
              <c:numCache>
                <c:formatCode>General</c:formatCode>
                <c:ptCount val="1"/>
                <c:pt idx="0">
                  <c:v>148.8</c:v>
                </c:pt>
              </c:numCache>
            </c:numRef>
          </c:val>
        </c:ser>
        <c:ser>
          <c:idx val="1"/>
          <c:order val="1"/>
          <c:tx>
            <c:strRef>
              <c:f>Sheet1!$C$1</c:f>
              <c:strCache>
                <c:ptCount val="1"/>
                <c:pt idx="0">
                  <c:v>2020年</c:v>
                </c:pt>
              </c:strCache>
            </c:strRef>
          </c:tx>
          <c:invertIfNegative val="0"/>
          <c:dLbls>
            <c:delete val="1"/>
          </c:dLbls>
          <c:cat>
            <c:strRef>
              <c:f>Sheet1!$A$2</c:f>
              <c:strCache>
                <c:ptCount val="1"/>
                <c:pt idx="0">
                  <c:v>一般公共预算财政拨款支出</c:v>
                </c:pt>
              </c:strCache>
            </c:strRef>
          </c:cat>
          <c:val>
            <c:numRef>
              <c:f>Sheet1!$C$2</c:f>
              <c:numCache>
                <c:formatCode>General</c:formatCode>
                <c:ptCount val="1"/>
                <c:pt idx="0">
                  <c:v>99.35</c:v>
                </c:pt>
              </c:numCache>
            </c:numRef>
          </c:val>
        </c:ser>
        <c:dLbls>
          <c:showLegendKey val="0"/>
          <c:showVal val="0"/>
          <c:showCatName val="0"/>
          <c:showSerName val="0"/>
          <c:showPercent val="0"/>
          <c:showBubbleSize val="0"/>
        </c:dLbls>
        <c:gapWidth val="150"/>
        <c:axId val="94861952"/>
        <c:axId val="94867840"/>
      </c:barChart>
      <c:catAx>
        <c:axId val="948619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4867840"/>
        <c:crosses val="autoZero"/>
        <c:auto val="1"/>
        <c:lblAlgn val="ctr"/>
        <c:lblOffset val="100"/>
        <c:noMultiLvlLbl val="0"/>
      </c:catAx>
      <c:valAx>
        <c:axId val="94867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48619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42c4f3f-a5ad-420c-83f3-9f28bbda4d01}"/>
      </c:ext>
    </c:extLst>
  </c:chart>
  <c:spPr>
    <a:ln w="9525" cap="flat" cmpd="sng" algn="ctr">
      <a:solidFill>
        <a:schemeClr val="accent1"/>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Lbls>
            <c:delete val="1"/>
          </c:dLbls>
          <c:cat>
            <c:strRef>
              <c:f>Sheet1!$A$2:$A$3</c:f>
              <c:strCache>
                <c:ptCount val="2"/>
                <c:pt idx="0">
                  <c:v>一般公共服务类</c:v>
                </c:pt>
                <c:pt idx="1">
                  <c:v>节能环保类</c:v>
                </c:pt>
              </c:strCache>
            </c:strRef>
          </c:cat>
          <c:val>
            <c:numRef>
              <c:f>Sheet1!$B$2:$B$3</c:f>
              <c:numCache>
                <c:formatCode>General</c:formatCode>
                <c:ptCount val="2"/>
                <c:pt idx="0">
                  <c:v>0</c:v>
                </c:pt>
                <c:pt idx="1">
                  <c:v>102.35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108301b-a637-442a-b4fc-4a8ca4b79785}"/>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“三公”经费支出结构图</c:v>
                </c:pt>
              </c:strCache>
            </c:strRef>
          </c:tx>
          <c:explosion val="0"/>
          <c:dPt>
            <c:idx val="0"/>
            <c:bubble3D val="0"/>
          </c:dPt>
          <c:dPt>
            <c:idx val="1"/>
            <c:bubble3D val="0"/>
          </c:dPt>
          <c:dPt>
            <c:idx val="2"/>
            <c:bubble3D val="0"/>
          </c:dPt>
          <c:dLbls>
            <c:delete val="1"/>
          </c:dLbls>
          <c:cat>
            <c:strRef>
              <c:f>Sheet1!$A$2:$A$4</c:f>
              <c:strCache>
                <c:ptCount val="3"/>
                <c:pt idx="0">
                  <c:v>公务接待费</c:v>
                </c:pt>
                <c:pt idx="1">
                  <c:v>因公出境费</c:v>
                </c:pt>
                <c:pt idx="2">
                  <c:v>公车购置维修费</c:v>
                </c:pt>
              </c:strCache>
            </c:strRef>
          </c:cat>
          <c:val>
            <c:numRef>
              <c:f>Sheet1!$B$2:$B$4</c:f>
              <c:numCache>
                <c:formatCode>General</c:formatCode>
                <c:ptCount val="3"/>
                <c:pt idx="0">
                  <c:v>0.14</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7cea8e-27cc-4a73-a129-094907ca082e}"/>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4560</Words>
  <Characters>4976</Characters>
  <Lines>90</Lines>
  <Paragraphs>25</Paragraphs>
  <TotalTime>2657</TotalTime>
  <ScaleCrop>false</ScaleCrop>
  <LinksUpToDate>false</LinksUpToDate>
  <CharactersWithSpaces>5061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2021-09-09T08:11:00Z</dcterms:created>
  <dc:creator>熊星</dc:creator>
  <cp:lastModifiedBy>程鹏颖</cp:lastModifiedBy>
  <cp:lastPrinted>2021-11-09T03:05:00Z</cp:lastPrinted>
  <dcterms:modified xsi:type="dcterms:W3CDTF">2024-12-18T07:55:54Z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1E9E20A64EE844929E46B04B482FC598_12</vt:lpwstr>
  </property>
</Properties>
</file>