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DA" w:rsidRDefault="001D1FDA">
      <w:pPr>
        <w:spacing w:line="600" w:lineRule="exact"/>
        <w:jc w:val="center"/>
        <w:rPr>
          <w:rFonts w:ascii="方正小标宋简体" w:eastAsia="方正小标宋简体" w:hAnsi="宋体"/>
          <w:color w:val="000000"/>
          <w:sz w:val="72"/>
          <w:szCs w:val="72"/>
        </w:rPr>
      </w:pPr>
      <w:bookmarkStart w:id="0" w:name="_Toc15306267"/>
    </w:p>
    <w:p w:rsidR="001D1FDA" w:rsidRDefault="001D1FDA">
      <w:pPr>
        <w:spacing w:line="600" w:lineRule="exact"/>
        <w:jc w:val="center"/>
        <w:rPr>
          <w:rFonts w:ascii="方正小标宋简体" w:eastAsia="方正小标宋简体" w:hAnsi="宋体"/>
          <w:color w:val="000000"/>
          <w:sz w:val="72"/>
          <w:szCs w:val="72"/>
        </w:rPr>
      </w:pPr>
    </w:p>
    <w:p w:rsidR="001D1FDA" w:rsidRDefault="001D1FDA">
      <w:pPr>
        <w:spacing w:line="600" w:lineRule="exact"/>
        <w:jc w:val="center"/>
        <w:rPr>
          <w:rFonts w:ascii="方正小标宋简体" w:eastAsia="方正小标宋简体" w:hAnsi="宋体"/>
          <w:color w:val="000000"/>
          <w:sz w:val="72"/>
          <w:szCs w:val="72"/>
        </w:rPr>
      </w:pPr>
    </w:p>
    <w:p w:rsidR="001D1FDA" w:rsidRDefault="001D1FDA">
      <w:pPr>
        <w:spacing w:line="600" w:lineRule="exact"/>
        <w:jc w:val="center"/>
        <w:rPr>
          <w:rFonts w:ascii="方正小标宋简体" w:eastAsia="方正小标宋简体" w:hAnsi="宋体"/>
          <w:color w:val="000000"/>
          <w:sz w:val="72"/>
          <w:szCs w:val="72"/>
        </w:rPr>
      </w:pPr>
    </w:p>
    <w:p w:rsidR="001D1FDA" w:rsidRDefault="002E1690">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96475"/>
      <w:bookmarkStart w:id="3" w:name="_Toc15396597"/>
      <w:bookmarkStart w:id="4" w:name="_Toc15377425"/>
      <w:bookmarkStart w:id="5" w:name="_Toc22801"/>
      <w:bookmarkStart w:id="6" w:name="_Toc15377193"/>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p>
    <w:p w:rsidR="001D1FDA" w:rsidRDefault="002E1690">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96476"/>
      <w:bookmarkStart w:id="8" w:name="_Toc15378442"/>
      <w:bookmarkStart w:id="9" w:name="_Toc15396598"/>
      <w:bookmarkStart w:id="10" w:name="_Toc31251"/>
      <w:bookmarkStart w:id="11" w:name="_Toc15306268"/>
      <w:bookmarkStart w:id="12" w:name="_Toc15377194"/>
      <w:bookmarkStart w:id="13" w:name="_Toc15377426"/>
      <w:bookmarkEnd w:id="0"/>
      <w:r>
        <w:rPr>
          <w:rFonts w:ascii="方正小标宋简体" w:eastAsia="方正小标宋简体" w:hAnsi="宋体" w:hint="eastAsia"/>
          <w:color w:val="000000"/>
          <w:sz w:val="72"/>
          <w:szCs w:val="72"/>
        </w:rPr>
        <w:t>乐山高新技术产业开发区经济合作局</w:t>
      </w: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bookmarkEnd w:id="13"/>
    </w:p>
    <w:p w:rsidR="001D1FDA" w:rsidRDefault="002E1690">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1D1FDA" w:rsidRDefault="001D1FDA">
      <w:pPr>
        <w:widowControl/>
        <w:jc w:val="center"/>
        <w:rPr>
          <w:rFonts w:ascii="黑体" w:eastAsia="黑体" w:hAnsi="黑体" w:cstheme="minorBidi"/>
          <w:sz w:val="28"/>
          <w:szCs w:val="28"/>
        </w:rPr>
      </w:pPr>
    </w:p>
    <w:p w:rsidR="001D1FDA" w:rsidRDefault="002E1690">
      <w:pPr>
        <w:pStyle w:val="10"/>
      </w:pPr>
      <w:r>
        <w:rPr>
          <w:rFonts w:hint="eastAsia"/>
        </w:rPr>
        <w:t>公开时间：</w:t>
      </w:r>
      <w:r>
        <w:rPr>
          <w:rFonts w:hint="eastAsia"/>
        </w:rPr>
        <w:t>2020</w:t>
      </w:r>
      <w:r>
        <w:rPr>
          <w:rFonts w:hint="eastAsia"/>
        </w:rPr>
        <w:t>年</w:t>
      </w:r>
      <w:r>
        <w:rPr>
          <w:rFonts w:hint="eastAsia"/>
        </w:rPr>
        <w:t>9</w:t>
      </w:r>
      <w:r>
        <w:rPr>
          <w:rFonts w:hint="eastAsia"/>
        </w:rPr>
        <w:t>月</w:t>
      </w:r>
      <w:r w:rsidR="002466D1">
        <w:rPr>
          <w:rFonts w:hint="eastAsia"/>
        </w:rPr>
        <w:t>28</w:t>
      </w:r>
      <w:r>
        <w:rPr>
          <w:rFonts w:hint="eastAsia"/>
        </w:rPr>
        <w:t>日</w:t>
      </w:r>
    </w:p>
    <w:sdt>
      <w:sdtPr>
        <w:rPr>
          <w:rFonts w:ascii="宋体" w:hAnsi="宋体"/>
        </w:rPr>
        <w:id w:val="147478768"/>
        <w:docPartObj>
          <w:docPartGallery w:val="Table of Contents"/>
          <w:docPartUnique/>
        </w:docPartObj>
      </w:sdtPr>
      <w:sdtEndPr>
        <w:rPr>
          <w:rFonts w:ascii="Times New Roman" w:hAnsi="Times New Roman" w:hint="eastAsia"/>
          <w:b/>
        </w:rPr>
      </w:sdtEndPr>
      <w:sdtContent>
        <w:p w:rsidR="001D1FDA" w:rsidRDefault="001D1FDA">
          <w:pPr>
            <w:jc w:val="center"/>
            <w:rPr>
              <w:b/>
            </w:rPr>
          </w:pPr>
          <w:r w:rsidRPr="001D1FDA">
            <w:rPr>
              <w:rFonts w:hint="eastAsia"/>
            </w:rPr>
            <w:fldChar w:fldCharType="begin"/>
          </w:r>
          <w:r w:rsidR="002E1690">
            <w:rPr>
              <w:rFonts w:hint="eastAsia"/>
            </w:rPr>
            <w:instrText xml:space="preserve">TOC \o "1-2" \h \u </w:instrText>
          </w:r>
          <w:r w:rsidRPr="001D1FDA">
            <w:rPr>
              <w:rFonts w:hint="eastAsia"/>
            </w:rPr>
            <w:fldChar w:fldCharType="separate"/>
          </w:r>
        </w:p>
        <w:p w:rsidR="001D1FDA" w:rsidRDefault="001D1FDA">
          <w:pPr>
            <w:pStyle w:val="WPSOffice1"/>
            <w:tabs>
              <w:tab w:val="right" w:leader="dot" w:pos="8306"/>
            </w:tabs>
            <w:rPr>
              <w:rFonts w:ascii="仿宋" w:eastAsia="仿宋" w:hAnsi="仿宋" w:cs="仿宋"/>
              <w:b/>
              <w:sz w:val="28"/>
              <w:szCs w:val="28"/>
            </w:rPr>
          </w:pPr>
          <w:hyperlink w:anchor="_Toc11833" w:history="1">
            <w:r w:rsidR="002E1690">
              <w:rPr>
                <w:rFonts w:ascii="仿宋" w:eastAsia="仿宋" w:hAnsi="仿宋" w:cs="仿宋" w:hint="eastAsia"/>
                <w:b/>
                <w:sz w:val="28"/>
                <w:szCs w:val="28"/>
              </w:rPr>
              <w:t>第一部分</w:t>
            </w:r>
            <w:r w:rsidR="002E1690">
              <w:rPr>
                <w:rFonts w:ascii="仿宋" w:eastAsia="仿宋" w:hAnsi="仿宋" w:cs="仿宋" w:hint="eastAsia"/>
                <w:b/>
                <w:sz w:val="28"/>
                <w:szCs w:val="28"/>
              </w:rPr>
              <w:t xml:space="preserve"> </w:t>
            </w:r>
            <w:r w:rsidR="002E1690">
              <w:rPr>
                <w:rFonts w:ascii="仿宋" w:eastAsia="仿宋" w:hAnsi="仿宋" w:cs="仿宋" w:hint="eastAsia"/>
                <w:b/>
                <w:sz w:val="28"/>
                <w:szCs w:val="28"/>
              </w:rPr>
              <w:t>部门概况</w:t>
            </w:r>
            <w:r w:rsidR="002E1690">
              <w:rPr>
                <w:rFonts w:ascii="仿宋" w:eastAsia="仿宋" w:hAnsi="仿宋" w:cs="仿宋" w:hint="eastAsia"/>
                <w:b/>
                <w:sz w:val="28"/>
                <w:szCs w:val="28"/>
              </w:rPr>
              <w:tab/>
            </w:r>
            <w:r>
              <w:rPr>
                <w:rFonts w:ascii="仿宋" w:eastAsia="仿宋" w:hAnsi="仿宋" w:cs="仿宋" w:hint="eastAsia"/>
                <w:b/>
                <w:sz w:val="28"/>
                <w:szCs w:val="28"/>
              </w:rPr>
              <w:fldChar w:fldCharType="begin"/>
            </w:r>
            <w:r w:rsidR="002E1690">
              <w:rPr>
                <w:rFonts w:ascii="仿宋" w:eastAsia="仿宋" w:hAnsi="仿宋" w:cs="仿宋" w:hint="eastAsia"/>
                <w:b/>
                <w:sz w:val="28"/>
                <w:szCs w:val="28"/>
              </w:rPr>
              <w:instrText xml:space="preserve"> PAGEREF _Toc11833 </w:instrText>
            </w:r>
            <w:r>
              <w:rPr>
                <w:rFonts w:ascii="仿宋" w:eastAsia="仿宋" w:hAnsi="仿宋" w:cs="仿宋" w:hint="eastAsia"/>
                <w:b/>
                <w:sz w:val="28"/>
                <w:szCs w:val="28"/>
              </w:rPr>
              <w:fldChar w:fldCharType="separate"/>
            </w:r>
            <w:r w:rsidR="002E1690">
              <w:rPr>
                <w:rFonts w:ascii="仿宋" w:eastAsia="仿宋" w:hAnsi="仿宋" w:cs="仿宋" w:hint="eastAsia"/>
                <w:b/>
                <w:sz w:val="28"/>
                <w:szCs w:val="28"/>
              </w:rPr>
              <w:t>4</w:t>
            </w:r>
            <w:r>
              <w:rPr>
                <w:rFonts w:ascii="仿宋" w:eastAsia="仿宋" w:hAnsi="仿宋" w:cs="仿宋" w:hint="eastAsia"/>
                <w:b/>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373" w:history="1">
            <w:r w:rsidR="002E1690">
              <w:rPr>
                <w:rFonts w:ascii="仿宋" w:eastAsia="仿宋" w:hAnsi="仿宋" w:cs="仿宋" w:hint="eastAsia"/>
                <w:sz w:val="28"/>
                <w:szCs w:val="28"/>
              </w:rPr>
              <w:t>一、基本职能及主要工作</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_Toc373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pPr>
          <w:hyperlink w:anchor="_Toc22826" w:history="1">
            <w:r w:rsidR="002E1690">
              <w:rPr>
                <w:rFonts w:ascii="仿宋" w:eastAsia="仿宋" w:hAnsi="仿宋" w:cs="仿宋" w:hint="eastAsia"/>
                <w:sz w:val="28"/>
                <w:szCs w:val="28"/>
              </w:rPr>
              <w:t>二、机构设置</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_Toc22826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1D1FDA" w:rsidRDefault="001D1FDA">
          <w:pPr>
            <w:pStyle w:val="WPSOffice1"/>
            <w:tabs>
              <w:tab w:val="right" w:leader="dot" w:pos="8306"/>
            </w:tabs>
            <w:rPr>
              <w:rFonts w:ascii="仿宋" w:eastAsia="仿宋" w:hAnsi="仿宋" w:cs="仿宋"/>
              <w:b/>
              <w:sz w:val="28"/>
              <w:szCs w:val="28"/>
            </w:rPr>
          </w:pPr>
          <w:hyperlink w:anchor="_Toc15490" w:history="1">
            <w:r w:rsidR="002E1690">
              <w:rPr>
                <w:rFonts w:ascii="仿宋" w:eastAsia="仿宋" w:hAnsi="仿宋" w:cs="仿宋" w:hint="eastAsia"/>
                <w:b/>
                <w:sz w:val="28"/>
                <w:szCs w:val="28"/>
              </w:rPr>
              <w:t>第二部分</w:t>
            </w:r>
            <w:r w:rsidR="002E1690">
              <w:rPr>
                <w:rFonts w:ascii="仿宋" w:eastAsia="仿宋" w:hAnsi="仿宋" w:cs="仿宋" w:hint="eastAsia"/>
                <w:b/>
                <w:sz w:val="28"/>
                <w:szCs w:val="28"/>
              </w:rPr>
              <w:t xml:space="preserve"> 2019</w:t>
            </w:r>
            <w:r w:rsidR="002E1690">
              <w:rPr>
                <w:rFonts w:ascii="仿宋" w:eastAsia="仿宋" w:hAnsi="仿宋" w:cs="仿宋" w:hint="eastAsia"/>
                <w:b/>
                <w:sz w:val="28"/>
                <w:szCs w:val="28"/>
              </w:rPr>
              <w:t>年度部门决算情况说明</w:t>
            </w:r>
            <w:r w:rsidR="002E1690">
              <w:rPr>
                <w:rFonts w:ascii="仿宋" w:eastAsia="仿宋" w:hAnsi="仿宋" w:cs="仿宋" w:hint="eastAsia"/>
                <w:b/>
                <w:sz w:val="28"/>
                <w:szCs w:val="28"/>
              </w:rPr>
              <w:tab/>
            </w:r>
            <w:r>
              <w:rPr>
                <w:rFonts w:ascii="仿宋" w:eastAsia="仿宋" w:hAnsi="仿宋" w:cs="仿宋" w:hint="eastAsia"/>
                <w:b/>
                <w:sz w:val="28"/>
                <w:szCs w:val="28"/>
              </w:rPr>
              <w:fldChar w:fldCharType="begin"/>
            </w:r>
            <w:r w:rsidR="002E1690">
              <w:rPr>
                <w:rFonts w:ascii="仿宋" w:eastAsia="仿宋" w:hAnsi="仿宋" w:cs="仿宋" w:hint="eastAsia"/>
                <w:b/>
                <w:sz w:val="28"/>
                <w:szCs w:val="28"/>
              </w:rPr>
              <w:instrText xml:space="preserve"> PAGEREF _Toc15490 </w:instrText>
            </w:r>
            <w:r>
              <w:rPr>
                <w:rFonts w:ascii="仿宋" w:eastAsia="仿宋" w:hAnsi="仿宋" w:cs="仿宋" w:hint="eastAsia"/>
                <w:b/>
                <w:sz w:val="28"/>
                <w:szCs w:val="28"/>
              </w:rPr>
              <w:fldChar w:fldCharType="separate"/>
            </w:r>
            <w:r w:rsidR="002E1690">
              <w:rPr>
                <w:rFonts w:ascii="仿宋" w:eastAsia="仿宋" w:hAnsi="仿宋" w:cs="仿宋" w:hint="eastAsia"/>
                <w:b/>
                <w:sz w:val="28"/>
                <w:szCs w:val="28"/>
              </w:rPr>
              <w:t>6</w:t>
            </w:r>
            <w:r>
              <w:rPr>
                <w:rFonts w:ascii="仿宋" w:eastAsia="仿宋" w:hAnsi="仿宋" w:cs="仿宋" w:hint="eastAsia"/>
                <w:b/>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30465" w:history="1">
            <w:r w:rsidR="002E1690">
              <w:rPr>
                <w:rFonts w:ascii="仿宋" w:eastAsia="仿宋" w:hAnsi="仿宋" w:cs="仿宋" w:hint="eastAsia"/>
                <w:sz w:val="28"/>
                <w:szCs w:val="28"/>
              </w:rPr>
              <w:t>一、</w:t>
            </w:r>
            <w:r w:rsidR="002E1690">
              <w:rPr>
                <w:rFonts w:ascii="仿宋" w:eastAsia="仿宋" w:hAnsi="仿宋" w:cs="仿宋" w:hint="eastAsia"/>
                <w:sz w:val="28"/>
                <w:szCs w:val="28"/>
              </w:rPr>
              <w:t>收入支出决算总体情况说明</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_Toc30465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28190" w:history="1">
            <w:r w:rsidR="002E1690">
              <w:rPr>
                <w:rFonts w:ascii="仿宋" w:eastAsia="仿宋" w:hAnsi="仿宋" w:cs="仿宋" w:hint="eastAsia"/>
                <w:sz w:val="28"/>
                <w:szCs w:val="28"/>
              </w:rPr>
              <w:t>二、</w:t>
            </w:r>
            <w:r w:rsidR="002E1690">
              <w:rPr>
                <w:rFonts w:ascii="仿宋" w:eastAsia="仿宋" w:hAnsi="仿宋" w:cs="仿宋" w:hint="eastAsia"/>
                <w:sz w:val="28"/>
                <w:szCs w:val="28"/>
              </w:rPr>
              <w:t>收入决算情况说明</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_Toc28190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8271" w:history="1">
            <w:r w:rsidR="002E1690">
              <w:rPr>
                <w:rFonts w:ascii="仿宋" w:eastAsia="仿宋" w:hAnsi="仿宋" w:cs="仿宋" w:hint="eastAsia"/>
                <w:sz w:val="28"/>
                <w:szCs w:val="28"/>
              </w:rPr>
              <w:t>三、</w:t>
            </w:r>
            <w:r w:rsidR="002E1690">
              <w:rPr>
                <w:rFonts w:ascii="仿宋" w:eastAsia="仿宋" w:hAnsi="仿宋" w:cs="仿宋" w:hint="eastAsia"/>
                <w:sz w:val="28"/>
                <w:szCs w:val="28"/>
              </w:rPr>
              <w:t>支出决算情况说明</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_Toc8271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32270" w:history="1">
            <w:r w:rsidR="002E1690">
              <w:rPr>
                <w:rFonts w:ascii="仿宋" w:eastAsia="仿宋" w:hAnsi="仿宋" w:cs="仿宋" w:hint="eastAsia"/>
                <w:sz w:val="28"/>
                <w:szCs w:val="28"/>
              </w:rPr>
              <w:t>四、财政拨款收入支出决算总体情况说明</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_Toc32270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18782" w:history="1">
            <w:r w:rsidR="002E1690">
              <w:rPr>
                <w:rFonts w:ascii="仿宋" w:eastAsia="仿宋" w:hAnsi="仿宋" w:cs="仿宋" w:hint="eastAsia"/>
                <w:sz w:val="28"/>
                <w:szCs w:val="28"/>
              </w:rPr>
              <w:t>五、一般公共预算财政拨款支出决算情况说明</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_Toc18782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10</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103" w:history="1">
            <w:r w:rsidR="002E1690">
              <w:rPr>
                <w:rFonts w:ascii="仿宋" w:eastAsia="仿宋" w:hAnsi="仿宋" w:cs="仿宋" w:hint="eastAsia"/>
                <w:sz w:val="28"/>
                <w:szCs w:val="28"/>
              </w:rPr>
              <w:t>六、一般公共预算财政拨款基本支出决算情况说明</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_Toc103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13</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6734" w:history="1">
            <w:r w:rsidR="002E1690">
              <w:rPr>
                <w:rFonts w:ascii="仿宋" w:eastAsia="仿宋" w:hAnsi="仿宋" w:cs="仿宋" w:hint="eastAsia"/>
                <w:sz w:val="28"/>
                <w:szCs w:val="28"/>
              </w:rPr>
              <w:t>七、“三公”经费财政拨款支出决算情况说明</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_Toc6734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14</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12738" w:history="1">
            <w:r w:rsidR="002E1690">
              <w:rPr>
                <w:rFonts w:ascii="仿宋" w:eastAsia="仿宋" w:hAnsi="仿宋" w:cs="仿宋" w:hint="eastAsia"/>
                <w:sz w:val="28"/>
                <w:szCs w:val="28"/>
              </w:rPr>
              <w:t>八、政府性基金预算支出决算情况说明</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_Toc12738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16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5471" w:history="1">
            <w:r w:rsidR="002E1690">
              <w:rPr>
                <w:rFonts w:ascii="仿宋" w:eastAsia="仿宋" w:hAnsi="仿宋" w:cs="仿宋" w:hint="eastAsia"/>
                <w:sz w:val="28"/>
                <w:szCs w:val="28"/>
              </w:rPr>
              <w:t>九、</w:t>
            </w:r>
            <w:r w:rsidR="002E1690">
              <w:rPr>
                <w:rFonts w:ascii="仿宋" w:eastAsia="仿宋" w:hAnsi="仿宋" w:cs="仿宋" w:hint="eastAsia"/>
                <w:sz w:val="28"/>
                <w:szCs w:val="28"/>
              </w:rPr>
              <w:t>国有资本经营预算支出决算情况说明</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_Toc5471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16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pPr>
          <w:hyperlink w:anchor="_Toc8268" w:history="1">
            <w:r w:rsidR="002E1690">
              <w:rPr>
                <w:rFonts w:ascii="仿宋" w:eastAsia="仿宋" w:hAnsi="仿宋" w:cs="仿宋" w:hint="eastAsia"/>
                <w:sz w:val="28"/>
                <w:szCs w:val="28"/>
              </w:rPr>
              <w:t>十、其他重要事项的情况说明</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_Toc8268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16</w:t>
            </w:r>
            <w:r>
              <w:rPr>
                <w:rFonts w:ascii="仿宋" w:eastAsia="仿宋" w:hAnsi="仿宋" w:cs="仿宋" w:hint="eastAsia"/>
                <w:sz w:val="28"/>
                <w:szCs w:val="28"/>
              </w:rPr>
              <w:fldChar w:fldCharType="end"/>
            </w:r>
          </w:hyperlink>
        </w:p>
        <w:p w:rsidR="001D1FDA" w:rsidRDefault="001D1FDA">
          <w:pPr>
            <w:pStyle w:val="WPSOffice1"/>
            <w:tabs>
              <w:tab w:val="right" w:leader="dot" w:pos="8306"/>
            </w:tabs>
            <w:rPr>
              <w:rFonts w:ascii="仿宋" w:eastAsia="仿宋" w:hAnsi="仿宋" w:cs="仿宋"/>
              <w:b/>
              <w:sz w:val="28"/>
              <w:szCs w:val="28"/>
            </w:rPr>
          </w:pPr>
          <w:hyperlink w:anchor="_Toc809" w:history="1">
            <w:r w:rsidR="002E1690">
              <w:rPr>
                <w:rFonts w:ascii="仿宋" w:eastAsia="仿宋" w:hAnsi="仿宋" w:cs="仿宋" w:hint="eastAsia"/>
                <w:b/>
                <w:sz w:val="28"/>
                <w:szCs w:val="28"/>
              </w:rPr>
              <w:t>第三部分</w:t>
            </w:r>
            <w:r w:rsidR="002E1690">
              <w:rPr>
                <w:rFonts w:ascii="仿宋" w:eastAsia="仿宋" w:hAnsi="仿宋" w:cs="仿宋" w:hint="eastAsia"/>
                <w:b/>
                <w:sz w:val="28"/>
                <w:szCs w:val="28"/>
              </w:rPr>
              <w:t xml:space="preserve"> </w:t>
            </w:r>
            <w:r w:rsidR="002E1690">
              <w:rPr>
                <w:rFonts w:ascii="仿宋" w:eastAsia="仿宋" w:hAnsi="仿宋" w:cs="仿宋" w:hint="eastAsia"/>
                <w:b/>
                <w:sz w:val="28"/>
                <w:szCs w:val="28"/>
              </w:rPr>
              <w:t>名词解释</w:t>
            </w:r>
            <w:r w:rsidR="002E1690">
              <w:rPr>
                <w:rFonts w:ascii="仿宋" w:eastAsia="仿宋" w:hAnsi="仿宋" w:cs="仿宋" w:hint="eastAsia"/>
                <w:b/>
                <w:sz w:val="28"/>
                <w:szCs w:val="28"/>
              </w:rPr>
              <w:tab/>
            </w:r>
            <w:r>
              <w:rPr>
                <w:rFonts w:ascii="仿宋" w:eastAsia="仿宋" w:hAnsi="仿宋" w:cs="仿宋" w:hint="eastAsia"/>
                <w:b/>
                <w:sz w:val="28"/>
                <w:szCs w:val="28"/>
              </w:rPr>
              <w:fldChar w:fldCharType="begin"/>
            </w:r>
            <w:r w:rsidR="002E1690">
              <w:rPr>
                <w:rFonts w:ascii="仿宋" w:eastAsia="仿宋" w:hAnsi="仿宋" w:cs="仿宋" w:hint="eastAsia"/>
                <w:b/>
                <w:sz w:val="28"/>
                <w:szCs w:val="28"/>
              </w:rPr>
              <w:instrText xml:space="preserve"> PAGEREF _Toc809 </w:instrText>
            </w:r>
            <w:r>
              <w:rPr>
                <w:rFonts w:ascii="仿宋" w:eastAsia="仿宋" w:hAnsi="仿宋" w:cs="仿宋" w:hint="eastAsia"/>
                <w:b/>
                <w:sz w:val="28"/>
                <w:szCs w:val="28"/>
              </w:rPr>
              <w:fldChar w:fldCharType="separate"/>
            </w:r>
            <w:r w:rsidR="002E1690">
              <w:rPr>
                <w:rFonts w:ascii="仿宋" w:eastAsia="仿宋" w:hAnsi="仿宋" w:cs="仿宋" w:hint="eastAsia"/>
                <w:b/>
                <w:sz w:val="28"/>
                <w:szCs w:val="28"/>
              </w:rPr>
              <w:t>26</w:t>
            </w:r>
            <w:r>
              <w:rPr>
                <w:rFonts w:ascii="仿宋" w:eastAsia="仿宋" w:hAnsi="仿宋" w:cs="仿宋" w:hint="eastAsia"/>
                <w:b/>
                <w:sz w:val="28"/>
                <w:szCs w:val="28"/>
              </w:rPr>
              <w:fldChar w:fldCharType="end"/>
            </w:r>
          </w:hyperlink>
        </w:p>
        <w:p w:rsidR="001D1FDA" w:rsidRDefault="001D1FDA">
          <w:pPr>
            <w:pStyle w:val="WPSOffice1"/>
            <w:tabs>
              <w:tab w:val="right" w:leader="dot" w:pos="8306"/>
            </w:tabs>
            <w:rPr>
              <w:rFonts w:ascii="仿宋" w:eastAsia="仿宋" w:hAnsi="仿宋" w:cs="仿宋"/>
              <w:b/>
              <w:sz w:val="28"/>
              <w:szCs w:val="28"/>
            </w:rPr>
          </w:pPr>
          <w:hyperlink w:anchor="_Toc8410" w:history="1">
            <w:r w:rsidR="002E1690">
              <w:rPr>
                <w:rFonts w:ascii="仿宋" w:eastAsia="仿宋" w:hAnsi="仿宋" w:cs="仿宋" w:hint="eastAsia"/>
                <w:b/>
                <w:sz w:val="28"/>
                <w:szCs w:val="28"/>
              </w:rPr>
              <w:t>第四部分</w:t>
            </w:r>
            <w:r w:rsidR="002E1690">
              <w:rPr>
                <w:rFonts w:ascii="仿宋" w:eastAsia="仿宋" w:hAnsi="仿宋" w:cs="仿宋" w:hint="eastAsia"/>
                <w:b/>
                <w:sz w:val="28"/>
                <w:szCs w:val="28"/>
              </w:rPr>
              <w:t xml:space="preserve"> </w:t>
            </w:r>
            <w:r w:rsidR="002E1690">
              <w:rPr>
                <w:rFonts w:ascii="仿宋" w:eastAsia="仿宋" w:hAnsi="仿宋" w:cs="仿宋" w:hint="eastAsia"/>
                <w:b/>
                <w:sz w:val="28"/>
                <w:szCs w:val="28"/>
              </w:rPr>
              <w:t>附件</w:t>
            </w:r>
            <w:r w:rsidR="002E1690">
              <w:rPr>
                <w:rFonts w:ascii="仿宋" w:eastAsia="仿宋" w:hAnsi="仿宋" w:cs="仿宋" w:hint="eastAsia"/>
                <w:b/>
                <w:sz w:val="28"/>
                <w:szCs w:val="28"/>
              </w:rPr>
              <w:tab/>
            </w:r>
            <w:r>
              <w:rPr>
                <w:rFonts w:ascii="仿宋" w:eastAsia="仿宋" w:hAnsi="仿宋" w:cs="仿宋" w:hint="eastAsia"/>
                <w:b/>
                <w:sz w:val="28"/>
                <w:szCs w:val="28"/>
              </w:rPr>
              <w:fldChar w:fldCharType="begin"/>
            </w:r>
            <w:r w:rsidR="002E1690">
              <w:rPr>
                <w:rFonts w:ascii="仿宋" w:eastAsia="仿宋" w:hAnsi="仿宋" w:cs="仿宋" w:hint="eastAsia"/>
                <w:b/>
                <w:sz w:val="28"/>
                <w:szCs w:val="28"/>
              </w:rPr>
              <w:instrText xml:space="preserve"> PAGEREF _Toc8410 </w:instrText>
            </w:r>
            <w:r>
              <w:rPr>
                <w:rFonts w:ascii="仿宋" w:eastAsia="仿宋" w:hAnsi="仿宋" w:cs="仿宋" w:hint="eastAsia"/>
                <w:b/>
                <w:sz w:val="28"/>
                <w:szCs w:val="28"/>
              </w:rPr>
              <w:fldChar w:fldCharType="separate"/>
            </w:r>
            <w:r w:rsidR="002E1690">
              <w:rPr>
                <w:rFonts w:ascii="仿宋" w:eastAsia="仿宋" w:hAnsi="仿宋" w:cs="仿宋" w:hint="eastAsia"/>
                <w:b/>
                <w:sz w:val="28"/>
                <w:szCs w:val="28"/>
              </w:rPr>
              <w:t>30</w:t>
            </w:r>
            <w:r>
              <w:rPr>
                <w:rFonts w:ascii="仿宋" w:eastAsia="仿宋" w:hAnsi="仿宋" w:cs="仿宋" w:hint="eastAsia"/>
                <w:b/>
                <w:sz w:val="28"/>
                <w:szCs w:val="28"/>
              </w:rPr>
              <w:fldChar w:fldCharType="end"/>
            </w:r>
          </w:hyperlink>
        </w:p>
        <w:p w:rsidR="001D1FDA" w:rsidRDefault="001D1FDA">
          <w:pPr>
            <w:pStyle w:val="WPSOffice1"/>
            <w:tabs>
              <w:tab w:val="right" w:leader="dot" w:pos="8306"/>
            </w:tabs>
            <w:rPr>
              <w:rFonts w:ascii="仿宋" w:eastAsia="仿宋" w:hAnsi="仿宋" w:cs="仿宋"/>
              <w:b/>
              <w:sz w:val="28"/>
              <w:szCs w:val="28"/>
            </w:rPr>
          </w:pPr>
          <w:hyperlink w:anchor="_Toc16732" w:history="1">
            <w:r w:rsidR="002E1690">
              <w:rPr>
                <w:rFonts w:ascii="仿宋" w:eastAsia="仿宋" w:hAnsi="仿宋" w:cs="仿宋" w:hint="eastAsia"/>
                <w:b/>
                <w:sz w:val="28"/>
                <w:szCs w:val="28"/>
              </w:rPr>
              <w:t>附件</w:t>
            </w:r>
            <w:r w:rsidR="002E1690">
              <w:rPr>
                <w:rFonts w:ascii="仿宋" w:eastAsia="仿宋" w:hAnsi="仿宋" w:cs="仿宋" w:hint="eastAsia"/>
                <w:b/>
                <w:sz w:val="28"/>
                <w:szCs w:val="28"/>
              </w:rPr>
              <w:t>1</w:t>
            </w:r>
            <w:r w:rsidR="002E1690">
              <w:rPr>
                <w:rFonts w:ascii="仿宋" w:eastAsia="仿宋" w:hAnsi="仿宋" w:cs="仿宋" w:hint="eastAsia"/>
                <w:b/>
                <w:sz w:val="28"/>
                <w:szCs w:val="28"/>
              </w:rPr>
              <w:tab/>
            </w:r>
            <w:r>
              <w:rPr>
                <w:rFonts w:ascii="仿宋" w:eastAsia="仿宋" w:hAnsi="仿宋" w:cs="仿宋" w:hint="eastAsia"/>
                <w:b/>
                <w:sz w:val="28"/>
                <w:szCs w:val="28"/>
              </w:rPr>
              <w:fldChar w:fldCharType="begin"/>
            </w:r>
            <w:r w:rsidR="002E1690">
              <w:rPr>
                <w:rFonts w:ascii="仿宋" w:eastAsia="仿宋" w:hAnsi="仿宋" w:cs="仿宋" w:hint="eastAsia"/>
                <w:b/>
                <w:sz w:val="28"/>
                <w:szCs w:val="28"/>
              </w:rPr>
              <w:instrText xml:space="preserve"> PAGEREF _Toc16732 </w:instrText>
            </w:r>
            <w:r>
              <w:rPr>
                <w:rFonts w:ascii="仿宋" w:eastAsia="仿宋" w:hAnsi="仿宋" w:cs="仿宋" w:hint="eastAsia"/>
                <w:b/>
                <w:sz w:val="28"/>
                <w:szCs w:val="28"/>
              </w:rPr>
              <w:fldChar w:fldCharType="separate"/>
            </w:r>
            <w:r w:rsidR="002E1690">
              <w:rPr>
                <w:rFonts w:ascii="仿宋" w:eastAsia="仿宋" w:hAnsi="仿宋" w:cs="仿宋" w:hint="eastAsia"/>
                <w:b/>
                <w:sz w:val="28"/>
                <w:szCs w:val="28"/>
              </w:rPr>
              <w:t>30</w:t>
            </w:r>
            <w:r>
              <w:rPr>
                <w:rFonts w:ascii="仿宋" w:eastAsia="仿宋" w:hAnsi="仿宋" w:cs="仿宋" w:hint="eastAsia"/>
                <w:b/>
                <w:sz w:val="28"/>
                <w:szCs w:val="28"/>
              </w:rPr>
              <w:fldChar w:fldCharType="end"/>
            </w:r>
          </w:hyperlink>
        </w:p>
        <w:p w:rsidR="001D1FDA" w:rsidRDefault="001D1FDA">
          <w:pPr>
            <w:pStyle w:val="WPSOffice1"/>
            <w:tabs>
              <w:tab w:val="right" w:leader="dot" w:pos="8306"/>
            </w:tabs>
            <w:rPr>
              <w:rFonts w:ascii="仿宋" w:eastAsia="仿宋" w:hAnsi="仿宋" w:cs="仿宋"/>
              <w:b/>
              <w:sz w:val="28"/>
              <w:szCs w:val="28"/>
            </w:rPr>
          </w:pPr>
          <w:hyperlink w:anchor="_Toc18800" w:history="1">
            <w:r w:rsidR="002E1690">
              <w:rPr>
                <w:rFonts w:ascii="仿宋" w:eastAsia="仿宋" w:hAnsi="仿宋" w:cs="仿宋" w:hint="eastAsia"/>
                <w:b/>
                <w:sz w:val="28"/>
                <w:szCs w:val="28"/>
              </w:rPr>
              <w:t>第五部分</w:t>
            </w:r>
            <w:r w:rsidR="002E1690">
              <w:rPr>
                <w:rFonts w:ascii="仿宋" w:eastAsia="仿宋" w:hAnsi="仿宋" w:cs="仿宋" w:hint="eastAsia"/>
                <w:b/>
                <w:sz w:val="28"/>
                <w:szCs w:val="28"/>
              </w:rPr>
              <w:t xml:space="preserve"> </w:t>
            </w:r>
            <w:r w:rsidR="002E1690">
              <w:rPr>
                <w:rFonts w:ascii="仿宋" w:eastAsia="仿宋" w:hAnsi="仿宋" w:cs="仿宋" w:hint="eastAsia"/>
                <w:b/>
                <w:sz w:val="28"/>
                <w:szCs w:val="28"/>
              </w:rPr>
              <w:t>附表</w:t>
            </w:r>
            <w:r w:rsidR="002E1690">
              <w:rPr>
                <w:rFonts w:ascii="仿宋" w:eastAsia="仿宋" w:hAnsi="仿宋" w:cs="仿宋" w:hint="eastAsia"/>
                <w:b/>
                <w:sz w:val="28"/>
                <w:szCs w:val="28"/>
              </w:rPr>
              <w:tab/>
            </w:r>
            <w:r>
              <w:rPr>
                <w:rFonts w:ascii="仿宋" w:eastAsia="仿宋" w:hAnsi="仿宋" w:cs="仿宋" w:hint="eastAsia"/>
                <w:b/>
                <w:sz w:val="28"/>
                <w:szCs w:val="28"/>
              </w:rPr>
              <w:fldChar w:fldCharType="begin"/>
            </w:r>
            <w:r w:rsidR="002E1690">
              <w:rPr>
                <w:rFonts w:ascii="仿宋" w:eastAsia="仿宋" w:hAnsi="仿宋" w:cs="仿宋" w:hint="eastAsia"/>
                <w:b/>
                <w:sz w:val="28"/>
                <w:szCs w:val="28"/>
              </w:rPr>
              <w:instrText xml:space="preserve"> PAGEREF _Toc18800 </w:instrText>
            </w:r>
            <w:r>
              <w:rPr>
                <w:rFonts w:ascii="仿宋" w:eastAsia="仿宋" w:hAnsi="仿宋" w:cs="仿宋" w:hint="eastAsia"/>
                <w:b/>
                <w:sz w:val="28"/>
                <w:szCs w:val="28"/>
              </w:rPr>
              <w:fldChar w:fldCharType="separate"/>
            </w:r>
            <w:r w:rsidR="002E1690">
              <w:rPr>
                <w:rFonts w:ascii="仿宋" w:eastAsia="仿宋" w:hAnsi="仿宋" w:cs="仿宋" w:hint="eastAsia"/>
                <w:b/>
                <w:sz w:val="28"/>
                <w:szCs w:val="28"/>
              </w:rPr>
              <w:t>36</w:t>
            </w:r>
            <w:r>
              <w:rPr>
                <w:rFonts w:ascii="仿宋" w:eastAsia="仿宋" w:hAnsi="仿宋" w:cs="仿宋" w:hint="eastAsia"/>
                <w:b/>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20442" w:history="1">
            <w:r w:rsidR="002E1690">
              <w:rPr>
                <w:rFonts w:ascii="仿宋" w:eastAsia="仿宋" w:hAnsi="仿宋" w:cs="仿宋" w:hint="eastAsia"/>
                <w:sz w:val="28"/>
                <w:szCs w:val="28"/>
              </w:rPr>
              <w:t>一、收入支出决算总表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_Toc20442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19148" w:history="1">
            <w:r w:rsidR="002E1690">
              <w:rPr>
                <w:rFonts w:ascii="仿宋" w:eastAsia="仿宋" w:hAnsi="仿宋" w:cs="仿宋" w:hint="eastAsia"/>
                <w:sz w:val="28"/>
                <w:szCs w:val="28"/>
              </w:rPr>
              <w:t>二、收入决算表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_Toc19148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23132" w:history="1">
            <w:r w:rsidR="002E1690">
              <w:rPr>
                <w:rFonts w:ascii="仿宋" w:eastAsia="仿宋" w:hAnsi="仿宋" w:cs="仿宋" w:hint="eastAsia"/>
                <w:sz w:val="28"/>
                <w:szCs w:val="28"/>
              </w:rPr>
              <w:t>三、支出决算表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_Toc23132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27049" w:history="1">
            <w:r w:rsidR="002E1690">
              <w:rPr>
                <w:rFonts w:ascii="仿宋" w:eastAsia="仿宋" w:hAnsi="仿宋" w:cs="仿宋" w:hint="eastAsia"/>
                <w:sz w:val="28"/>
                <w:szCs w:val="28"/>
              </w:rPr>
              <w:t>四、财政拨款收入支出决算总表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_Toc27049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1080" w:history="1">
            <w:r w:rsidR="002E1690">
              <w:rPr>
                <w:rFonts w:ascii="仿宋" w:eastAsia="仿宋" w:hAnsi="仿宋" w:cs="仿宋" w:hint="eastAsia"/>
                <w:sz w:val="28"/>
                <w:szCs w:val="28"/>
              </w:rPr>
              <w:t>五、财政拨款支出决算明细表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_Toc1080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5078" w:history="1">
            <w:r w:rsidR="002E1690">
              <w:rPr>
                <w:rFonts w:ascii="仿宋" w:eastAsia="仿宋" w:hAnsi="仿宋" w:cs="仿宋" w:hint="eastAsia"/>
                <w:sz w:val="28"/>
                <w:szCs w:val="28"/>
              </w:rPr>
              <w:t>六、一般公共预算财政拨款支出决算表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_Toc5078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23814" w:history="1">
            <w:r w:rsidR="002E1690">
              <w:rPr>
                <w:rFonts w:ascii="仿宋" w:eastAsia="仿宋" w:hAnsi="仿宋" w:cs="仿宋" w:hint="eastAsia"/>
                <w:sz w:val="28"/>
                <w:szCs w:val="28"/>
              </w:rPr>
              <w:t>七、一般公共预算财政拨款支出决算明细表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_Toc23814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6025" w:history="1">
            <w:r w:rsidR="002E1690">
              <w:rPr>
                <w:rFonts w:ascii="仿宋" w:eastAsia="仿宋" w:hAnsi="仿宋" w:cs="仿宋" w:hint="eastAsia"/>
                <w:sz w:val="28"/>
                <w:szCs w:val="28"/>
              </w:rPr>
              <w:t>八、一般公共预算财政拨款基本支出决算表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_Toc6025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27448" w:history="1">
            <w:r w:rsidR="002E1690">
              <w:rPr>
                <w:rFonts w:ascii="仿宋" w:eastAsia="仿宋" w:hAnsi="仿宋" w:cs="仿宋" w:hint="eastAsia"/>
                <w:sz w:val="28"/>
                <w:szCs w:val="28"/>
              </w:rPr>
              <w:t>九、一般公共预算财政拨款项目支出决算表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_Toc27448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22068" w:history="1">
            <w:r w:rsidR="002E1690">
              <w:rPr>
                <w:rFonts w:ascii="仿宋" w:eastAsia="仿宋" w:hAnsi="仿宋" w:cs="仿宋" w:hint="eastAsia"/>
                <w:sz w:val="28"/>
                <w:szCs w:val="28"/>
              </w:rPr>
              <w:t>十、一般公共预算财政拨款“三公”经费支出决算表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_Toc22068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1D1FDA" w:rsidP="002466D1">
          <w:pPr>
            <w:pStyle w:val="WPSOffice2"/>
            <w:tabs>
              <w:tab w:val="right" w:leader="dot" w:pos="8306"/>
            </w:tabs>
            <w:ind w:left="420"/>
            <w:rPr>
              <w:rFonts w:ascii="仿宋" w:eastAsia="仿宋" w:hAnsi="仿宋" w:cs="仿宋"/>
              <w:sz w:val="28"/>
              <w:szCs w:val="28"/>
            </w:rPr>
          </w:pPr>
          <w:hyperlink w:anchor="_Toc21530" w:history="1">
            <w:r w:rsidR="002E1690">
              <w:rPr>
                <w:rFonts w:ascii="仿宋" w:eastAsia="仿宋" w:hAnsi="仿宋" w:cs="仿宋" w:hint="eastAsia"/>
                <w:sz w:val="28"/>
                <w:szCs w:val="28"/>
              </w:rPr>
              <w:t>十一、政府性基金预算财政拨款收入支出决算表</w:t>
            </w:r>
            <w:r w:rsidR="002E1690">
              <w:rPr>
                <w:rFonts w:ascii="仿宋" w:eastAsia="仿宋" w:hAnsi="仿宋" w:cs="仿宋" w:hint="eastAsia"/>
                <w:sz w:val="28"/>
                <w:szCs w:val="28"/>
              </w:rPr>
              <w:tab/>
            </w:r>
            <w:r>
              <w:rPr>
                <w:rFonts w:ascii="仿宋" w:eastAsia="仿宋" w:hAnsi="仿宋" w:cs="仿宋" w:hint="eastAsia"/>
                <w:sz w:val="28"/>
                <w:szCs w:val="28"/>
              </w:rPr>
              <w:fldChar w:fldCharType="begin"/>
            </w:r>
            <w:r w:rsidR="002E1690">
              <w:rPr>
                <w:rFonts w:ascii="仿宋" w:eastAsia="仿宋" w:hAnsi="仿宋" w:cs="仿宋" w:hint="eastAsia"/>
                <w:sz w:val="28"/>
                <w:szCs w:val="28"/>
              </w:rPr>
              <w:instrText xml:space="preserve"> PAGEREF _Toc21530 </w:instrText>
            </w:r>
            <w:r>
              <w:rPr>
                <w:rFonts w:ascii="仿宋" w:eastAsia="仿宋" w:hAnsi="仿宋" w:cs="仿宋" w:hint="eastAsia"/>
                <w:sz w:val="28"/>
                <w:szCs w:val="28"/>
              </w:rPr>
              <w:fldChar w:fldCharType="separate"/>
            </w:r>
            <w:r w:rsidR="002E1690">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1D1FDA" w:rsidRDefault="002E1690" w:rsidP="002466D1">
          <w:pPr>
            <w:pStyle w:val="WPSOffice2"/>
            <w:tabs>
              <w:tab w:val="right" w:leader="dot" w:pos="8306"/>
            </w:tabs>
            <w:ind w:left="420"/>
            <w:rPr>
              <w:rFonts w:ascii="仿宋" w:eastAsia="仿宋" w:hAnsi="仿宋" w:cs="仿宋"/>
              <w:sz w:val="28"/>
              <w:szCs w:val="28"/>
            </w:rPr>
          </w:pPr>
          <w:r>
            <w:rPr>
              <w:rFonts w:ascii="仿宋" w:eastAsia="仿宋" w:hAnsi="仿宋" w:cs="仿宋" w:hint="eastAsia"/>
              <w:sz w:val="28"/>
              <w:szCs w:val="28"/>
            </w:rPr>
            <w:t>十二、政府性基金预算财政拨款“三公”经费支出决算表</w:t>
          </w:r>
          <w:r>
            <w:rPr>
              <w:rFonts w:ascii="仿宋" w:eastAsia="仿宋" w:hAnsi="仿宋" w:cs="仿宋" w:hint="eastAsia"/>
              <w:sz w:val="28"/>
              <w:szCs w:val="28"/>
            </w:rPr>
            <w:tab/>
          </w:r>
          <w:r w:rsidR="001D1FDA">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w:instrText>
          </w:r>
          <w:r>
            <w:rPr>
              <w:rFonts w:ascii="仿宋" w:eastAsia="仿宋" w:hAnsi="仿宋" w:cs="仿宋" w:hint="eastAsia"/>
              <w:sz w:val="28"/>
              <w:szCs w:val="28"/>
            </w:rPr>
            <w:instrText xml:space="preserve">21530 </w:instrText>
          </w:r>
          <w:r w:rsidR="001D1FDA">
            <w:rPr>
              <w:rFonts w:ascii="仿宋" w:eastAsia="仿宋" w:hAnsi="仿宋" w:cs="仿宋" w:hint="eastAsia"/>
              <w:sz w:val="28"/>
              <w:szCs w:val="28"/>
            </w:rPr>
            <w:fldChar w:fldCharType="separate"/>
          </w:r>
          <w:r>
            <w:rPr>
              <w:rFonts w:ascii="仿宋" w:eastAsia="仿宋" w:hAnsi="仿宋" w:cs="仿宋" w:hint="eastAsia"/>
              <w:sz w:val="28"/>
              <w:szCs w:val="28"/>
            </w:rPr>
            <w:t>36</w:t>
          </w:r>
          <w:r w:rsidR="001D1FDA">
            <w:rPr>
              <w:rFonts w:ascii="仿宋" w:eastAsia="仿宋" w:hAnsi="仿宋" w:cs="仿宋" w:hint="eastAsia"/>
              <w:sz w:val="28"/>
              <w:szCs w:val="28"/>
            </w:rPr>
            <w:fldChar w:fldCharType="end"/>
          </w:r>
        </w:p>
        <w:p w:rsidR="001D1FDA" w:rsidRDefault="002E1690" w:rsidP="002466D1">
          <w:pPr>
            <w:pStyle w:val="WPSOffice2"/>
            <w:tabs>
              <w:tab w:val="right" w:leader="dot" w:pos="8306"/>
            </w:tabs>
            <w:ind w:left="420"/>
            <w:rPr>
              <w:rFonts w:ascii="仿宋" w:eastAsia="仿宋" w:hAnsi="仿宋" w:cs="仿宋"/>
              <w:sz w:val="28"/>
              <w:szCs w:val="28"/>
            </w:rPr>
          </w:pPr>
          <w:r>
            <w:rPr>
              <w:rFonts w:ascii="仿宋" w:eastAsia="仿宋" w:hAnsi="仿宋" w:cs="仿宋" w:hint="eastAsia"/>
              <w:sz w:val="28"/>
              <w:szCs w:val="28"/>
            </w:rPr>
            <w:t>十三、国有资本经营预算支出出决算表</w:t>
          </w:r>
          <w:r>
            <w:rPr>
              <w:rFonts w:ascii="仿宋" w:eastAsia="仿宋" w:hAnsi="仿宋" w:cs="仿宋" w:hint="eastAsia"/>
              <w:sz w:val="28"/>
              <w:szCs w:val="28"/>
            </w:rPr>
            <w:tab/>
          </w:r>
          <w:r w:rsidR="001D1FDA">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_Toc21530 </w:instrText>
          </w:r>
          <w:r w:rsidR="001D1FDA">
            <w:rPr>
              <w:rFonts w:ascii="仿宋" w:eastAsia="仿宋" w:hAnsi="仿宋" w:cs="仿宋" w:hint="eastAsia"/>
              <w:sz w:val="28"/>
              <w:szCs w:val="28"/>
            </w:rPr>
            <w:fldChar w:fldCharType="separate"/>
          </w:r>
          <w:r>
            <w:rPr>
              <w:rFonts w:ascii="仿宋" w:eastAsia="仿宋" w:hAnsi="仿宋" w:cs="仿宋" w:hint="eastAsia"/>
              <w:sz w:val="28"/>
              <w:szCs w:val="28"/>
            </w:rPr>
            <w:t>36</w:t>
          </w:r>
          <w:r w:rsidR="001D1FDA">
            <w:rPr>
              <w:rFonts w:ascii="仿宋" w:eastAsia="仿宋" w:hAnsi="仿宋" w:cs="仿宋" w:hint="eastAsia"/>
              <w:sz w:val="28"/>
              <w:szCs w:val="28"/>
            </w:rPr>
            <w:fldChar w:fldCharType="end"/>
          </w:r>
        </w:p>
        <w:p w:rsidR="001D1FDA" w:rsidRDefault="001D1FDA" w:rsidP="002466D1">
          <w:pPr>
            <w:pStyle w:val="WPSOffice2"/>
            <w:tabs>
              <w:tab w:val="right" w:leader="dot" w:pos="8306"/>
            </w:tabs>
            <w:ind w:left="420"/>
          </w:pPr>
        </w:p>
        <w:p w:rsidR="001D1FDA" w:rsidRDefault="001D1FDA">
          <w:r>
            <w:rPr>
              <w:rFonts w:hint="eastAsia"/>
              <w:b/>
            </w:rPr>
            <w:fldChar w:fldCharType="end"/>
          </w:r>
        </w:p>
      </w:sdtContent>
    </w:sdt>
    <w:p w:rsidR="001D1FDA" w:rsidRDefault="001D1FDA"/>
    <w:p w:rsidR="001D1FDA" w:rsidRDefault="001D1FDA"/>
    <w:p w:rsidR="001D1FDA" w:rsidRDefault="001D1FDA"/>
    <w:p w:rsidR="001D1FDA" w:rsidRDefault="001D1FDA"/>
    <w:p w:rsidR="001D1FDA" w:rsidRDefault="001D1FDA"/>
    <w:p w:rsidR="001D1FDA" w:rsidRDefault="001D1FDA"/>
    <w:p w:rsidR="001D1FDA" w:rsidRDefault="001D1FDA"/>
    <w:p w:rsidR="001D1FDA" w:rsidRDefault="001D1FDA"/>
    <w:p w:rsidR="001D1FDA" w:rsidRDefault="001D1FDA"/>
    <w:p w:rsidR="001D1FDA" w:rsidRDefault="001D1FDA"/>
    <w:p w:rsidR="001D1FDA" w:rsidRDefault="001D1FDA"/>
    <w:p w:rsidR="001D1FDA" w:rsidRDefault="001D1FDA"/>
    <w:p w:rsidR="001D1FDA" w:rsidRDefault="001D1FDA"/>
    <w:p w:rsidR="001D1FDA" w:rsidRDefault="001D1FDA"/>
    <w:p w:rsidR="001D1FDA" w:rsidRDefault="001D1FDA"/>
    <w:p w:rsidR="001D1FDA" w:rsidRDefault="002E1690">
      <w:pPr>
        <w:pStyle w:val="1"/>
        <w:jc w:val="center"/>
        <w:rPr>
          <w:rFonts w:ascii="黑体" w:eastAsia="黑体" w:hAnsi="黑体" w:cs="黑体"/>
          <w:b w:val="0"/>
          <w:bCs w:val="0"/>
        </w:rPr>
      </w:pPr>
      <w:bookmarkStart w:id="14" w:name="_Toc15377196"/>
      <w:bookmarkStart w:id="15" w:name="_Toc11833"/>
      <w:bookmarkStart w:id="16" w:name="_Toc15396599"/>
      <w:r>
        <w:rPr>
          <w:rFonts w:ascii="黑体" w:eastAsia="黑体" w:hAnsi="黑体" w:cs="黑体" w:hint="eastAsia"/>
          <w:b w:val="0"/>
          <w:bCs w:val="0"/>
        </w:rPr>
        <w:lastRenderedPageBreak/>
        <w:t>第一部分</w:t>
      </w:r>
      <w:r>
        <w:rPr>
          <w:rFonts w:ascii="黑体" w:eastAsia="黑体" w:hAnsi="黑体" w:cs="黑体" w:hint="eastAsia"/>
          <w:b w:val="0"/>
          <w:bCs w:val="0"/>
        </w:rPr>
        <w:t xml:space="preserve"> </w:t>
      </w:r>
      <w:r>
        <w:rPr>
          <w:rFonts w:ascii="黑体" w:eastAsia="黑体" w:hAnsi="黑体" w:cs="黑体" w:hint="eastAsia"/>
          <w:b w:val="0"/>
          <w:bCs w:val="0"/>
        </w:rPr>
        <w:t>部门概况</w:t>
      </w:r>
      <w:bookmarkEnd w:id="14"/>
      <w:bookmarkEnd w:id="15"/>
      <w:bookmarkEnd w:id="16"/>
    </w:p>
    <w:p w:rsidR="001D1FDA" w:rsidRDefault="001D1FDA">
      <w:pPr>
        <w:widowControl/>
        <w:jc w:val="left"/>
        <w:rPr>
          <w:rFonts w:ascii="黑体" w:eastAsia="黑体"/>
          <w:color w:val="000000"/>
          <w:sz w:val="32"/>
          <w:szCs w:val="32"/>
        </w:rPr>
      </w:pPr>
    </w:p>
    <w:p w:rsidR="001D1FDA" w:rsidRDefault="002E1690">
      <w:pPr>
        <w:pStyle w:val="2"/>
        <w:rPr>
          <w:rFonts w:ascii="黑体" w:eastAsia="黑体" w:hAnsi="黑体" w:cs="黑体"/>
          <w:b w:val="0"/>
          <w:bCs w:val="0"/>
        </w:rPr>
      </w:pPr>
      <w:bookmarkStart w:id="17" w:name="_Toc15377197"/>
      <w:bookmarkStart w:id="18" w:name="_Toc15396600"/>
      <w:bookmarkStart w:id="19" w:name="_Toc373"/>
      <w:r>
        <w:rPr>
          <w:rFonts w:ascii="黑体" w:eastAsia="黑体" w:hAnsi="黑体" w:cs="黑体" w:hint="eastAsia"/>
          <w:b w:val="0"/>
          <w:bCs w:val="0"/>
        </w:rPr>
        <w:t>一、基本职能及主要工作</w:t>
      </w:r>
      <w:bookmarkEnd w:id="17"/>
      <w:bookmarkEnd w:id="18"/>
      <w:bookmarkEnd w:id="19"/>
    </w:p>
    <w:p w:rsidR="001D1FDA" w:rsidRDefault="002E1690">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0" w:name="_Toc15378445"/>
      <w:bookmarkStart w:id="21" w:name="_Toc15377198"/>
      <w:r>
        <w:rPr>
          <w:rFonts w:ascii="仿宋" w:eastAsia="仿宋" w:hAnsi="仿宋" w:hint="eastAsia"/>
          <w:bCs/>
          <w:color w:val="000000"/>
          <w:sz w:val="32"/>
          <w:szCs w:val="32"/>
        </w:rPr>
        <w:t>（一）主要职能。</w:t>
      </w:r>
    </w:p>
    <w:p w:rsidR="001D1FDA" w:rsidRDefault="002E169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负责拟定经济合作的中长期规划和年度计划并组织实施；负责围绕“三位一体”的产业定位和“</w:t>
      </w:r>
      <w:r>
        <w:rPr>
          <w:rFonts w:ascii="仿宋" w:eastAsia="仿宋" w:hAnsi="仿宋" w:hint="eastAsia"/>
          <w:bCs/>
          <w:color w:val="000000"/>
          <w:sz w:val="32"/>
          <w:szCs w:val="32"/>
        </w:rPr>
        <w:t>4+1</w:t>
      </w:r>
      <w:r>
        <w:rPr>
          <w:rFonts w:ascii="仿宋" w:eastAsia="仿宋" w:hAnsi="仿宋" w:hint="eastAsia"/>
          <w:bCs/>
          <w:color w:val="000000"/>
          <w:sz w:val="32"/>
          <w:szCs w:val="32"/>
        </w:rPr>
        <w:t>”现代产业体系开展上下游产业链招商。负责全区招商引资、投资促进、对外经济合作交流、外事工作；负责外商投资促进及管理；负责编制并落实招商工作计划，研究和制订招商引资政策及考核办法；负责全区招商引资项目的洽淡、协调和统筹工作；负责收集、整理和汇编招商项目，开展招商资源和数据统计分析；负责包装和推介高新区重点产业、重大招商引资项目，策划组织各类招商引资和对外推介活动；负责组织实施建立项目库，建立客商、项目信息档案</w:t>
      </w:r>
      <w:r>
        <w:rPr>
          <w:rFonts w:ascii="仿宋" w:eastAsia="仿宋" w:hAnsi="仿宋" w:hint="eastAsia"/>
          <w:bCs/>
          <w:color w:val="000000"/>
          <w:sz w:val="32"/>
          <w:szCs w:val="32"/>
        </w:rPr>
        <w:t>;</w:t>
      </w:r>
      <w:r>
        <w:rPr>
          <w:rFonts w:ascii="仿宋" w:eastAsia="仿宋" w:hAnsi="仿宋" w:hint="eastAsia"/>
          <w:bCs/>
          <w:color w:val="000000"/>
          <w:sz w:val="32"/>
          <w:szCs w:val="32"/>
        </w:rPr>
        <w:t>负责与省、</w:t>
      </w:r>
      <w:r>
        <w:rPr>
          <w:rFonts w:ascii="仿宋" w:eastAsia="仿宋" w:hAnsi="仿宋" w:hint="eastAsia"/>
          <w:bCs/>
          <w:color w:val="000000"/>
          <w:sz w:val="32"/>
          <w:szCs w:val="32"/>
        </w:rPr>
        <w:t>市驻外招商机构和商</w:t>
      </w:r>
      <w:r>
        <w:rPr>
          <w:rFonts w:ascii="仿宋" w:eastAsia="仿宋" w:hAnsi="仿宋" w:hint="eastAsia"/>
          <w:bCs/>
          <w:color w:val="000000"/>
          <w:sz w:val="32"/>
          <w:szCs w:val="32"/>
        </w:rPr>
        <w:t>(</w:t>
      </w:r>
      <w:r>
        <w:rPr>
          <w:rFonts w:ascii="仿宋" w:eastAsia="仿宋" w:hAnsi="仿宋" w:hint="eastAsia"/>
          <w:bCs/>
          <w:color w:val="000000"/>
          <w:sz w:val="32"/>
          <w:szCs w:val="32"/>
        </w:rPr>
        <w:t>协</w:t>
      </w:r>
      <w:r>
        <w:rPr>
          <w:rFonts w:ascii="仿宋" w:eastAsia="仿宋" w:hAnsi="仿宋" w:hint="eastAsia"/>
          <w:bCs/>
          <w:color w:val="000000"/>
          <w:sz w:val="32"/>
          <w:szCs w:val="32"/>
        </w:rPr>
        <w:t>)</w:t>
      </w:r>
      <w:r>
        <w:rPr>
          <w:rFonts w:ascii="仿宋" w:eastAsia="仿宋" w:hAnsi="仿宋" w:hint="eastAsia"/>
          <w:bCs/>
          <w:color w:val="000000"/>
          <w:sz w:val="32"/>
          <w:szCs w:val="32"/>
        </w:rPr>
        <w:t>会的日常联络工作。承担党工委、管委会交办的其他事项。</w:t>
      </w:r>
    </w:p>
    <w:p w:rsidR="001D1FDA" w:rsidRDefault="002E1690">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2" w:name="_Toc15377199"/>
      <w:bookmarkStart w:id="23" w:name="_Toc15378446"/>
      <w:bookmarkEnd w:id="20"/>
      <w:bookmarkEnd w:id="21"/>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w:t>
      </w:r>
      <w:r>
        <w:rPr>
          <w:rFonts w:ascii="仿宋" w:eastAsia="仿宋" w:hAnsi="仿宋" w:hint="eastAsia"/>
          <w:bCs/>
          <w:color w:val="000000"/>
          <w:sz w:val="32"/>
          <w:szCs w:val="32"/>
        </w:rPr>
        <w:t>年重点工作完成情况。</w:t>
      </w:r>
      <w:bookmarkEnd w:id="22"/>
      <w:bookmarkEnd w:id="23"/>
    </w:p>
    <w:p w:rsidR="001D1FDA" w:rsidRDefault="002E169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w:t>
      </w:r>
      <w:r>
        <w:rPr>
          <w:rFonts w:ascii="仿宋" w:eastAsia="仿宋" w:hAnsi="仿宋" w:hint="eastAsia"/>
          <w:bCs/>
          <w:color w:val="000000"/>
          <w:sz w:val="32"/>
          <w:szCs w:val="32"/>
        </w:rPr>
        <w:t>全区总体招商上新台阶。全年全区正式签约引进项目</w:t>
      </w:r>
      <w:r>
        <w:rPr>
          <w:rFonts w:ascii="仿宋" w:eastAsia="仿宋" w:hAnsi="仿宋" w:hint="eastAsia"/>
          <w:bCs/>
          <w:color w:val="000000"/>
          <w:sz w:val="32"/>
          <w:szCs w:val="32"/>
        </w:rPr>
        <w:t xml:space="preserve"> 27</w:t>
      </w:r>
      <w:r>
        <w:rPr>
          <w:rFonts w:ascii="仿宋" w:eastAsia="仿宋" w:hAnsi="仿宋" w:hint="eastAsia"/>
          <w:bCs/>
          <w:color w:val="000000"/>
          <w:sz w:val="32"/>
          <w:szCs w:val="32"/>
        </w:rPr>
        <w:t>个，金额</w:t>
      </w:r>
      <w:r>
        <w:rPr>
          <w:rFonts w:ascii="仿宋" w:eastAsia="仿宋" w:hAnsi="仿宋" w:hint="eastAsia"/>
          <w:bCs/>
          <w:color w:val="000000"/>
          <w:sz w:val="32"/>
          <w:szCs w:val="32"/>
        </w:rPr>
        <w:t xml:space="preserve"> 167.7 </w:t>
      </w:r>
      <w:r>
        <w:rPr>
          <w:rFonts w:ascii="仿宋" w:eastAsia="仿宋" w:hAnsi="仿宋" w:hint="eastAsia"/>
          <w:bCs/>
          <w:color w:val="000000"/>
          <w:sz w:val="32"/>
          <w:szCs w:val="32"/>
        </w:rPr>
        <w:t>亿元，完成市下目标任务</w:t>
      </w:r>
      <w:r>
        <w:rPr>
          <w:rFonts w:ascii="仿宋" w:eastAsia="仿宋" w:hAnsi="仿宋" w:hint="eastAsia"/>
          <w:bCs/>
          <w:color w:val="000000"/>
          <w:sz w:val="32"/>
          <w:szCs w:val="32"/>
        </w:rPr>
        <w:t xml:space="preserve"> 150 </w:t>
      </w:r>
      <w:r>
        <w:rPr>
          <w:rFonts w:ascii="仿宋" w:eastAsia="仿宋" w:hAnsi="仿宋" w:hint="eastAsia"/>
          <w:bCs/>
          <w:color w:val="000000"/>
          <w:sz w:val="32"/>
          <w:szCs w:val="32"/>
        </w:rPr>
        <w:t>亿元的</w:t>
      </w:r>
      <w:r>
        <w:rPr>
          <w:rFonts w:ascii="仿宋" w:eastAsia="仿宋" w:hAnsi="仿宋" w:hint="eastAsia"/>
          <w:bCs/>
          <w:color w:val="000000"/>
          <w:sz w:val="32"/>
          <w:szCs w:val="32"/>
        </w:rPr>
        <w:t xml:space="preserve"> 111.8%</w:t>
      </w:r>
      <w:r>
        <w:rPr>
          <w:rFonts w:ascii="仿宋" w:eastAsia="仿宋" w:hAnsi="仿宋" w:hint="eastAsia"/>
          <w:bCs/>
          <w:color w:val="000000"/>
          <w:sz w:val="32"/>
          <w:szCs w:val="32"/>
        </w:rPr>
        <w:t>，签约个数创历年之最；其中投资</w:t>
      </w:r>
      <w:r>
        <w:rPr>
          <w:rFonts w:ascii="仿宋" w:eastAsia="仿宋" w:hAnsi="仿宋" w:hint="eastAsia"/>
          <w:bCs/>
          <w:color w:val="000000"/>
          <w:sz w:val="32"/>
          <w:szCs w:val="32"/>
        </w:rPr>
        <w:t xml:space="preserve"> 10 </w:t>
      </w:r>
      <w:r>
        <w:rPr>
          <w:rFonts w:ascii="仿宋" w:eastAsia="仿宋" w:hAnsi="仿宋" w:hint="eastAsia"/>
          <w:bCs/>
          <w:color w:val="000000"/>
          <w:sz w:val="32"/>
          <w:szCs w:val="32"/>
        </w:rPr>
        <w:t>亿元以上项目</w:t>
      </w:r>
      <w:r>
        <w:rPr>
          <w:rFonts w:ascii="仿宋" w:eastAsia="仿宋" w:hAnsi="仿宋" w:hint="eastAsia"/>
          <w:bCs/>
          <w:color w:val="000000"/>
          <w:sz w:val="32"/>
          <w:szCs w:val="32"/>
        </w:rPr>
        <w:t xml:space="preserve"> 7 </w:t>
      </w:r>
      <w:r>
        <w:rPr>
          <w:rFonts w:ascii="仿宋" w:eastAsia="仿宋" w:hAnsi="仿宋" w:hint="eastAsia"/>
          <w:bCs/>
          <w:color w:val="000000"/>
          <w:sz w:val="32"/>
          <w:szCs w:val="32"/>
        </w:rPr>
        <w:t>个；预计到位市外内资</w:t>
      </w:r>
      <w:r>
        <w:rPr>
          <w:rFonts w:ascii="仿宋" w:eastAsia="仿宋" w:hAnsi="仿宋" w:hint="eastAsia"/>
          <w:bCs/>
          <w:color w:val="000000"/>
          <w:sz w:val="32"/>
          <w:szCs w:val="32"/>
        </w:rPr>
        <w:t>115.5</w:t>
      </w:r>
      <w:r>
        <w:rPr>
          <w:rFonts w:ascii="仿宋" w:eastAsia="仿宋" w:hAnsi="仿宋" w:hint="eastAsia"/>
          <w:bCs/>
          <w:color w:val="000000"/>
          <w:sz w:val="32"/>
          <w:szCs w:val="32"/>
        </w:rPr>
        <w:t>亿元，完成市、区下目标任</w:t>
      </w:r>
      <w:r>
        <w:rPr>
          <w:rFonts w:ascii="仿宋" w:eastAsia="仿宋" w:hAnsi="仿宋" w:hint="eastAsia"/>
          <w:bCs/>
          <w:color w:val="000000"/>
          <w:sz w:val="32"/>
          <w:szCs w:val="32"/>
        </w:rPr>
        <w:lastRenderedPageBreak/>
        <w:t>务</w:t>
      </w:r>
      <w:r>
        <w:rPr>
          <w:rFonts w:ascii="仿宋" w:eastAsia="仿宋" w:hAnsi="仿宋" w:hint="eastAsia"/>
          <w:bCs/>
          <w:color w:val="000000"/>
          <w:sz w:val="32"/>
          <w:szCs w:val="32"/>
        </w:rPr>
        <w:t>85</w:t>
      </w:r>
      <w:r>
        <w:rPr>
          <w:rFonts w:ascii="仿宋" w:eastAsia="仿宋" w:hAnsi="仿宋" w:hint="eastAsia"/>
          <w:bCs/>
          <w:color w:val="000000"/>
          <w:sz w:val="32"/>
          <w:szCs w:val="32"/>
        </w:rPr>
        <w:t>亿元的</w:t>
      </w:r>
      <w:r>
        <w:rPr>
          <w:rFonts w:ascii="仿宋" w:eastAsia="仿宋" w:hAnsi="仿宋" w:hint="eastAsia"/>
          <w:bCs/>
          <w:color w:val="000000"/>
          <w:sz w:val="32"/>
          <w:szCs w:val="32"/>
        </w:rPr>
        <w:t>135.9%</w:t>
      </w:r>
      <w:r>
        <w:rPr>
          <w:rFonts w:ascii="仿宋" w:eastAsia="仿宋" w:hAnsi="仿宋" w:hint="eastAsia"/>
          <w:bCs/>
          <w:color w:val="000000"/>
          <w:sz w:val="32"/>
          <w:szCs w:val="32"/>
        </w:rPr>
        <w:t>，经市对外开放暨投资促进工作领导小组办公室考核，全区招商引资工作综合排名居全市第三位。</w:t>
      </w:r>
    </w:p>
    <w:p w:rsidR="001D1FDA" w:rsidRDefault="002E169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w:t>
      </w:r>
      <w:r>
        <w:rPr>
          <w:rFonts w:ascii="仿宋" w:eastAsia="仿宋" w:hAnsi="仿宋" w:hint="eastAsia"/>
          <w:bCs/>
          <w:color w:val="000000"/>
          <w:sz w:val="32"/>
          <w:szCs w:val="32"/>
        </w:rPr>
        <w:t>总部经济招商有新进展。全年已签约总部经济项</w:t>
      </w:r>
      <w:r>
        <w:rPr>
          <w:rFonts w:ascii="仿宋" w:eastAsia="仿宋" w:hAnsi="仿宋" w:hint="eastAsia"/>
          <w:bCs/>
          <w:color w:val="000000"/>
          <w:sz w:val="32"/>
          <w:szCs w:val="32"/>
        </w:rPr>
        <w:t>目</w:t>
      </w:r>
      <w:r>
        <w:rPr>
          <w:rFonts w:ascii="仿宋" w:eastAsia="仿宋" w:hAnsi="仿宋" w:hint="eastAsia"/>
          <w:bCs/>
          <w:color w:val="000000"/>
          <w:sz w:val="32"/>
          <w:szCs w:val="32"/>
        </w:rPr>
        <w:t xml:space="preserve"> 22 </w:t>
      </w:r>
      <w:r>
        <w:rPr>
          <w:rFonts w:ascii="仿宋" w:eastAsia="仿宋" w:hAnsi="仿宋" w:hint="eastAsia"/>
          <w:bCs/>
          <w:color w:val="000000"/>
          <w:sz w:val="32"/>
          <w:szCs w:val="32"/>
        </w:rPr>
        <w:t>个</w:t>
      </w:r>
      <w:r>
        <w:rPr>
          <w:rFonts w:ascii="仿宋" w:eastAsia="仿宋" w:hAnsi="仿宋" w:hint="eastAsia"/>
          <w:bCs/>
          <w:color w:val="000000"/>
          <w:sz w:val="32"/>
          <w:szCs w:val="32"/>
        </w:rPr>
        <w:t>,</w:t>
      </w:r>
      <w:r>
        <w:rPr>
          <w:rFonts w:ascii="仿宋" w:eastAsia="仿宋" w:hAnsi="仿宋" w:hint="eastAsia"/>
          <w:bCs/>
          <w:color w:val="000000"/>
          <w:sz w:val="32"/>
          <w:szCs w:val="32"/>
        </w:rPr>
        <w:t>总投</w:t>
      </w:r>
      <w:r>
        <w:rPr>
          <w:rFonts w:ascii="仿宋" w:eastAsia="仿宋" w:hAnsi="仿宋" w:hint="eastAsia"/>
          <w:bCs/>
          <w:color w:val="000000"/>
          <w:sz w:val="32"/>
          <w:szCs w:val="32"/>
        </w:rPr>
        <w:t xml:space="preserve"> 97.5 </w:t>
      </w:r>
      <w:r>
        <w:rPr>
          <w:rFonts w:ascii="仿宋" w:eastAsia="仿宋" w:hAnsi="仿宋" w:hint="eastAsia"/>
          <w:bCs/>
          <w:color w:val="000000"/>
          <w:sz w:val="32"/>
          <w:szCs w:val="32"/>
        </w:rPr>
        <w:t>亿元，包括中农联现代农业总部、金螳螂川西南总部、和金资本公司文创总部、国药集团乐山医药配送中心、乐佳中央厨房、四川杰心生物科技集团总部、饿了么区域总部等。</w:t>
      </w:r>
    </w:p>
    <w:p w:rsidR="001D1FDA" w:rsidRDefault="002E169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w:t>
      </w:r>
      <w:r>
        <w:rPr>
          <w:rFonts w:ascii="仿宋" w:eastAsia="仿宋" w:hAnsi="仿宋" w:hint="eastAsia"/>
          <w:bCs/>
          <w:color w:val="000000"/>
          <w:sz w:val="32"/>
          <w:szCs w:val="32"/>
        </w:rPr>
        <w:t>数字经济招商有新突破。全年全区签约数字经济项目</w:t>
      </w:r>
      <w:r>
        <w:rPr>
          <w:rFonts w:ascii="仿宋" w:eastAsia="仿宋" w:hAnsi="仿宋" w:hint="eastAsia"/>
          <w:bCs/>
          <w:color w:val="000000"/>
          <w:sz w:val="32"/>
          <w:szCs w:val="32"/>
        </w:rPr>
        <w:t xml:space="preserve"> 14</w:t>
      </w:r>
      <w:r>
        <w:rPr>
          <w:rFonts w:ascii="仿宋" w:eastAsia="仿宋" w:hAnsi="仿宋" w:hint="eastAsia"/>
          <w:bCs/>
          <w:color w:val="000000"/>
          <w:sz w:val="32"/>
          <w:szCs w:val="32"/>
        </w:rPr>
        <w:t>个，总投资</w:t>
      </w:r>
      <w:r>
        <w:rPr>
          <w:rFonts w:ascii="仿宋" w:eastAsia="仿宋" w:hAnsi="仿宋" w:hint="eastAsia"/>
          <w:bCs/>
          <w:color w:val="000000"/>
          <w:sz w:val="32"/>
          <w:szCs w:val="32"/>
        </w:rPr>
        <w:t xml:space="preserve"> 75.5 </w:t>
      </w:r>
      <w:r>
        <w:rPr>
          <w:rFonts w:ascii="仿宋" w:eastAsia="仿宋" w:hAnsi="仿宋" w:hint="eastAsia"/>
          <w:bCs/>
          <w:color w:val="000000"/>
          <w:sz w:val="32"/>
          <w:szCs w:val="32"/>
        </w:rPr>
        <w:t>亿元，完成目标任务</w:t>
      </w:r>
      <w:r>
        <w:rPr>
          <w:rFonts w:ascii="仿宋" w:eastAsia="仿宋" w:hAnsi="仿宋" w:hint="eastAsia"/>
          <w:bCs/>
          <w:color w:val="000000"/>
          <w:sz w:val="32"/>
          <w:szCs w:val="32"/>
        </w:rPr>
        <w:t xml:space="preserve"> 50 </w:t>
      </w:r>
      <w:r>
        <w:rPr>
          <w:rFonts w:ascii="仿宋" w:eastAsia="仿宋" w:hAnsi="仿宋" w:hint="eastAsia"/>
          <w:bCs/>
          <w:color w:val="000000"/>
          <w:sz w:val="32"/>
          <w:szCs w:val="32"/>
        </w:rPr>
        <w:t>亿元的</w:t>
      </w:r>
      <w:r>
        <w:rPr>
          <w:rFonts w:ascii="仿宋" w:eastAsia="仿宋" w:hAnsi="仿宋" w:hint="eastAsia"/>
          <w:bCs/>
          <w:color w:val="000000"/>
          <w:sz w:val="32"/>
          <w:szCs w:val="32"/>
        </w:rPr>
        <w:t xml:space="preserve"> 151%</w:t>
      </w:r>
      <w:r>
        <w:rPr>
          <w:rFonts w:ascii="仿宋" w:eastAsia="仿宋" w:hAnsi="仿宋" w:hint="eastAsia"/>
          <w:bCs/>
          <w:color w:val="000000"/>
          <w:sz w:val="32"/>
          <w:szCs w:val="32"/>
        </w:rPr>
        <w:t>。总投资</w:t>
      </w:r>
      <w:r>
        <w:rPr>
          <w:rFonts w:ascii="仿宋" w:eastAsia="仿宋" w:hAnsi="仿宋" w:hint="eastAsia"/>
          <w:bCs/>
          <w:color w:val="000000"/>
          <w:sz w:val="32"/>
          <w:szCs w:val="32"/>
        </w:rPr>
        <w:t xml:space="preserve">2.5 </w:t>
      </w:r>
      <w:r>
        <w:rPr>
          <w:rFonts w:ascii="仿宋" w:eastAsia="仿宋" w:hAnsi="仿宋" w:hint="eastAsia"/>
          <w:bCs/>
          <w:color w:val="000000"/>
          <w:sz w:val="32"/>
          <w:szCs w:val="32"/>
        </w:rPr>
        <w:t>亿元的数字经济示范园区建成投运，电科云乐山信息技术创新示范基地、四川省纵横物骋智能无车承运平台、今日头条等一批数字经济项目即将入驻，其中深圳宝德计算机有限公司投资建设的四川首条信创产线也将于</w:t>
      </w:r>
      <w:r>
        <w:rPr>
          <w:rFonts w:ascii="仿宋" w:eastAsia="仿宋" w:hAnsi="仿宋" w:hint="eastAsia"/>
          <w:bCs/>
          <w:color w:val="000000"/>
          <w:sz w:val="32"/>
          <w:szCs w:val="32"/>
        </w:rPr>
        <w:t>明年</w:t>
      </w:r>
      <w:r>
        <w:rPr>
          <w:rFonts w:ascii="仿宋" w:eastAsia="仿宋" w:hAnsi="仿宋" w:hint="eastAsia"/>
          <w:bCs/>
          <w:color w:val="000000"/>
          <w:sz w:val="32"/>
          <w:szCs w:val="32"/>
        </w:rPr>
        <w:t xml:space="preserve"> 1 </w:t>
      </w:r>
      <w:r>
        <w:rPr>
          <w:rFonts w:ascii="仿宋" w:eastAsia="仿宋" w:hAnsi="仿宋" w:hint="eastAsia"/>
          <w:bCs/>
          <w:color w:val="000000"/>
          <w:sz w:val="32"/>
          <w:szCs w:val="32"/>
        </w:rPr>
        <w:t>月投产，首台四川造信创产品将正式下线，乐山数字经济产业化迈出坚实步伐，有力助推乐山成为全省数字经济聚集区首位。</w:t>
      </w:r>
    </w:p>
    <w:p w:rsidR="001D1FDA" w:rsidRDefault="002E169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4.</w:t>
      </w:r>
      <w:r>
        <w:rPr>
          <w:rFonts w:ascii="仿宋" w:eastAsia="仿宋" w:hAnsi="仿宋" w:hint="eastAsia"/>
          <w:bCs/>
          <w:color w:val="000000"/>
          <w:sz w:val="32"/>
          <w:szCs w:val="32"/>
        </w:rPr>
        <w:t>配套服务招商有新亮点。围绕建强总部经济聚集区配套服务，加快双子塔及配套商业街区等载体招商，成功引进韩国漫咖啡、嘉域香楠酒店、重庆瀚文酒店、乐佳中央厨房等生活配套项目，其中韩国漫咖啡项目已于</w:t>
      </w:r>
      <w:r>
        <w:rPr>
          <w:rFonts w:ascii="仿宋" w:eastAsia="仿宋" w:hAnsi="仿宋" w:hint="eastAsia"/>
          <w:bCs/>
          <w:color w:val="000000"/>
          <w:sz w:val="32"/>
          <w:szCs w:val="32"/>
        </w:rPr>
        <w:t xml:space="preserve"> 12 </w:t>
      </w:r>
      <w:r>
        <w:rPr>
          <w:rFonts w:ascii="仿宋" w:eastAsia="仿宋" w:hAnsi="仿宋" w:hint="eastAsia"/>
          <w:bCs/>
          <w:color w:val="000000"/>
          <w:sz w:val="32"/>
          <w:szCs w:val="32"/>
        </w:rPr>
        <w:t>月</w:t>
      </w:r>
      <w:r>
        <w:rPr>
          <w:rFonts w:ascii="仿宋" w:eastAsia="仿宋" w:hAnsi="仿宋" w:hint="eastAsia"/>
          <w:bCs/>
          <w:color w:val="000000"/>
          <w:sz w:val="32"/>
          <w:szCs w:val="32"/>
        </w:rPr>
        <w:t xml:space="preserve"> 28 </w:t>
      </w:r>
      <w:r>
        <w:rPr>
          <w:rFonts w:ascii="仿宋" w:eastAsia="仿宋" w:hAnsi="仿宋" w:hint="eastAsia"/>
          <w:bCs/>
          <w:color w:val="000000"/>
          <w:sz w:val="32"/>
          <w:szCs w:val="32"/>
        </w:rPr>
        <w:t>日开业运营，该项目是乐山高新区引进的第一个配套休闲服务业项目，也是漫咖啡品牌首次进驻全国地级城市，为提升乐山</w:t>
      </w:r>
      <w:r>
        <w:rPr>
          <w:rFonts w:ascii="仿宋" w:eastAsia="仿宋" w:hAnsi="仿宋" w:hint="eastAsia"/>
          <w:bCs/>
          <w:color w:val="000000"/>
          <w:sz w:val="32"/>
          <w:szCs w:val="32"/>
        </w:rPr>
        <w:lastRenderedPageBreak/>
        <w:t>高新区人气、商气注入了新动力。重庆瀚文酒店将于今年</w:t>
      </w:r>
      <w:r>
        <w:rPr>
          <w:rFonts w:ascii="仿宋" w:eastAsia="仿宋" w:hAnsi="仿宋" w:hint="eastAsia"/>
          <w:bCs/>
          <w:color w:val="000000"/>
          <w:sz w:val="32"/>
          <w:szCs w:val="32"/>
        </w:rPr>
        <w:t xml:space="preserve"> 6 </w:t>
      </w:r>
      <w:r>
        <w:rPr>
          <w:rFonts w:ascii="仿宋" w:eastAsia="仿宋" w:hAnsi="仿宋" w:hint="eastAsia"/>
          <w:bCs/>
          <w:color w:val="000000"/>
          <w:sz w:val="32"/>
          <w:szCs w:val="32"/>
        </w:rPr>
        <w:t>月前装修完成，预</w:t>
      </w:r>
      <w:r>
        <w:rPr>
          <w:rFonts w:ascii="仿宋" w:eastAsia="仿宋" w:hAnsi="仿宋" w:hint="eastAsia"/>
          <w:bCs/>
          <w:color w:val="000000"/>
          <w:sz w:val="32"/>
          <w:szCs w:val="32"/>
        </w:rPr>
        <w:t>计</w:t>
      </w:r>
      <w:r>
        <w:rPr>
          <w:rFonts w:ascii="仿宋" w:eastAsia="仿宋" w:hAnsi="仿宋" w:hint="eastAsia"/>
          <w:bCs/>
          <w:color w:val="000000"/>
          <w:sz w:val="32"/>
          <w:szCs w:val="32"/>
        </w:rPr>
        <w:t xml:space="preserve"> 10 </w:t>
      </w:r>
      <w:r>
        <w:rPr>
          <w:rFonts w:ascii="仿宋" w:eastAsia="仿宋" w:hAnsi="仿宋" w:hint="eastAsia"/>
          <w:bCs/>
          <w:color w:val="000000"/>
          <w:sz w:val="32"/>
          <w:szCs w:val="32"/>
        </w:rPr>
        <w:t>正式营业。嘉域香楠酒店已成功取得土地，今年一季度将全面开工建设。</w:t>
      </w:r>
    </w:p>
    <w:p w:rsidR="001D1FDA" w:rsidRDefault="001D1FDA">
      <w:pPr>
        <w:pStyle w:val="a3"/>
        <w:adjustRightInd w:val="0"/>
        <w:snapToGrid w:val="0"/>
        <w:spacing w:before="93" w:line="600" w:lineRule="exact"/>
        <w:ind w:firstLineChars="210" w:firstLine="672"/>
        <w:rPr>
          <w:rFonts w:ascii="仿宋" w:eastAsia="仿宋" w:hAnsi="仿宋"/>
          <w:bCs/>
          <w:color w:val="000000"/>
          <w:sz w:val="32"/>
          <w:szCs w:val="32"/>
        </w:rPr>
      </w:pPr>
    </w:p>
    <w:p w:rsidR="001D1FDA" w:rsidRDefault="002E1690">
      <w:pPr>
        <w:pStyle w:val="2"/>
        <w:rPr>
          <w:rFonts w:ascii="黑体" w:eastAsia="黑体" w:hAnsi="黑体" w:cs="黑体"/>
          <w:b w:val="0"/>
          <w:bCs w:val="0"/>
        </w:rPr>
      </w:pPr>
      <w:bookmarkStart w:id="24" w:name="_Toc15396601"/>
      <w:bookmarkStart w:id="25" w:name="_Toc22826"/>
      <w:bookmarkStart w:id="26" w:name="_Toc15377200"/>
      <w:r>
        <w:rPr>
          <w:rFonts w:ascii="黑体" w:eastAsia="黑体" w:hAnsi="黑体" w:cs="黑体" w:hint="eastAsia"/>
          <w:b w:val="0"/>
          <w:bCs w:val="0"/>
        </w:rPr>
        <w:t>二、机构设置</w:t>
      </w:r>
      <w:bookmarkEnd w:id="24"/>
      <w:bookmarkEnd w:id="25"/>
      <w:bookmarkEnd w:id="26"/>
    </w:p>
    <w:p w:rsidR="001D1FDA" w:rsidRDefault="002E1690">
      <w:pPr>
        <w:ind w:firstLineChars="250" w:firstLine="800"/>
        <w:rPr>
          <w:rFonts w:ascii="仿宋" w:eastAsia="仿宋" w:hAnsi="仿宋"/>
          <w:sz w:val="32"/>
          <w:szCs w:val="32"/>
        </w:rPr>
      </w:pPr>
      <w:r>
        <w:rPr>
          <w:rFonts w:ascii="仿宋" w:eastAsia="仿宋" w:hAnsi="仿宋" w:hint="eastAsia"/>
          <w:sz w:val="32"/>
          <w:szCs w:val="32"/>
        </w:rPr>
        <w:t>乐山高新技术产业开发区经济合作局</w:t>
      </w:r>
      <w:r>
        <w:rPr>
          <w:rFonts w:ascii="仿宋" w:eastAsia="仿宋" w:hAnsi="仿宋" w:hint="eastAsia"/>
          <w:sz w:val="32"/>
          <w:szCs w:val="32"/>
        </w:rPr>
        <w:t>下属二级单位</w:t>
      </w:r>
      <w:r>
        <w:rPr>
          <w:rFonts w:ascii="仿宋" w:eastAsia="仿宋" w:hAnsi="仿宋" w:hint="eastAsia"/>
          <w:sz w:val="32"/>
          <w:szCs w:val="32"/>
        </w:rPr>
        <w:t>0</w:t>
      </w:r>
      <w:r>
        <w:rPr>
          <w:rFonts w:ascii="仿宋" w:eastAsia="仿宋" w:hAnsi="仿宋" w:hint="eastAsia"/>
          <w:sz w:val="32"/>
          <w:szCs w:val="32"/>
        </w:rPr>
        <w:t>个，其中行政单位</w:t>
      </w:r>
      <w:r>
        <w:rPr>
          <w:rFonts w:ascii="仿宋" w:eastAsia="仿宋" w:hAnsi="仿宋" w:hint="eastAsia"/>
          <w:sz w:val="32"/>
          <w:szCs w:val="32"/>
        </w:rPr>
        <w:t>0</w:t>
      </w:r>
      <w:r>
        <w:rPr>
          <w:rFonts w:ascii="仿宋" w:eastAsia="仿宋" w:hAnsi="仿宋" w:hint="eastAsia"/>
          <w:sz w:val="32"/>
          <w:szCs w:val="32"/>
        </w:rPr>
        <w:t>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w:t>
      </w:r>
      <w:r>
        <w:rPr>
          <w:rFonts w:ascii="仿宋" w:eastAsia="仿宋" w:hAnsi="仿宋" w:hint="eastAsia"/>
          <w:sz w:val="32"/>
          <w:szCs w:val="32"/>
        </w:rPr>
        <w:t>0</w:t>
      </w:r>
      <w:r>
        <w:rPr>
          <w:rFonts w:ascii="仿宋" w:eastAsia="仿宋" w:hAnsi="仿宋" w:hint="eastAsia"/>
          <w:sz w:val="32"/>
          <w:szCs w:val="32"/>
        </w:rPr>
        <w:t>个。</w:t>
      </w:r>
    </w:p>
    <w:p w:rsidR="001D1FDA" w:rsidRDefault="001D1FDA">
      <w:pPr>
        <w:pStyle w:val="1"/>
      </w:pPr>
      <w:bookmarkStart w:id="27" w:name="_Toc15396602"/>
      <w:bookmarkStart w:id="28" w:name="_Toc15377204"/>
    </w:p>
    <w:p w:rsidR="001D1FDA" w:rsidRDefault="002E1690">
      <w:pPr>
        <w:pStyle w:val="1"/>
        <w:jc w:val="center"/>
        <w:rPr>
          <w:rFonts w:ascii="黑体" w:eastAsia="黑体" w:hAnsi="黑体" w:cs="黑体"/>
          <w:b w:val="0"/>
          <w:bCs w:val="0"/>
        </w:rPr>
      </w:pPr>
      <w:bookmarkStart w:id="29" w:name="_Toc15490"/>
      <w:r>
        <w:rPr>
          <w:rFonts w:ascii="黑体" w:eastAsia="黑体" w:hAnsi="黑体" w:cs="黑体" w:hint="eastAsia"/>
          <w:b w:val="0"/>
          <w:bCs w:val="0"/>
        </w:rPr>
        <w:t>第二部分</w:t>
      </w:r>
      <w:r>
        <w:rPr>
          <w:rFonts w:ascii="黑体" w:eastAsia="黑体" w:hAnsi="黑体" w:cs="黑体" w:hint="eastAsia"/>
          <w:b w:val="0"/>
          <w:bCs w:val="0"/>
        </w:rPr>
        <w:t xml:space="preserve"> 2019</w:t>
      </w:r>
      <w:r>
        <w:rPr>
          <w:rFonts w:ascii="黑体" w:eastAsia="黑体" w:hAnsi="黑体" w:cs="黑体" w:hint="eastAsia"/>
          <w:b w:val="0"/>
          <w:bCs w:val="0"/>
        </w:rPr>
        <w:t>年度部门决算情况说明</w:t>
      </w:r>
      <w:bookmarkEnd w:id="27"/>
      <w:bookmarkEnd w:id="28"/>
      <w:bookmarkEnd w:id="29"/>
    </w:p>
    <w:p w:rsidR="001D1FDA" w:rsidRDefault="001D1FDA"/>
    <w:p w:rsidR="001D1FDA" w:rsidRDefault="002E1690">
      <w:pPr>
        <w:pStyle w:val="2"/>
        <w:ind w:firstLineChars="200" w:firstLine="640"/>
        <w:rPr>
          <w:rFonts w:ascii="黑体" w:eastAsia="黑体" w:hAnsi="黑体" w:cs="黑体"/>
          <w:b w:val="0"/>
          <w:bCs w:val="0"/>
        </w:rPr>
      </w:pPr>
      <w:bookmarkStart w:id="30" w:name="_Toc15377205"/>
      <w:bookmarkStart w:id="31" w:name="_Toc30465"/>
      <w:bookmarkStart w:id="32" w:name="_Toc15396603"/>
      <w:r>
        <w:rPr>
          <w:rFonts w:ascii="黑体" w:eastAsia="黑体" w:hAnsi="黑体" w:cs="黑体" w:hint="eastAsia"/>
          <w:b w:val="0"/>
          <w:bCs w:val="0"/>
        </w:rPr>
        <w:t>一、</w:t>
      </w:r>
      <w:r>
        <w:rPr>
          <w:rFonts w:ascii="黑体" w:eastAsia="黑体" w:hAnsi="黑体" w:cs="黑体" w:hint="eastAsia"/>
          <w:b w:val="0"/>
          <w:bCs w:val="0"/>
        </w:rPr>
        <w:t>收入支出决算总体情况说明</w:t>
      </w:r>
      <w:bookmarkEnd w:id="30"/>
      <w:bookmarkEnd w:id="31"/>
      <w:bookmarkEnd w:id="32"/>
    </w:p>
    <w:p w:rsidR="001D1FDA" w:rsidRDefault="002E1690">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w:t>
      </w:r>
      <w:r>
        <w:rPr>
          <w:rFonts w:ascii="仿宋" w:eastAsia="仿宋" w:hAnsi="仿宋" w:hint="eastAsia"/>
          <w:color w:val="000000"/>
          <w:sz w:val="32"/>
          <w:szCs w:val="32"/>
        </w:rPr>
        <w:t>入总计</w:t>
      </w:r>
      <w:r>
        <w:rPr>
          <w:rFonts w:ascii="仿宋" w:eastAsia="仿宋" w:hAnsi="仿宋" w:hint="eastAsia"/>
          <w:color w:val="000000"/>
          <w:sz w:val="32"/>
          <w:szCs w:val="32"/>
        </w:rPr>
        <w:t>1016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w:t>
      </w:r>
      <w:r>
        <w:rPr>
          <w:rFonts w:ascii="仿宋" w:eastAsia="仿宋" w:hAnsi="仿宋" w:hint="eastAsia"/>
          <w:color w:val="000000"/>
          <w:sz w:val="32"/>
          <w:szCs w:val="32"/>
        </w:rPr>
        <w:t>986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w:t>
      </w:r>
      <w:r>
        <w:rPr>
          <w:rFonts w:ascii="仿宋" w:eastAsia="仿宋" w:hAnsi="仿宋" w:hint="eastAsia"/>
          <w:color w:val="000000"/>
          <w:sz w:val="32"/>
          <w:szCs w:val="32"/>
        </w:rPr>
        <w:t>入总计增加</w:t>
      </w:r>
      <w:r>
        <w:rPr>
          <w:rFonts w:ascii="仿宋" w:eastAsia="仿宋" w:hAnsi="仿宋" w:hint="eastAsia"/>
          <w:color w:val="000000"/>
          <w:sz w:val="32"/>
          <w:szCs w:val="32"/>
        </w:rPr>
        <w:t>1016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万元，增长</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支总计增加</w:t>
      </w:r>
      <w:r>
        <w:rPr>
          <w:rFonts w:ascii="仿宋" w:eastAsia="仿宋" w:hAnsi="仿宋" w:hint="eastAsia"/>
          <w:color w:val="000000"/>
          <w:sz w:val="32"/>
          <w:szCs w:val="32"/>
        </w:rPr>
        <w:t>986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万元，增长</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。主要变动原因是本单位为新增单位，无上年度数据</w:t>
      </w:r>
      <w:r>
        <w:rPr>
          <w:rFonts w:ascii="仿宋" w:eastAsia="仿宋" w:hAnsi="仿宋" w:hint="eastAsia"/>
          <w:color w:val="000000"/>
          <w:sz w:val="32"/>
          <w:szCs w:val="32"/>
        </w:rPr>
        <w:t>。</w:t>
      </w: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2E1690">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58240" behindDoc="0" locked="0" layoutInCell="1" allowOverlap="1">
            <wp:simplePos x="0" y="0"/>
            <wp:positionH relativeFrom="column">
              <wp:posOffset>554990</wp:posOffset>
            </wp:positionH>
            <wp:positionV relativeFrom="paragraph">
              <wp:posOffset>106045</wp:posOffset>
            </wp:positionV>
            <wp:extent cx="3985260" cy="3295015"/>
            <wp:effectExtent l="4445" t="4445" r="10795" b="7239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2E169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1D1FDA" w:rsidRDefault="001D1FDA">
      <w:pPr>
        <w:spacing w:line="600" w:lineRule="exact"/>
        <w:ind w:firstLineChars="200" w:firstLine="640"/>
        <w:jc w:val="left"/>
        <w:rPr>
          <w:rFonts w:ascii="仿宋_GB2312" w:eastAsia="仿宋_GB2312"/>
          <w:color w:val="000000"/>
          <w:sz w:val="32"/>
          <w:szCs w:val="32"/>
        </w:rPr>
      </w:pPr>
    </w:p>
    <w:p w:rsidR="001D1FDA" w:rsidRDefault="002E1690">
      <w:pPr>
        <w:pStyle w:val="2"/>
        <w:ind w:firstLineChars="200" w:firstLine="640"/>
        <w:rPr>
          <w:rFonts w:ascii="黑体" w:eastAsia="黑体" w:hAnsi="黑体" w:cs="黑体"/>
          <w:b w:val="0"/>
          <w:bCs w:val="0"/>
        </w:rPr>
      </w:pPr>
      <w:bookmarkStart w:id="33" w:name="_Toc15377206"/>
      <w:bookmarkStart w:id="34" w:name="_Toc28190"/>
      <w:bookmarkStart w:id="35" w:name="_Toc15396604"/>
      <w:r>
        <w:rPr>
          <w:rFonts w:ascii="黑体" w:eastAsia="黑体" w:hAnsi="黑体" w:cs="黑体" w:hint="eastAsia"/>
          <w:b w:val="0"/>
          <w:bCs w:val="0"/>
        </w:rPr>
        <w:t>二、收入决算情况说明</w:t>
      </w:r>
      <w:bookmarkEnd w:id="33"/>
      <w:bookmarkEnd w:id="34"/>
      <w:bookmarkEnd w:id="35"/>
    </w:p>
    <w:p w:rsidR="001D1FDA" w:rsidRDefault="002E1690">
      <w:pPr>
        <w:spacing w:line="600" w:lineRule="exact"/>
        <w:ind w:firstLineChars="200" w:firstLine="640"/>
        <w:outlineLvl w:val="1"/>
        <w:rPr>
          <w:rFonts w:ascii="仿宋" w:eastAsia="仿宋" w:hAnsi="仿宋"/>
          <w:color w:val="000000"/>
          <w:sz w:val="32"/>
          <w:szCs w:val="32"/>
        </w:rPr>
      </w:pPr>
      <w:bookmarkStart w:id="36" w:name="_Toc22634"/>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1016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1016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w:t>
      </w:r>
      <w:r>
        <w:rPr>
          <w:rFonts w:ascii="仿宋" w:eastAsia="仿宋" w:hAnsi="仿宋" w:hint="eastAsia"/>
          <w:color w:val="000000"/>
          <w:sz w:val="32"/>
          <w:szCs w:val="32"/>
        </w:rPr>
        <w:t>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bookmarkEnd w:id="36"/>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2E1690">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0288" behindDoc="0" locked="0" layoutInCell="1" allowOverlap="1">
            <wp:simplePos x="0" y="0"/>
            <wp:positionH relativeFrom="column">
              <wp:posOffset>279400</wp:posOffset>
            </wp:positionH>
            <wp:positionV relativeFrom="paragraph">
              <wp:posOffset>265430</wp:posOffset>
            </wp:positionV>
            <wp:extent cx="3975100" cy="30861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2E169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1D1FDA" w:rsidRDefault="001D1FDA">
      <w:pPr>
        <w:spacing w:line="600" w:lineRule="exact"/>
        <w:ind w:firstLineChars="200" w:firstLine="640"/>
        <w:rPr>
          <w:rFonts w:ascii="仿宋_GB2312" w:eastAsia="仿宋_GB2312"/>
          <w:color w:val="FF0000"/>
          <w:sz w:val="32"/>
          <w:szCs w:val="32"/>
        </w:rPr>
      </w:pPr>
    </w:p>
    <w:p w:rsidR="001D1FDA" w:rsidRDefault="002E1690">
      <w:pPr>
        <w:pStyle w:val="2"/>
        <w:ind w:firstLineChars="200" w:firstLine="640"/>
        <w:rPr>
          <w:rFonts w:ascii="黑体" w:eastAsia="黑体" w:hAnsi="黑体" w:cs="黑体"/>
          <w:b w:val="0"/>
          <w:bCs w:val="0"/>
        </w:rPr>
      </w:pPr>
      <w:bookmarkStart w:id="37" w:name="_Toc8271"/>
      <w:bookmarkStart w:id="38" w:name="_Toc15377207"/>
      <w:bookmarkStart w:id="39" w:name="_Toc15396605"/>
      <w:r>
        <w:rPr>
          <w:rFonts w:ascii="黑体" w:eastAsia="黑体" w:hAnsi="黑体" w:cs="黑体" w:hint="eastAsia"/>
          <w:b w:val="0"/>
          <w:bCs w:val="0"/>
        </w:rPr>
        <w:t>三、支出决算情况说明</w:t>
      </w:r>
      <w:bookmarkEnd w:id="37"/>
      <w:bookmarkEnd w:id="38"/>
      <w:bookmarkEnd w:id="39"/>
    </w:p>
    <w:p w:rsidR="001D1FDA" w:rsidRDefault="002E1690">
      <w:pPr>
        <w:spacing w:line="600" w:lineRule="exact"/>
        <w:ind w:firstLineChars="200" w:firstLine="640"/>
        <w:outlineLvl w:val="1"/>
        <w:rPr>
          <w:rFonts w:ascii="仿宋" w:eastAsia="仿宋" w:hAnsi="仿宋"/>
          <w:color w:val="000000"/>
          <w:sz w:val="32"/>
          <w:szCs w:val="32"/>
        </w:rPr>
      </w:pPr>
      <w:bookmarkStart w:id="40" w:name="_Toc4913"/>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986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万元，其中：基本支出</w:t>
      </w:r>
      <w:r>
        <w:rPr>
          <w:rFonts w:ascii="仿宋" w:eastAsia="仿宋" w:hAnsi="仿宋" w:hint="eastAsia"/>
          <w:color w:val="000000"/>
          <w:sz w:val="32"/>
          <w:szCs w:val="32"/>
        </w:rPr>
        <w:t>44</w:t>
      </w:r>
      <w:r>
        <w:rPr>
          <w:rFonts w:ascii="仿宋" w:eastAsia="仿宋" w:hAnsi="仿宋" w:hint="eastAsia"/>
          <w:color w:val="000000"/>
          <w:sz w:val="32"/>
          <w:szCs w:val="32"/>
        </w:rPr>
        <w:t>.</w:t>
      </w:r>
      <w:r>
        <w:rPr>
          <w:rFonts w:ascii="仿宋" w:eastAsia="仿宋" w:hAnsi="仿宋" w:hint="eastAsia"/>
          <w:color w:val="000000"/>
          <w:sz w:val="32"/>
          <w:szCs w:val="32"/>
        </w:rPr>
        <w:t>70</w:t>
      </w:r>
      <w:r>
        <w:rPr>
          <w:rFonts w:ascii="仿宋" w:eastAsia="仿宋" w:hAnsi="仿宋" w:hint="eastAsia"/>
          <w:color w:val="000000"/>
          <w:sz w:val="32"/>
          <w:szCs w:val="32"/>
        </w:rPr>
        <w:t>万元，占</w:t>
      </w:r>
      <w:r>
        <w:rPr>
          <w:rFonts w:ascii="仿宋" w:eastAsia="仿宋" w:hAnsi="仿宋" w:hint="eastAsia"/>
          <w:color w:val="000000"/>
          <w:sz w:val="32"/>
          <w:szCs w:val="32"/>
        </w:rPr>
        <w:t>4.53</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942</w:t>
      </w:r>
      <w:r>
        <w:rPr>
          <w:rFonts w:ascii="仿宋" w:eastAsia="仿宋" w:hAnsi="仿宋" w:hint="eastAsia"/>
          <w:color w:val="000000"/>
          <w:sz w:val="32"/>
          <w:szCs w:val="32"/>
        </w:rPr>
        <w:t>.</w:t>
      </w:r>
      <w:r>
        <w:rPr>
          <w:rFonts w:ascii="仿宋" w:eastAsia="仿宋" w:hAnsi="仿宋" w:hint="eastAsia"/>
          <w:color w:val="000000"/>
          <w:sz w:val="32"/>
          <w:szCs w:val="32"/>
        </w:rPr>
        <w:t>26</w:t>
      </w:r>
      <w:r>
        <w:rPr>
          <w:rFonts w:ascii="仿宋" w:eastAsia="仿宋" w:hAnsi="仿宋" w:hint="eastAsia"/>
          <w:color w:val="000000"/>
          <w:sz w:val="32"/>
          <w:szCs w:val="32"/>
        </w:rPr>
        <w:t>万元，占</w:t>
      </w:r>
      <w:r>
        <w:rPr>
          <w:rFonts w:ascii="仿宋" w:eastAsia="仿宋" w:hAnsi="仿宋" w:hint="eastAsia"/>
          <w:color w:val="000000"/>
          <w:sz w:val="32"/>
          <w:szCs w:val="32"/>
        </w:rPr>
        <w:t>95.47</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w:t>
      </w:r>
      <w:r>
        <w:rPr>
          <w:rFonts w:ascii="仿宋" w:eastAsia="仿宋" w:hAnsi="仿宋" w:hint="eastAsia"/>
          <w:color w:val="000000"/>
          <w:sz w:val="32"/>
          <w:szCs w:val="32"/>
        </w:rPr>
        <w:t>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bookmarkEnd w:id="40"/>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2E1690">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sz w:val="32"/>
          <w:szCs w:val="32"/>
        </w:rPr>
        <w:drawing>
          <wp:anchor distT="0" distB="0" distL="114300" distR="114300" simplePos="0" relativeHeight="251663360" behindDoc="0" locked="0" layoutInCell="1" allowOverlap="1">
            <wp:simplePos x="0" y="0"/>
            <wp:positionH relativeFrom="column">
              <wp:posOffset>378460</wp:posOffset>
            </wp:positionH>
            <wp:positionV relativeFrom="paragraph">
              <wp:posOffset>114300</wp:posOffset>
            </wp:positionV>
            <wp:extent cx="3622675" cy="3276600"/>
            <wp:effectExtent l="4445" t="4445" r="1143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2E169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1D1FDA" w:rsidRDefault="001D1FDA">
      <w:pPr>
        <w:spacing w:line="600" w:lineRule="exact"/>
        <w:ind w:firstLineChars="200" w:firstLine="640"/>
        <w:rPr>
          <w:rFonts w:ascii="仿宋_GB2312" w:eastAsia="仿宋_GB2312"/>
          <w:color w:val="FF0000"/>
          <w:sz w:val="32"/>
          <w:szCs w:val="32"/>
        </w:rPr>
      </w:pPr>
    </w:p>
    <w:p w:rsidR="001D1FDA" w:rsidRDefault="002E1690">
      <w:pPr>
        <w:pStyle w:val="2"/>
        <w:ind w:firstLineChars="200" w:firstLine="640"/>
        <w:rPr>
          <w:rFonts w:ascii="黑体" w:eastAsia="黑体" w:hAnsi="黑体" w:cs="黑体"/>
          <w:b w:val="0"/>
          <w:bCs w:val="0"/>
        </w:rPr>
      </w:pPr>
      <w:bookmarkStart w:id="41" w:name="_Toc32270"/>
      <w:bookmarkStart w:id="42" w:name="_Toc15396606"/>
      <w:bookmarkStart w:id="43" w:name="_Toc15377208"/>
      <w:r>
        <w:rPr>
          <w:rFonts w:ascii="黑体" w:eastAsia="黑体" w:hAnsi="黑体" w:cs="黑体" w:hint="eastAsia"/>
          <w:b w:val="0"/>
          <w:bCs w:val="0"/>
        </w:rPr>
        <w:t>四、财政拨款收入支出决算总体情况说明</w:t>
      </w:r>
      <w:bookmarkEnd w:id="41"/>
      <w:bookmarkEnd w:id="42"/>
      <w:bookmarkEnd w:id="43"/>
    </w:p>
    <w:p w:rsidR="001D1FDA" w:rsidRDefault="002E1690">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w:t>
      </w:r>
      <w:r>
        <w:rPr>
          <w:rFonts w:ascii="仿宋" w:eastAsia="仿宋" w:hAnsi="仿宋" w:hint="eastAsia"/>
          <w:color w:val="000000"/>
          <w:sz w:val="32"/>
          <w:szCs w:val="32"/>
        </w:rPr>
        <w:t>入总计</w:t>
      </w:r>
      <w:r>
        <w:rPr>
          <w:rFonts w:ascii="仿宋" w:eastAsia="仿宋" w:hAnsi="仿宋" w:hint="eastAsia"/>
          <w:color w:val="000000"/>
          <w:sz w:val="32"/>
          <w:szCs w:val="32"/>
        </w:rPr>
        <w:t>1016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w:t>
      </w:r>
      <w:r>
        <w:rPr>
          <w:rFonts w:ascii="仿宋" w:eastAsia="仿宋" w:hAnsi="仿宋" w:hint="eastAsia"/>
          <w:color w:val="000000"/>
          <w:sz w:val="32"/>
          <w:szCs w:val="32"/>
        </w:rPr>
        <w:t>986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w:t>
      </w:r>
      <w:r>
        <w:rPr>
          <w:rFonts w:ascii="仿宋" w:eastAsia="仿宋" w:hAnsi="仿宋" w:hint="eastAsia"/>
          <w:color w:val="000000"/>
          <w:sz w:val="32"/>
          <w:szCs w:val="32"/>
        </w:rPr>
        <w:t>入总计增加</w:t>
      </w:r>
      <w:r>
        <w:rPr>
          <w:rFonts w:ascii="仿宋" w:eastAsia="仿宋" w:hAnsi="仿宋" w:hint="eastAsia"/>
          <w:color w:val="000000"/>
          <w:sz w:val="32"/>
          <w:szCs w:val="32"/>
        </w:rPr>
        <w:t>1016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万元，增长</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总计增加</w:t>
      </w:r>
      <w:r>
        <w:rPr>
          <w:rFonts w:ascii="仿宋" w:eastAsia="仿宋" w:hAnsi="仿宋" w:hint="eastAsia"/>
          <w:color w:val="000000"/>
          <w:sz w:val="32"/>
          <w:szCs w:val="32"/>
        </w:rPr>
        <w:t>986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万元，增长</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。主要变动原因是本单位为新增单位，无上年度数据</w:t>
      </w:r>
      <w:r>
        <w:rPr>
          <w:rFonts w:ascii="仿宋" w:eastAsia="仿宋" w:hAnsi="仿宋" w:hint="eastAsia"/>
          <w:color w:val="000000"/>
          <w:sz w:val="32"/>
          <w:szCs w:val="32"/>
        </w:rPr>
        <w:t>。</w:t>
      </w: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2E1690">
      <w:pPr>
        <w:spacing w:line="600" w:lineRule="exact"/>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7456" behindDoc="0" locked="0" layoutInCell="1" allowOverlap="1">
            <wp:simplePos x="0" y="0"/>
            <wp:positionH relativeFrom="column">
              <wp:posOffset>480695</wp:posOffset>
            </wp:positionH>
            <wp:positionV relativeFrom="paragraph">
              <wp:posOffset>42545</wp:posOffset>
            </wp:positionV>
            <wp:extent cx="4289425" cy="3333750"/>
            <wp:effectExtent l="4445" t="4445" r="11430" b="717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1D1FDA">
      <w:pPr>
        <w:spacing w:line="600" w:lineRule="exact"/>
        <w:rPr>
          <w:rFonts w:ascii="仿宋" w:eastAsia="仿宋" w:hAnsi="仿宋"/>
          <w:color w:val="000000"/>
          <w:sz w:val="32"/>
          <w:szCs w:val="32"/>
        </w:rPr>
      </w:pPr>
    </w:p>
    <w:p w:rsidR="001D1FDA" w:rsidRDefault="002E169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1D1FDA" w:rsidRDefault="001D1FDA">
      <w:pPr>
        <w:spacing w:line="600" w:lineRule="exact"/>
        <w:ind w:firstLine="640"/>
        <w:rPr>
          <w:rFonts w:ascii="仿宋" w:eastAsia="仿宋" w:hAnsi="仿宋"/>
          <w:b/>
          <w:color w:val="00B050"/>
          <w:sz w:val="32"/>
          <w:szCs w:val="32"/>
        </w:rPr>
      </w:pPr>
    </w:p>
    <w:p w:rsidR="001D1FDA" w:rsidRDefault="002E1690">
      <w:pPr>
        <w:pStyle w:val="2"/>
        <w:ind w:firstLineChars="200" w:firstLine="640"/>
        <w:rPr>
          <w:rFonts w:ascii="黑体" w:eastAsia="黑体" w:hAnsi="黑体" w:cs="黑体"/>
          <w:b w:val="0"/>
          <w:bCs w:val="0"/>
        </w:rPr>
      </w:pPr>
      <w:bookmarkStart w:id="44" w:name="_Toc15396607"/>
      <w:bookmarkStart w:id="45" w:name="_Toc15377209"/>
      <w:bookmarkStart w:id="46" w:name="_Toc18782"/>
      <w:r>
        <w:rPr>
          <w:rFonts w:ascii="黑体" w:eastAsia="黑体" w:hAnsi="黑体" w:cs="黑体" w:hint="eastAsia"/>
          <w:b w:val="0"/>
          <w:bCs w:val="0"/>
        </w:rPr>
        <w:t>五、一般公共预算财政拨款支出决算情况说明</w:t>
      </w:r>
      <w:bookmarkEnd w:id="44"/>
      <w:bookmarkEnd w:id="45"/>
      <w:bookmarkEnd w:id="46"/>
    </w:p>
    <w:p w:rsidR="001D1FDA" w:rsidRDefault="002E1690">
      <w:pPr>
        <w:spacing w:line="600" w:lineRule="exact"/>
        <w:ind w:firstLineChars="200" w:firstLine="643"/>
        <w:outlineLvl w:val="2"/>
        <w:rPr>
          <w:rFonts w:ascii="仿宋" w:eastAsia="仿宋" w:hAnsi="仿宋"/>
          <w:b/>
          <w:color w:val="000000"/>
          <w:sz w:val="32"/>
          <w:szCs w:val="32"/>
        </w:rPr>
      </w:pPr>
      <w:bookmarkStart w:id="47" w:name="_Toc15377210"/>
      <w:r>
        <w:rPr>
          <w:rFonts w:ascii="仿宋" w:eastAsia="仿宋" w:hAnsi="仿宋" w:hint="eastAsia"/>
          <w:b/>
          <w:color w:val="000000"/>
          <w:sz w:val="32"/>
          <w:szCs w:val="32"/>
        </w:rPr>
        <w:t>（一）一般公共预算财政拨款支出决算总体情况</w:t>
      </w:r>
      <w:bookmarkEnd w:id="47"/>
    </w:p>
    <w:p w:rsidR="001D1FDA" w:rsidRDefault="002E1690">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986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986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万元，增长</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。主要变动原因是本单位为</w:t>
      </w:r>
      <w:r>
        <w:rPr>
          <w:rFonts w:ascii="仿宋" w:eastAsia="仿宋" w:hAnsi="仿宋" w:hint="eastAsia"/>
          <w:color w:val="000000"/>
          <w:sz w:val="32"/>
          <w:szCs w:val="32"/>
        </w:rPr>
        <w:lastRenderedPageBreak/>
        <w:t>新增单位，无上年度数据</w:t>
      </w:r>
      <w:r>
        <w:rPr>
          <w:rFonts w:ascii="仿宋" w:eastAsia="仿宋" w:hAnsi="仿宋" w:hint="eastAsia"/>
          <w:color w:val="000000"/>
          <w:sz w:val="32"/>
          <w:szCs w:val="32"/>
        </w:rPr>
        <w:t>。</w:t>
      </w: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2E1690">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72576" behindDoc="0" locked="0" layoutInCell="1" allowOverlap="1">
            <wp:simplePos x="0" y="0"/>
            <wp:positionH relativeFrom="column">
              <wp:posOffset>554355</wp:posOffset>
            </wp:positionH>
            <wp:positionV relativeFrom="paragraph">
              <wp:posOffset>285750</wp:posOffset>
            </wp:positionV>
            <wp:extent cx="4119245" cy="3096260"/>
            <wp:effectExtent l="4445" t="4445" r="10160" b="806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2E169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1D1FDA" w:rsidRDefault="001D1FDA">
      <w:pPr>
        <w:spacing w:line="600" w:lineRule="exact"/>
        <w:ind w:firstLineChars="200" w:firstLine="640"/>
        <w:rPr>
          <w:rFonts w:ascii="仿宋" w:eastAsia="仿宋" w:hAnsi="仿宋"/>
          <w:color w:val="000000" w:themeColor="text1"/>
          <w:sz w:val="32"/>
          <w:szCs w:val="32"/>
        </w:rPr>
      </w:pPr>
    </w:p>
    <w:p w:rsidR="001D1FDA" w:rsidRDefault="002E1690">
      <w:pPr>
        <w:spacing w:line="600" w:lineRule="exact"/>
        <w:ind w:firstLineChars="200" w:firstLine="643"/>
        <w:outlineLvl w:val="2"/>
        <w:rPr>
          <w:rFonts w:ascii="仿宋" w:eastAsia="仿宋" w:hAnsi="仿宋"/>
          <w:b/>
          <w:color w:val="000000"/>
          <w:sz w:val="32"/>
          <w:szCs w:val="32"/>
        </w:rPr>
      </w:pPr>
      <w:bookmarkStart w:id="48" w:name="_Toc15377211"/>
      <w:r>
        <w:rPr>
          <w:rFonts w:ascii="仿宋" w:eastAsia="仿宋" w:hAnsi="仿宋" w:hint="eastAsia"/>
          <w:b/>
          <w:color w:val="000000"/>
          <w:sz w:val="32"/>
          <w:szCs w:val="32"/>
        </w:rPr>
        <w:t>（二）一般公共预算财政拨款支出决算结构情况</w:t>
      </w:r>
      <w:bookmarkEnd w:id="48"/>
    </w:p>
    <w:p w:rsidR="001D1FDA" w:rsidRDefault="002E1690">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sz w:val="32"/>
          <w:szCs w:val="32"/>
        </w:rPr>
        <w:t>986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w:t>
      </w:r>
      <w:r>
        <w:rPr>
          <w:rFonts w:ascii="仿宋" w:eastAsia="仿宋" w:hAnsi="仿宋" w:hint="eastAsia"/>
          <w:b/>
          <w:color w:val="000000" w:themeColor="text1"/>
          <w:sz w:val="32"/>
          <w:szCs w:val="32"/>
        </w:rPr>
        <w:t>201</w:t>
      </w:r>
      <w:r>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186</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96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18.94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资源勘探信息等</w:t>
      </w:r>
      <w:r>
        <w:rPr>
          <w:rFonts w:ascii="仿宋" w:eastAsia="仿宋" w:hAnsi="仿宋" w:hint="eastAsia"/>
          <w:b/>
          <w:color w:val="000000" w:themeColor="text1"/>
          <w:sz w:val="32"/>
          <w:szCs w:val="32"/>
        </w:rPr>
        <w:t>(215)</w:t>
      </w:r>
      <w:r>
        <w:rPr>
          <w:rFonts w:ascii="仿宋" w:eastAsia="仿宋" w:hAnsi="仿宋" w:hint="eastAsia"/>
          <w:b/>
          <w:color w:val="000000" w:themeColor="text1"/>
          <w:sz w:val="32"/>
          <w:szCs w:val="32"/>
        </w:rPr>
        <w:t>支出</w:t>
      </w:r>
      <w:r>
        <w:rPr>
          <w:rFonts w:ascii="仿宋" w:eastAsia="仿宋" w:hAnsi="仿宋" w:hint="eastAsia"/>
          <w:color w:val="000000" w:themeColor="text1"/>
          <w:sz w:val="32"/>
          <w:szCs w:val="32"/>
        </w:rPr>
        <w:t>800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81.06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2E1690">
      <w:pPr>
        <w:spacing w:line="600" w:lineRule="exact"/>
        <w:ind w:firstLine="640"/>
        <w:rPr>
          <w:rFonts w:ascii="仿宋" w:eastAsia="仿宋" w:hAnsi="仿宋"/>
          <w:color w:val="000000" w:themeColor="text1"/>
          <w:sz w:val="32"/>
          <w:szCs w:val="32"/>
        </w:rPr>
      </w:pPr>
      <w:r>
        <w:rPr>
          <w:rFonts w:ascii="仿宋" w:eastAsia="仿宋" w:hAnsi="仿宋" w:hint="eastAsia"/>
          <w:noProof/>
          <w:color w:val="000000"/>
          <w:sz w:val="32"/>
          <w:szCs w:val="32"/>
        </w:rPr>
        <w:drawing>
          <wp:anchor distT="0" distB="0" distL="114300" distR="114300" simplePos="0" relativeHeight="251678720" behindDoc="0" locked="0" layoutInCell="1" allowOverlap="1">
            <wp:simplePos x="0" y="0"/>
            <wp:positionH relativeFrom="column">
              <wp:posOffset>628650</wp:posOffset>
            </wp:positionH>
            <wp:positionV relativeFrom="paragraph">
              <wp:posOffset>74295</wp:posOffset>
            </wp:positionV>
            <wp:extent cx="3622675" cy="3276600"/>
            <wp:effectExtent l="4445" t="4445" r="11430"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640"/>
        <w:rPr>
          <w:rFonts w:ascii="仿宋" w:eastAsia="仿宋" w:hAnsi="仿宋"/>
          <w:color w:val="000000" w:themeColor="text1"/>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1D1FDA">
      <w:pPr>
        <w:spacing w:line="600" w:lineRule="exact"/>
        <w:ind w:firstLineChars="200" w:firstLine="640"/>
        <w:rPr>
          <w:rFonts w:ascii="仿宋" w:eastAsia="仿宋" w:hAnsi="仿宋"/>
          <w:color w:val="000000"/>
          <w:sz w:val="32"/>
          <w:szCs w:val="32"/>
        </w:rPr>
      </w:pPr>
    </w:p>
    <w:p w:rsidR="001D1FDA" w:rsidRDefault="002E1690">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1D1FDA" w:rsidRDefault="001D1FDA">
      <w:pPr>
        <w:spacing w:line="600" w:lineRule="exact"/>
        <w:rPr>
          <w:rFonts w:ascii="仿宋" w:eastAsia="仿宋" w:hAnsi="仿宋"/>
          <w:color w:val="000000"/>
          <w:sz w:val="32"/>
          <w:szCs w:val="32"/>
        </w:rPr>
      </w:pPr>
    </w:p>
    <w:p w:rsidR="001D1FDA" w:rsidRDefault="002E1690">
      <w:pPr>
        <w:spacing w:line="600" w:lineRule="exact"/>
        <w:ind w:firstLineChars="200" w:firstLine="643"/>
        <w:outlineLvl w:val="2"/>
        <w:rPr>
          <w:rFonts w:ascii="仿宋" w:eastAsia="仿宋" w:hAnsi="仿宋"/>
          <w:b/>
          <w:color w:val="000000"/>
          <w:sz w:val="32"/>
          <w:szCs w:val="32"/>
        </w:rPr>
      </w:pPr>
      <w:bookmarkStart w:id="49" w:name="_Toc15377212"/>
      <w:r>
        <w:rPr>
          <w:rFonts w:ascii="仿宋" w:eastAsia="仿宋" w:hAnsi="仿宋" w:hint="eastAsia"/>
          <w:b/>
          <w:color w:val="000000"/>
          <w:sz w:val="32"/>
          <w:szCs w:val="32"/>
        </w:rPr>
        <w:t>（三）一般公共预算财政拨款支出决算具体情况</w:t>
      </w:r>
      <w:bookmarkEnd w:id="49"/>
    </w:p>
    <w:p w:rsidR="001D1FDA" w:rsidRDefault="002E1690">
      <w:pPr>
        <w:spacing w:line="600" w:lineRule="exact"/>
        <w:ind w:firstLineChars="200" w:firstLine="643"/>
        <w:outlineLvl w:val="2"/>
        <w:rPr>
          <w:rFonts w:ascii="仿宋" w:eastAsia="仿宋" w:hAnsi="仿宋"/>
          <w:color w:val="FF0000"/>
          <w:sz w:val="32"/>
          <w:szCs w:val="32"/>
        </w:rPr>
      </w:pPr>
      <w:bookmarkStart w:id="50" w:name="_Toc15378460"/>
      <w:bookmarkStart w:id="51" w:name="_Toc15377444"/>
      <w:bookmarkStart w:id="52" w:name="_Toc15377213"/>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Pr>
          <w:rFonts w:ascii="仿宋" w:eastAsia="仿宋" w:hAnsi="仿宋" w:hint="eastAsia"/>
          <w:color w:val="000000"/>
          <w:sz w:val="32"/>
          <w:szCs w:val="32"/>
        </w:rPr>
        <w:t>986</w:t>
      </w:r>
      <w:r>
        <w:rPr>
          <w:rFonts w:ascii="仿宋" w:eastAsia="仿宋" w:hAnsi="仿宋" w:hint="eastAsia"/>
          <w:color w:val="000000"/>
          <w:sz w:val="32"/>
          <w:szCs w:val="32"/>
        </w:rPr>
        <w:t>.</w:t>
      </w:r>
      <w:r>
        <w:rPr>
          <w:rFonts w:ascii="仿宋" w:eastAsia="仿宋" w:hAnsi="仿宋" w:hint="eastAsia"/>
          <w:color w:val="000000"/>
          <w:sz w:val="32"/>
          <w:szCs w:val="32"/>
        </w:rPr>
        <w:t>96</w:t>
      </w:r>
      <w:r>
        <w:rPr>
          <w:rFonts w:ascii="仿宋" w:eastAsia="仿宋" w:hAnsi="仿宋" w:hint="eastAsia"/>
          <w:color w:val="000000"/>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50"/>
      <w:bookmarkEnd w:id="51"/>
      <w:bookmarkEnd w:id="52"/>
    </w:p>
    <w:p w:rsidR="001D1FDA" w:rsidRDefault="002E1690">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w:t>
      </w:r>
      <w:r>
        <w:rPr>
          <w:rStyle w:val="a7"/>
          <w:rFonts w:ascii="仿宋" w:eastAsia="仿宋" w:hAnsi="仿宋" w:hint="eastAsia"/>
          <w:bCs/>
          <w:color w:val="000000"/>
          <w:sz w:val="32"/>
          <w:szCs w:val="32"/>
        </w:rPr>
        <w:t>201</w:t>
      </w:r>
      <w:r>
        <w:rPr>
          <w:rStyle w:val="a7"/>
          <w:rFonts w:ascii="仿宋" w:eastAsia="仿宋" w:hAnsi="仿宋" w:hint="eastAsia"/>
          <w:bCs/>
          <w:color w:val="000000"/>
          <w:sz w:val="32"/>
          <w:szCs w:val="32"/>
        </w:rPr>
        <w:t>）政府办公厅（室）及相关机构事务</w:t>
      </w:r>
      <w:r>
        <w:rPr>
          <w:rStyle w:val="a7"/>
          <w:rFonts w:ascii="仿宋" w:eastAsia="仿宋" w:hAnsi="仿宋" w:hint="eastAsia"/>
          <w:bCs/>
          <w:color w:val="000000"/>
          <w:sz w:val="32"/>
          <w:szCs w:val="32"/>
        </w:rPr>
        <w:t>(03)</w:t>
      </w:r>
      <w:r>
        <w:rPr>
          <w:rStyle w:val="a7"/>
          <w:rFonts w:ascii="仿宋" w:eastAsia="仿宋" w:hAnsi="仿宋" w:hint="eastAsia"/>
          <w:bCs/>
          <w:color w:val="000000"/>
          <w:sz w:val="32"/>
          <w:szCs w:val="32"/>
        </w:rPr>
        <w:t>行政运行</w:t>
      </w:r>
      <w:r>
        <w:rPr>
          <w:rStyle w:val="a7"/>
          <w:rFonts w:ascii="仿宋" w:eastAsia="仿宋" w:hAnsi="仿宋" w:hint="eastAsia"/>
          <w:bCs/>
          <w:color w:val="000000"/>
          <w:sz w:val="32"/>
          <w:szCs w:val="32"/>
        </w:rPr>
        <w:t>(01)</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Fonts w:ascii="仿宋" w:eastAsia="仿宋" w:hAnsi="仿宋" w:hint="eastAsia"/>
          <w:color w:val="000000" w:themeColor="text1"/>
          <w:sz w:val="32"/>
          <w:szCs w:val="32"/>
        </w:rPr>
        <w:t>11</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lastRenderedPageBreak/>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D1FDA" w:rsidRDefault="002E1690">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一般公共服务（</w:t>
      </w:r>
      <w:r>
        <w:rPr>
          <w:rStyle w:val="a7"/>
          <w:rFonts w:ascii="仿宋" w:eastAsia="仿宋" w:hAnsi="仿宋" w:hint="eastAsia"/>
          <w:bCs/>
          <w:color w:val="000000"/>
          <w:sz w:val="32"/>
          <w:szCs w:val="32"/>
        </w:rPr>
        <w:t>201</w:t>
      </w:r>
      <w:r>
        <w:rPr>
          <w:rStyle w:val="a7"/>
          <w:rFonts w:ascii="仿宋" w:eastAsia="仿宋" w:hAnsi="仿宋" w:hint="eastAsia"/>
          <w:bCs/>
          <w:color w:val="000000"/>
          <w:sz w:val="32"/>
          <w:szCs w:val="32"/>
        </w:rPr>
        <w:t>）发展与改革事务</w:t>
      </w:r>
      <w:r>
        <w:rPr>
          <w:rStyle w:val="a7"/>
          <w:rFonts w:ascii="仿宋" w:eastAsia="仿宋" w:hAnsi="仿宋" w:hint="eastAsia"/>
          <w:bCs/>
          <w:color w:val="000000"/>
          <w:sz w:val="32"/>
          <w:szCs w:val="32"/>
        </w:rPr>
        <w:t>(04)_</w:t>
      </w:r>
      <w:r>
        <w:rPr>
          <w:rStyle w:val="a7"/>
          <w:rFonts w:ascii="仿宋" w:eastAsia="仿宋" w:hAnsi="仿宋" w:hint="eastAsia"/>
          <w:bCs/>
          <w:color w:val="000000"/>
          <w:sz w:val="32"/>
          <w:szCs w:val="32"/>
        </w:rPr>
        <w:t>一般行政管理事务</w:t>
      </w:r>
      <w:r>
        <w:rPr>
          <w:rStyle w:val="a7"/>
          <w:rFonts w:ascii="仿宋" w:eastAsia="仿宋" w:hAnsi="仿宋" w:hint="eastAsia"/>
          <w:bCs/>
          <w:color w:val="000000"/>
          <w:sz w:val="32"/>
          <w:szCs w:val="32"/>
        </w:rPr>
        <w:t>(02)</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133.23</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D1FDA" w:rsidRDefault="002E1690">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color w:val="000000"/>
          <w:sz w:val="32"/>
          <w:szCs w:val="32"/>
        </w:rPr>
        <w:t>3.</w:t>
      </w:r>
      <w:r>
        <w:rPr>
          <w:rStyle w:val="a7"/>
          <w:rFonts w:ascii="仿宋" w:eastAsia="仿宋" w:hAnsi="仿宋" w:hint="eastAsia"/>
          <w:color w:val="000000"/>
          <w:sz w:val="32"/>
          <w:szCs w:val="32"/>
        </w:rPr>
        <w:t>一</w:t>
      </w:r>
      <w:r>
        <w:rPr>
          <w:rStyle w:val="a7"/>
          <w:rFonts w:ascii="仿宋" w:eastAsia="仿宋" w:hAnsi="仿宋" w:hint="eastAsia"/>
          <w:bCs/>
          <w:color w:val="000000"/>
          <w:sz w:val="32"/>
          <w:szCs w:val="32"/>
        </w:rPr>
        <w:t>般公共服务（</w:t>
      </w:r>
      <w:r>
        <w:rPr>
          <w:rStyle w:val="a7"/>
          <w:rFonts w:ascii="仿宋" w:eastAsia="仿宋" w:hAnsi="仿宋" w:hint="eastAsia"/>
          <w:bCs/>
          <w:color w:val="000000"/>
          <w:sz w:val="32"/>
          <w:szCs w:val="32"/>
        </w:rPr>
        <w:t>201</w:t>
      </w:r>
      <w:r>
        <w:rPr>
          <w:rStyle w:val="a7"/>
          <w:rFonts w:ascii="仿宋" w:eastAsia="仿宋" w:hAnsi="仿宋" w:hint="eastAsia"/>
          <w:bCs/>
          <w:color w:val="000000"/>
          <w:sz w:val="32"/>
          <w:szCs w:val="32"/>
        </w:rPr>
        <w:t>）商贸事务</w:t>
      </w:r>
      <w:r>
        <w:rPr>
          <w:rStyle w:val="a7"/>
          <w:rFonts w:ascii="仿宋" w:eastAsia="仿宋" w:hAnsi="仿宋" w:hint="eastAsia"/>
          <w:bCs/>
          <w:color w:val="000000"/>
          <w:sz w:val="32"/>
          <w:szCs w:val="32"/>
        </w:rPr>
        <w:t xml:space="preserve">(13) </w:t>
      </w:r>
      <w:r>
        <w:rPr>
          <w:rStyle w:val="a7"/>
          <w:rFonts w:ascii="仿宋" w:eastAsia="仿宋" w:hAnsi="仿宋" w:hint="eastAsia"/>
          <w:bCs/>
          <w:color w:val="000000"/>
          <w:sz w:val="32"/>
          <w:szCs w:val="32"/>
        </w:rPr>
        <w:t>行政运行</w:t>
      </w:r>
      <w:r>
        <w:rPr>
          <w:rStyle w:val="a7"/>
          <w:rFonts w:ascii="仿宋" w:eastAsia="仿宋" w:hAnsi="仿宋" w:hint="eastAsia"/>
          <w:bCs/>
          <w:color w:val="000000"/>
          <w:sz w:val="32"/>
          <w:szCs w:val="32"/>
        </w:rPr>
        <w:t>(01):</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33.32</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D1FDA" w:rsidRDefault="002E1690">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color w:val="000000"/>
          <w:sz w:val="32"/>
          <w:szCs w:val="32"/>
        </w:rPr>
        <w:t>4.</w:t>
      </w:r>
      <w:r>
        <w:rPr>
          <w:rStyle w:val="a7"/>
          <w:rFonts w:ascii="仿宋" w:eastAsia="仿宋" w:hAnsi="仿宋" w:hint="eastAsia"/>
          <w:color w:val="000000"/>
          <w:sz w:val="32"/>
          <w:szCs w:val="32"/>
        </w:rPr>
        <w:t>一</w:t>
      </w:r>
      <w:r>
        <w:rPr>
          <w:rStyle w:val="a7"/>
          <w:rFonts w:ascii="仿宋" w:eastAsia="仿宋" w:hAnsi="仿宋" w:hint="eastAsia"/>
          <w:bCs/>
          <w:color w:val="000000"/>
          <w:sz w:val="32"/>
          <w:szCs w:val="32"/>
        </w:rPr>
        <w:t>般公共服务（</w:t>
      </w:r>
      <w:r>
        <w:rPr>
          <w:rStyle w:val="a7"/>
          <w:rFonts w:ascii="仿宋" w:eastAsia="仿宋" w:hAnsi="仿宋" w:hint="eastAsia"/>
          <w:bCs/>
          <w:color w:val="000000"/>
          <w:sz w:val="32"/>
          <w:szCs w:val="32"/>
        </w:rPr>
        <w:t>201</w:t>
      </w:r>
      <w:r>
        <w:rPr>
          <w:rStyle w:val="a7"/>
          <w:rFonts w:ascii="仿宋" w:eastAsia="仿宋" w:hAnsi="仿宋" w:hint="eastAsia"/>
          <w:bCs/>
          <w:color w:val="000000"/>
          <w:sz w:val="32"/>
          <w:szCs w:val="32"/>
        </w:rPr>
        <w:t>）商贸事务</w:t>
      </w:r>
      <w:r>
        <w:rPr>
          <w:rStyle w:val="a7"/>
          <w:rFonts w:ascii="仿宋" w:eastAsia="仿宋" w:hAnsi="仿宋" w:hint="eastAsia"/>
          <w:bCs/>
          <w:color w:val="000000"/>
          <w:sz w:val="32"/>
          <w:szCs w:val="32"/>
        </w:rPr>
        <w:t xml:space="preserve">(13) </w:t>
      </w:r>
      <w:r>
        <w:rPr>
          <w:rStyle w:val="a7"/>
          <w:rFonts w:ascii="仿宋" w:eastAsia="仿宋" w:hAnsi="仿宋" w:hint="eastAsia"/>
          <w:bCs/>
          <w:color w:val="000000"/>
          <w:sz w:val="32"/>
          <w:szCs w:val="32"/>
        </w:rPr>
        <w:t>一般行政管理事务</w:t>
      </w:r>
      <w:r>
        <w:rPr>
          <w:rStyle w:val="a7"/>
          <w:rFonts w:ascii="仿宋" w:eastAsia="仿宋" w:hAnsi="仿宋" w:hint="eastAsia"/>
          <w:bCs/>
          <w:color w:val="000000"/>
          <w:sz w:val="32"/>
          <w:szCs w:val="32"/>
        </w:rPr>
        <w:t>(02):</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9.03</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D1FDA" w:rsidRDefault="002E1690">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color w:val="000000"/>
          <w:sz w:val="32"/>
          <w:szCs w:val="32"/>
        </w:rPr>
        <w:t>5.</w:t>
      </w:r>
      <w:r>
        <w:rPr>
          <w:rStyle w:val="a7"/>
          <w:rFonts w:ascii="仿宋" w:eastAsia="仿宋" w:hAnsi="仿宋" w:hint="eastAsia"/>
          <w:color w:val="000000"/>
          <w:sz w:val="32"/>
          <w:szCs w:val="32"/>
        </w:rPr>
        <w:t>资源勘探信息等支出</w:t>
      </w:r>
      <w:r>
        <w:rPr>
          <w:rStyle w:val="a7"/>
          <w:rFonts w:ascii="仿宋" w:eastAsia="仿宋" w:hAnsi="仿宋" w:hint="eastAsia"/>
          <w:color w:val="000000"/>
          <w:sz w:val="32"/>
          <w:szCs w:val="32"/>
        </w:rPr>
        <w:t>(215)</w:t>
      </w:r>
      <w:r>
        <w:rPr>
          <w:rStyle w:val="a7"/>
          <w:rFonts w:ascii="仿宋" w:eastAsia="仿宋" w:hAnsi="仿宋" w:hint="eastAsia"/>
          <w:color w:val="000000"/>
          <w:sz w:val="32"/>
          <w:szCs w:val="32"/>
        </w:rPr>
        <w:t>支持中小企业发展和管理支出</w:t>
      </w:r>
      <w:r>
        <w:rPr>
          <w:rStyle w:val="a7"/>
          <w:rFonts w:ascii="仿宋" w:eastAsia="仿宋" w:hAnsi="仿宋" w:hint="eastAsia"/>
          <w:color w:val="000000"/>
          <w:sz w:val="32"/>
          <w:szCs w:val="32"/>
        </w:rPr>
        <w:t>(08)</w:t>
      </w:r>
      <w:r>
        <w:rPr>
          <w:rStyle w:val="a7"/>
          <w:rFonts w:ascii="仿宋" w:eastAsia="仿宋" w:hAnsi="仿宋" w:hint="eastAsia"/>
          <w:color w:val="000000"/>
          <w:sz w:val="32"/>
          <w:szCs w:val="32"/>
        </w:rPr>
        <w:t>其他支持中小企业发展和管理支出</w:t>
      </w:r>
      <w:r>
        <w:rPr>
          <w:rStyle w:val="a7"/>
          <w:rFonts w:ascii="仿宋" w:eastAsia="仿宋" w:hAnsi="仿宋" w:hint="eastAsia"/>
          <w:color w:val="000000"/>
          <w:sz w:val="32"/>
          <w:szCs w:val="32"/>
        </w:rPr>
        <w:t>(99):</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800</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1D1FDA" w:rsidRDefault="001D1FDA">
      <w:pPr>
        <w:spacing w:line="600" w:lineRule="exact"/>
        <w:rPr>
          <w:rStyle w:val="a7"/>
          <w:rFonts w:ascii="仿宋" w:eastAsia="仿宋" w:hAnsi="仿宋"/>
          <w:b w:val="0"/>
          <w:bCs/>
          <w:color w:val="000000"/>
          <w:sz w:val="32"/>
          <w:szCs w:val="32"/>
        </w:rPr>
      </w:pPr>
    </w:p>
    <w:p w:rsidR="001D1FDA" w:rsidRDefault="002E1690">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1D1FDA" w:rsidRDefault="001D1FDA">
      <w:pPr>
        <w:spacing w:line="600" w:lineRule="exact"/>
        <w:ind w:firstLine="640"/>
        <w:rPr>
          <w:rFonts w:ascii="仿宋" w:eastAsia="仿宋" w:hAnsi="仿宋"/>
          <w:b/>
          <w:color w:val="000000"/>
          <w:sz w:val="32"/>
          <w:szCs w:val="32"/>
        </w:rPr>
      </w:pPr>
    </w:p>
    <w:p w:rsidR="001D1FDA" w:rsidRDefault="002E1690">
      <w:pPr>
        <w:pStyle w:val="2"/>
        <w:ind w:firstLineChars="200" w:firstLine="640"/>
        <w:rPr>
          <w:rFonts w:ascii="黑体" w:eastAsia="黑体" w:hAnsi="黑体" w:cs="黑体"/>
          <w:b w:val="0"/>
          <w:bCs w:val="0"/>
        </w:rPr>
      </w:pPr>
      <w:bookmarkStart w:id="53" w:name="_Toc15396608"/>
      <w:bookmarkStart w:id="54" w:name="_Toc103"/>
      <w:bookmarkStart w:id="55" w:name="_Toc15377214"/>
      <w:r>
        <w:rPr>
          <w:rFonts w:ascii="黑体" w:eastAsia="黑体" w:hAnsi="黑体" w:cs="黑体" w:hint="eastAsia"/>
          <w:b w:val="0"/>
          <w:bCs w:val="0"/>
        </w:rPr>
        <w:t>六、一般公共预算财政拨款基本支出决算情况说明</w:t>
      </w:r>
      <w:bookmarkEnd w:id="53"/>
      <w:bookmarkEnd w:id="54"/>
      <w:bookmarkEnd w:id="55"/>
      <w:r>
        <w:rPr>
          <w:rFonts w:ascii="黑体" w:eastAsia="黑体" w:hAnsi="黑体" w:cs="黑体" w:hint="eastAsia"/>
          <w:b w:val="0"/>
          <w:bCs w:val="0"/>
        </w:rPr>
        <w:tab/>
      </w:r>
    </w:p>
    <w:p w:rsidR="001D1FDA" w:rsidRDefault="002E1690">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44</w:t>
      </w: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万元，其中：</w:t>
      </w:r>
    </w:p>
    <w:p w:rsidR="001D1FDA" w:rsidRDefault="002E1690">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30</w:t>
      </w:r>
      <w:r>
        <w:rPr>
          <w:rFonts w:ascii="仿宋" w:eastAsia="仿宋" w:hAnsi="仿宋" w:hint="eastAsia"/>
          <w:color w:val="000000"/>
          <w:sz w:val="32"/>
          <w:szCs w:val="32"/>
        </w:rPr>
        <w:t>.</w:t>
      </w:r>
      <w:r>
        <w:rPr>
          <w:rFonts w:ascii="仿宋" w:eastAsia="仿宋" w:hAnsi="仿宋" w:hint="eastAsia"/>
          <w:color w:val="000000"/>
          <w:sz w:val="32"/>
          <w:szCs w:val="32"/>
        </w:rPr>
        <w:t>52</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w:t>
      </w:r>
      <w:r>
        <w:rPr>
          <w:rFonts w:ascii="仿宋" w:eastAsia="仿宋" w:hAnsi="仿宋" w:hint="eastAsia"/>
          <w:color w:val="000000"/>
          <w:sz w:val="32"/>
          <w:szCs w:val="32"/>
        </w:rPr>
        <w:lastRenderedPageBreak/>
        <w:t>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14</w:t>
      </w: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8</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w:t>
      </w:r>
      <w:r>
        <w:rPr>
          <w:rFonts w:ascii="仿宋" w:eastAsia="仿宋" w:hAnsi="仿宋" w:hint="eastAsia"/>
          <w:color w:val="000000"/>
          <w:sz w:val="32"/>
          <w:szCs w:val="32"/>
        </w:rPr>
        <w:t>及附加费用、其他商品和服务支出、办公设备购置、专用设备购置、信息网络及软件购置更新、其他资本性支出等。</w:t>
      </w:r>
    </w:p>
    <w:p w:rsidR="001D1FDA" w:rsidRDefault="002E1690">
      <w:pPr>
        <w:pStyle w:val="2"/>
        <w:ind w:firstLineChars="200" w:firstLine="640"/>
        <w:rPr>
          <w:rFonts w:ascii="黑体" w:eastAsia="黑体" w:hAnsi="黑体" w:cs="黑体"/>
          <w:b w:val="0"/>
          <w:bCs w:val="0"/>
        </w:rPr>
      </w:pPr>
      <w:bookmarkStart w:id="56" w:name="_Toc6734"/>
      <w:bookmarkStart w:id="57" w:name="_Toc15377215"/>
      <w:bookmarkStart w:id="58" w:name="_Toc15396609"/>
      <w:r>
        <w:rPr>
          <w:rFonts w:ascii="黑体" w:eastAsia="黑体" w:hAnsi="黑体" w:cs="黑体" w:hint="eastAsia"/>
          <w:b w:val="0"/>
          <w:bCs w:val="0"/>
        </w:rPr>
        <w:t>七、“三公”经费财政拨款支出决算情况说明</w:t>
      </w:r>
      <w:bookmarkEnd w:id="56"/>
      <w:bookmarkEnd w:id="57"/>
      <w:bookmarkEnd w:id="58"/>
    </w:p>
    <w:p w:rsidR="001D1FDA" w:rsidRDefault="002E1690">
      <w:pPr>
        <w:spacing w:line="600" w:lineRule="exact"/>
        <w:ind w:firstLine="640"/>
        <w:outlineLvl w:val="2"/>
        <w:rPr>
          <w:rFonts w:ascii="仿宋" w:eastAsia="仿宋" w:hAnsi="仿宋"/>
          <w:b/>
          <w:color w:val="000000"/>
          <w:sz w:val="32"/>
          <w:szCs w:val="32"/>
        </w:rPr>
      </w:pPr>
      <w:bookmarkStart w:id="59" w:name="_Toc15377216"/>
      <w:r>
        <w:rPr>
          <w:rFonts w:ascii="仿宋" w:eastAsia="仿宋" w:hAnsi="仿宋" w:hint="eastAsia"/>
          <w:b/>
          <w:color w:val="000000"/>
          <w:sz w:val="32"/>
          <w:szCs w:val="32"/>
        </w:rPr>
        <w:t>（一）“三公”经费财政拨款支出决算总体情况说明</w:t>
      </w:r>
      <w:bookmarkEnd w:id="59"/>
    </w:p>
    <w:p w:rsidR="001D1FDA" w:rsidRDefault="002E1690">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41</w:t>
      </w: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8</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1D1FDA" w:rsidRDefault="002E1690">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1D1FDA" w:rsidRDefault="002E1690">
      <w:pPr>
        <w:spacing w:line="600" w:lineRule="exact"/>
        <w:ind w:firstLine="640"/>
        <w:outlineLvl w:val="2"/>
        <w:rPr>
          <w:rFonts w:ascii="仿宋" w:eastAsia="仿宋" w:hAnsi="仿宋"/>
          <w:b/>
          <w:color w:val="000000"/>
          <w:sz w:val="32"/>
          <w:szCs w:val="32"/>
        </w:rPr>
      </w:pPr>
      <w:bookmarkStart w:id="60" w:name="_Toc15377217"/>
      <w:r>
        <w:rPr>
          <w:rFonts w:ascii="仿宋" w:eastAsia="仿宋" w:hAnsi="仿宋" w:hint="eastAsia"/>
          <w:b/>
          <w:color w:val="000000"/>
          <w:sz w:val="32"/>
          <w:szCs w:val="32"/>
        </w:rPr>
        <w:t>（二）“三公”经费财政拨款支出决算具体情况说明</w:t>
      </w:r>
      <w:bookmarkEnd w:id="60"/>
    </w:p>
    <w:p w:rsidR="001D1FDA" w:rsidRDefault="002E1690">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41</w:t>
      </w: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8</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1D1FDA" w:rsidRDefault="002E1690">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85888" behindDoc="0" locked="0" layoutInCell="1" allowOverlap="1">
            <wp:simplePos x="0" y="0"/>
            <wp:positionH relativeFrom="column">
              <wp:posOffset>417195</wp:posOffset>
            </wp:positionH>
            <wp:positionV relativeFrom="paragraph">
              <wp:posOffset>307340</wp:posOffset>
            </wp:positionV>
            <wp:extent cx="4089400" cy="3286125"/>
            <wp:effectExtent l="4445" t="4445" r="20955"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D1FDA" w:rsidRDefault="001D1FDA">
      <w:pPr>
        <w:spacing w:line="600" w:lineRule="exact"/>
        <w:ind w:firstLine="640"/>
        <w:rPr>
          <w:rFonts w:ascii="仿宋" w:eastAsia="仿宋" w:hAnsi="仿宋"/>
          <w:color w:val="000000"/>
          <w:sz w:val="32"/>
          <w:szCs w:val="32"/>
        </w:rPr>
      </w:pPr>
    </w:p>
    <w:p w:rsidR="001D1FDA" w:rsidRDefault="001D1FDA">
      <w:pPr>
        <w:spacing w:line="600" w:lineRule="exact"/>
        <w:ind w:firstLine="640"/>
        <w:rPr>
          <w:rFonts w:ascii="仿宋" w:eastAsia="仿宋" w:hAnsi="仿宋"/>
          <w:color w:val="000000"/>
          <w:sz w:val="32"/>
          <w:szCs w:val="32"/>
        </w:rPr>
      </w:pPr>
    </w:p>
    <w:p w:rsidR="001D1FDA" w:rsidRDefault="001D1FDA">
      <w:pPr>
        <w:spacing w:line="600" w:lineRule="exact"/>
        <w:ind w:firstLine="640"/>
        <w:rPr>
          <w:rFonts w:ascii="仿宋" w:eastAsia="仿宋" w:hAnsi="仿宋"/>
          <w:color w:val="000000"/>
          <w:sz w:val="32"/>
          <w:szCs w:val="32"/>
        </w:rPr>
      </w:pPr>
    </w:p>
    <w:p w:rsidR="001D1FDA" w:rsidRDefault="001D1FDA">
      <w:pPr>
        <w:spacing w:line="600" w:lineRule="exact"/>
        <w:ind w:firstLine="640"/>
        <w:rPr>
          <w:rFonts w:ascii="仿宋" w:eastAsia="仿宋" w:hAnsi="仿宋"/>
          <w:color w:val="000000"/>
          <w:sz w:val="32"/>
          <w:szCs w:val="32"/>
        </w:rPr>
      </w:pPr>
    </w:p>
    <w:p w:rsidR="001D1FDA" w:rsidRDefault="001D1FDA">
      <w:pPr>
        <w:spacing w:line="600" w:lineRule="exact"/>
        <w:ind w:firstLine="640"/>
        <w:rPr>
          <w:rFonts w:ascii="仿宋" w:eastAsia="仿宋" w:hAnsi="仿宋"/>
          <w:color w:val="000000"/>
          <w:sz w:val="32"/>
          <w:szCs w:val="32"/>
        </w:rPr>
      </w:pPr>
    </w:p>
    <w:p w:rsidR="001D1FDA" w:rsidRDefault="001D1FDA">
      <w:pPr>
        <w:spacing w:line="600" w:lineRule="exact"/>
        <w:ind w:firstLine="640"/>
        <w:rPr>
          <w:rFonts w:ascii="仿宋" w:eastAsia="仿宋" w:hAnsi="仿宋"/>
          <w:color w:val="000000"/>
          <w:sz w:val="32"/>
          <w:szCs w:val="32"/>
        </w:rPr>
      </w:pPr>
    </w:p>
    <w:p w:rsidR="001D1FDA" w:rsidRDefault="001D1FDA">
      <w:pPr>
        <w:spacing w:line="600" w:lineRule="exact"/>
        <w:ind w:firstLine="640"/>
        <w:rPr>
          <w:rFonts w:ascii="仿宋" w:eastAsia="仿宋" w:hAnsi="仿宋"/>
          <w:color w:val="000000"/>
          <w:sz w:val="32"/>
          <w:szCs w:val="32"/>
        </w:rPr>
      </w:pPr>
    </w:p>
    <w:p w:rsidR="001D1FDA" w:rsidRDefault="001D1FDA">
      <w:pPr>
        <w:spacing w:line="600" w:lineRule="exact"/>
        <w:ind w:firstLine="640"/>
        <w:rPr>
          <w:rFonts w:ascii="仿宋" w:eastAsia="仿宋" w:hAnsi="仿宋"/>
          <w:color w:val="000000"/>
          <w:sz w:val="32"/>
          <w:szCs w:val="32"/>
        </w:rPr>
      </w:pPr>
    </w:p>
    <w:p w:rsidR="001D1FDA" w:rsidRDefault="001D1FDA">
      <w:pPr>
        <w:spacing w:line="600" w:lineRule="exact"/>
        <w:ind w:firstLine="640"/>
        <w:rPr>
          <w:rFonts w:ascii="仿宋" w:eastAsia="仿宋" w:hAnsi="仿宋"/>
          <w:color w:val="000000"/>
          <w:sz w:val="32"/>
          <w:szCs w:val="32"/>
        </w:rPr>
      </w:pPr>
    </w:p>
    <w:p w:rsidR="001D1FDA" w:rsidRDefault="002E1690">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7</w:t>
      </w:r>
      <w:r>
        <w:rPr>
          <w:rFonts w:ascii="仿宋" w:eastAsia="仿宋" w:hAnsi="仿宋" w:hint="eastAsia"/>
          <w:color w:val="000000"/>
          <w:sz w:val="32"/>
          <w:szCs w:val="32"/>
        </w:rPr>
        <w:t>：“三公”经费财政拨款支出结构）（饼状图）</w:t>
      </w:r>
    </w:p>
    <w:p w:rsidR="001D1FDA" w:rsidRDefault="002E1690">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1D1FDA" w:rsidRDefault="002E169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1D1FDA" w:rsidRDefault="002E169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 xml:space="preserve"> </w:t>
      </w:r>
      <w:r>
        <w:rPr>
          <w:rFonts w:ascii="仿宋_GB2312" w:eastAsia="仿宋_GB2312" w:hint="eastAsia"/>
          <w:color w:val="000000"/>
          <w:sz w:val="32"/>
          <w:szCs w:val="32"/>
        </w:rPr>
        <w:t>执法执勤用车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万元。主要用于所需的公务</w:t>
      </w:r>
      <w:r>
        <w:rPr>
          <w:rFonts w:ascii="仿宋_GB2312" w:eastAsia="仿宋_GB2312" w:hint="eastAsia"/>
          <w:color w:val="000000"/>
          <w:sz w:val="32"/>
          <w:szCs w:val="32"/>
        </w:rPr>
        <w:lastRenderedPageBreak/>
        <w:t>用车燃料费、维修费、过路过桥费、保险费等支出。</w:t>
      </w:r>
    </w:p>
    <w:p w:rsidR="001D1FDA" w:rsidRDefault="002E1690">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 w:eastAsia="仿宋" w:hAnsi="仿宋" w:hint="eastAsia"/>
          <w:color w:val="000000"/>
          <w:sz w:val="32"/>
          <w:szCs w:val="32"/>
        </w:rPr>
        <w:t>41</w:t>
      </w: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8</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 w:eastAsia="仿宋" w:hAnsi="仿宋" w:hint="eastAsia"/>
          <w:color w:val="000000"/>
          <w:sz w:val="32"/>
          <w:szCs w:val="32"/>
        </w:rPr>
        <w:t>41</w:t>
      </w: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8</w:t>
      </w:r>
      <w:r>
        <w:rPr>
          <w:rFonts w:ascii="仿宋_GB2312" w:eastAsia="仿宋_GB2312" w:hint="eastAsia"/>
          <w:color w:val="000000"/>
          <w:sz w:val="32"/>
          <w:szCs w:val="32"/>
        </w:rPr>
        <w:t>万元，增长</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 w:eastAsia="仿宋" w:hAnsi="仿宋" w:hint="eastAsia"/>
          <w:color w:val="000000"/>
          <w:sz w:val="32"/>
          <w:szCs w:val="32"/>
        </w:rPr>
        <w:t>本单位为新增单位，无上年度数据</w:t>
      </w:r>
      <w:r>
        <w:rPr>
          <w:rFonts w:ascii="仿宋" w:eastAsia="仿宋" w:hAnsi="仿宋" w:hint="eastAsia"/>
          <w:color w:val="000000"/>
          <w:sz w:val="32"/>
          <w:szCs w:val="32"/>
        </w:rPr>
        <w:t>。</w:t>
      </w:r>
      <w:r>
        <w:rPr>
          <w:rFonts w:ascii="仿宋_GB2312" w:eastAsia="仿宋_GB2312" w:hint="eastAsia"/>
          <w:color w:val="000000"/>
          <w:sz w:val="32"/>
          <w:szCs w:val="32"/>
        </w:rPr>
        <w:t>其中：</w:t>
      </w:r>
    </w:p>
    <w:p w:rsidR="001D1FDA" w:rsidRDefault="002E169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41</w:t>
      </w: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8</w:t>
      </w:r>
      <w:r>
        <w:rPr>
          <w:rFonts w:ascii="仿宋_GB2312" w:eastAsia="仿宋_GB2312" w:hint="eastAsia"/>
          <w:color w:val="000000"/>
          <w:sz w:val="32"/>
          <w:szCs w:val="32"/>
        </w:rPr>
        <w:t>万元，国内公务接待</w:t>
      </w:r>
      <w:r>
        <w:rPr>
          <w:rFonts w:ascii="仿宋_GB2312" w:eastAsia="仿宋_GB2312" w:hint="eastAsia"/>
          <w:color w:val="000000"/>
          <w:sz w:val="32"/>
          <w:szCs w:val="32"/>
        </w:rPr>
        <w:t>266</w:t>
      </w:r>
      <w:r>
        <w:rPr>
          <w:rFonts w:ascii="仿宋_GB2312" w:eastAsia="仿宋_GB2312" w:hint="eastAsia"/>
          <w:color w:val="000000"/>
          <w:sz w:val="32"/>
          <w:szCs w:val="32"/>
        </w:rPr>
        <w:t>批次，</w:t>
      </w:r>
      <w:r>
        <w:rPr>
          <w:rFonts w:ascii="仿宋_GB2312" w:eastAsia="仿宋_GB2312" w:hint="eastAsia"/>
          <w:color w:val="000000"/>
          <w:sz w:val="32"/>
          <w:szCs w:val="32"/>
        </w:rPr>
        <w:t>1884</w:t>
      </w:r>
      <w:r>
        <w:rPr>
          <w:rFonts w:ascii="仿宋_GB2312" w:eastAsia="仿宋_GB2312" w:hint="eastAsia"/>
          <w:color w:val="000000"/>
          <w:sz w:val="32"/>
          <w:szCs w:val="32"/>
        </w:rPr>
        <w:t>人次（不包括陪同人员），共计支出</w:t>
      </w:r>
      <w:r>
        <w:rPr>
          <w:rFonts w:ascii="仿宋" w:eastAsia="仿宋" w:hAnsi="仿宋" w:hint="eastAsia"/>
          <w:color w:val="000000"/>
          <w:sz w:val="32"/>
          <w:szCs w:val="32"/>
        </w:rPr>
        <w:t>41</w:t>
      </w: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8</w:t>
      </w:r>
      <w:r>
        <w:rPr>
          <w:rFonts w:ascii="仿宋_GB2312" w:eastAsia="仿宋_GB2312" w:hint="eastAsia"/>
          <w:color w:val="000000"/>
          <w:sz w:val="32"/>
          <w:szCs w:val="32"/>
        </w:rPr>
        <w:t>万元。</w:t>
      </w:r>
    </w:p>
    <w:p w:rsidR="001D1FDA" w:rsidRDefault="002E1690">
      <w:pPr>
        <w:pStyle w:val="2"/>
        <w:ind w:firstLineChars="200" w:firstLine="640"/>
        <w:rPr>
          <w:rFonts w:ascii="黑体" w:eastAsia="黑体" w:hAnsi="黑体" w:cs="黑体"/>
          <w:b w:val="0"/>
          <w:bCs w:val="0"/>
        </w:rPr>
      </w:pPr>
      <w:bookmarkStart w:id="61" w:name="_Toc15396610"/>
      <w:bookmarkStart w:id="62" w:name="_Toc15377218"/>
      <w:bookmarkStart w:id="63" w:name="_Toc12738"/>
      <w:r>
        <w:rPr>
          <w:rFonts w:ascii="黑体" w:eastAsia="黑体" w:hAnsi="黑体" w:cs="黑体" w:hint="eastAsia"/>
          <w:b w:val="0"/>
          <w:bCs w:val="0"/>
        </w:rPr>
        <w:t>八、政府性基金预算支出决算情况说明</w:t>
      </w:r>
      <w:bookmarkEnd w:id="61"/>
      <w:bookmarkEnd w:id="62"/>
      <w:bookmarkEnd w:id="63"/>
    </w:p>
    <w:p w:rsidR="001D1FDA" w:rsidRDefault="002E1690">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1D1FDA" w:rsidRDefault="001D1FDA">
      <w:pPr>
        <w:spacing w:line="600" w:lineRule="exact"/>
        <w:ind w:firstLine="640"/>
        <w:rPr>
          <w:rFonts w:ascii="仿宋_GB2312" w:eastAsia="仿宋_GB2312"/>
          <w:color w:val="000000"/>
          <w:sz w:val="32"/>
          <w:szCs w:val="32"/>
        </w:rPr>
      </w:pPr>
    </w:p>
    <w:p w:rsidR="001D1FDA" w:rsidRDefault="002E1690">
      <w:pPr>
        <w:pStyle w:val="2"/>
        <w:ind w:firstLineChars="200" w:firstLine="640"/>
        <w:rPr>
          <w:rFonts w:ascii="黑体" w:eastAsia="黑体" w:hAnsi="黑体" w:cs="黑体"/>
          <w:b w:val="0"/>
          <w:bCs w:val="0"/>
        </w:rPr>
      </w:pPr>
      <w:bookmarkStart w:id="64" w:name="_Toc15396611"/>
      <w:bookmarkStart w:id="65" w:name="_Toc15377219"/>
      <w:bookmarkStart w:id="66" w:name="_Toc5471"/>
      <w:r>
        <w:rPr>
          <w:rFonts w:ascii="黑体" w:eastAsia="黑体" w:hAnsi="黑体" w:cs="黑体" w:hint="eastAsia"/>
          <w:b w:val="0"/>
          <w:bCs w:val="0"/>
        </w:rPr>
        <w:t>九、国有资本经营预算支出决算情况说明</w:t>
      </w:r>
      <w:bookmarkEnd w:id="64"/>
      <w:bookmarkEnd w:id="65"/>
      <w:bookmarkEnd w:id="66"/>
    </w:p>
    <w:p w:rsidR="001D1FDA" w:rsidRDefault="002E1690">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1D1FDA" w:rsidRDefault="001D1FDA">
      <w:pPr>
        <w:spacing w:line="580" w:lineRule="exact"/>
        <w:jc w:val="center"/>
        <w:rPr>
          <w:rFonts w:ascii="方正小标宋简体" w:eastAsia="方正小标宋简体" w:hAnsi="方正小标宋简体" w:cs="方正小标宋简体"/>
          <w:sz w:val="44"/>
          <w:szCs w:val="44"/>
        </w:rPr>
      </w:pPr>
    </w:p>
    <w:p w:rsidR="001D1FDA" w:rsidRDefault="002E1690">
      <w:pPr>
        <w:pStyle w:val="2"/>
        <w:ind w:firstLineChars="200" w:firstLine="640"/>
        <w:rPr>
          <w:rFonts w:ascii="黑体" w:eastAsia="黑体" w:hAnsi="黑体" w:cs="黑体"/>
          <w:b w:val="0"/>
          <w:bCs w:val="0"/>
        </w:rPr>
      </w:pPr>
      <w:bookmarkStart w:id="67" w:name="_Toc8268"/>
      <w:bookmarkStart w:id="68" w:name="_Toc15396612"/>
      <w:bookmarkStart w:id="69" w:name="_Toc15377221"/>
      <w:r>
        <w:rPr>
          <w:rFonts w:ascii="黑体" w:eastAsia="黑体" w:hAnsi="黑体" w:cs="黑体" w:hint="eastAsia"/>
          <w:b w:val="0"/>
          <w:bCs w:val="0"/>
        </w:rPr>
        <w:t>十、其他重要事项的情况说明</w:t>
      </w:r>
      <w:bookmarkEnd w:id="67"/>
      <w:bookmarkEnd w:id="68"/>
      <w:bookmarkEnd w:id="69"/>
    </w:p>
    <w:p w:rsidR="001D1FDA" w:rsidRDefault="002E1690">
      <w:pPr>
        <w:spacing w:line="600" w:lineRule="exact"/>
        <w:ind w:firstLineChars="200" w:firstLine="643"/>
        <w:outlineLvl w:val="2"/>
        <w:rPr>
          <w:rFonts w:ascii="仿宋" w:eastAsia="仿宋" w:hAnsi="仿宋"/>
          <w:color w:val="000000"/>
          <w:sz w:val="32"/>
          <w:szCs w:val="32"/>
        </w:rPr>
      </w:pPr>
      <w:bookmarkStart w:id="70" w:name="_Toc15377222"/>
      <w:r>
        <w:rPr>
          <w:rFonts w:ascii="仿宋" w:eastAsia="仿宋" w:hAnsi="仿宋" w:hint="eastAsia"/>
          <w:b/>
          <w:color w:val="000000"/>
          <w:sz w:val="32"/>
          <w:szCs w:val="32"/>
        </w:rPr>
        <w:t>（一）机关运行经费支出情况</w:t>
      </w:r>
      <w:bookmarkEnd w:id="70"/>
    </w:p>
    <w:p w:rsidR="001D1FDA" w:rsidRDefault="002E1690">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 w:eastAsia="仿宋" w:hAnsi="仿宋" w:hint="eastAsia"/>
          <w:sz w:val="32"/>
          <w:szCs w:val="32"/>
        </w:rPr>
        <w:t>乐山高新技术产业开发区经济合作局</w:t>
      </w:r>
      <w:r>
        <w:rPr>
          <w:rFonts w:ascii="仿宋_GB2312" w:eastAsia="仿宋_GB2312" w:hint="eastAsia"/>
          <w:color w:val="000000"/>
          <w:sz w:val="32"/>
          <w:szCs w:val="32"/>
        </w:rPr>
        <w:t>机关运行经费支出</w:t>
      </w:r>
      <w:r>
        <w:rPr>
          <w:rFonts w:ascii="仿宋_GB2312" w:eastAsia="仿宋_GB2312" w:hint="eastAsia"/>
          <w:color w:val="000000"/>
          <w:sz w:val="32"/>
          <w:szCs w:val="32"/>
        </w:rPr>
        <w:t>14</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8</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hint="eastAsia"/>
          <w:color w:val="000000"/>
          <w:sz w:val="32"/>
          <w:szCs w:val="32"/>
        </w:rPr>
        <w:t>14</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8</w:t>
      </w:r>
      <w:r>
        <w:rPr>
          <w:rFonts w:ascii="仿宋_GB2312" w:eastAsia="仿宋_GB2312" w:hint="eastAsia"/>
          <w:color w:val="000000"/>
          <w:sz w:val="32"/>
          <w:szCs w:val="32"/>
        </w:rPr>
        <w:t>万元，增长</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（或与</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年决算数持平）。</w:t>
      </w:r>
      <w:r>
        <w:rPr>
          <w:rFonts w:ascii="仿宋_GB2312" w:eastAsia="仿宋_GB2312" w:hint="eastAsia"/>
          <w:color w:val="000000" w:themeColor="text1"/>
          <w:sz w:val="32"/>
          <w:szCs w:val="32"/>
        </w:rPr>
        <w:t>主要原因是</w:t>
      </w:r>
      <w:r>
        <w:rPr>
          <w:rFonts w:ascii="仿宋" w:eastAsia="仿宋" w:hAnsi="仿宋" w:hint="eastAsia"/>
          <w:color w:val="000000"/>
          <w:sz w:val="32"/>
          <w:szCs w:val="32"/>
        </w:rPr>
        <w:t>本单位为新增单位，无上年度数据</w:t>
      </w:r>
      <w:r>
        <w:rPr>
          <w:rFonts w:ascii="仿宋" w:eastAsia="仿宋" w:hAnsi="仿宋" w:hint="eastAsia"/>
          <w:color w:val="000000"/>
          <w:sz w:val="32"/>
          <w:szCs w:val="32"/>
        </w:rPr>
        <w:t>。</w:t>
      </w:r>
    </w:p>
    <w:p w:rsidR="001D1FDA" w:rsidRDefault="002E1690">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1D1FDA" w:rsidRDefault="002E169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1" w:name="_Toc15377223"/>
      <w:r>
        <w:rPr>
          <w:rFonts w:ascii="仿宋" w:eastAsia="仿宋" w:hAnsi="仿宋" w:hint="eastAsia"/>
          <w:b/>
          <w:color w:val="000000"/>
          <w:sz w:val="32"/>
          <w:szCs w:val="32"/>
        </w:rPr>
        <w:t>（二）政府采购支出情况</w:t>
      </w:r>
      <w:bookmarkEnd w:id="71"/>
    </w:p>
    <w:p w:rsidR="001D1FDA" w:rsidRDefault="002E1690">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lastRenderedPageBreak/>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 w:eastAsia="仿宋" w:hAnsi="仿宋" w:hint="eastAsia"/>
          <w:sz w:val="32"/>
          <w:szCs w:val="32"/>
        </w:rPr>
        <w:t>乐山高新技术产业开发区经济合作局</w:t>
      </w:r>
      <w:r>
        <w:rPr>
          <w:rFonts w:ascii="仿宋_GB2312" w:eastAsia="仿宋_GB2312" w:hint="eastAsia"/>
          <w:color w:val="000000"/>
          <w:sz w:val="32"/>
          <w:szCs w:val="32"/>
        </w:rPr>
        <w:t>政府采购支出总额</w:t>
      </w:r>
      <w:r>
        <w:rPr>
          <w:rFonts w:ascii="仿宋_GB2312" w:eastAsia="仿宋_GB2312" w:hint="eastAsia"/>
          <w:color w:val="000000"/>
          <w:sz w:val="32"/>
          <w:szCs w:val="32"/>
        </w:rPr>
        <w:t>55</w:t>
      </w: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rPr>
        <w:t>55</w:t>
      </w: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万元。授予中小企业合同金额</w:t>
      </w:r>
      <w:r>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1D1FDA" w:rsidRDefault="002E1690">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1D1FDA" w:rsidRDefault="002E169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2" w:name="_Toc15377224"/>
      <w:r>
        <w:rPr>
          <w:rFonts w:ascii="仿宋" w:eastAsia="仿宋" w:hAnsi="仿宋" w:hint="eastAsia"/>
          <w:b/>
          <w:color w:val="000000"/>
          <w:sz w:val="32"/>
          <w:szCs w:val="32"/>
        </w:rPr>
        <w:t>（三）国有资产占有使用情况</w:t>
      </w:r>
      <w:bookmarkEnd w:id="72"/>
    </w:p>
    <w:p w:rsidR="001D1FDA" w:rsidRDefault="002E1690">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 w:eastAsia="仿宋" w:hAnsi="仿宋" w:hint="eastAsia"/>
          <w:sz w:val="32"/>
          <w:szCs w:val="32"/>
        </w:rPr>
        <w:t>乐山高新技术产业开发区经济合作局</w:t>
      </w:r>
      <w:r>
        <w:rPr>
          <w:rFonts w:ascii="仿宋_GB2312" w:eastAsia="仿宋_GB2312" w:hint="eastAsia"/>
          <w:color w:val="000000"/>
          <w:sz w:val="32"/>
          <w:szCs w:val="32"/>
        </w:rPr>
        <w:t>共有车辆</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辆、其他用车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1D1FDA" w:rsidRDefault="002E169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1D1FDA" w:rsidRDefault="002E169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个项目开展了绩效目标完成情况自评。</w:t>
      </w:r>
    </w:p>
    <w:p w:rsidR="001D1FDA" w:rsidRDefault="002E169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年部门整体支出开展绩效自评，从评价情况来看本单位履行职责职能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严格按预算法及高新区管委会的要求编制预决算、按财经法规及制度使用、管理</w:t>
      </w:r>
      <w:r>
        <w:rPr>
          <w:rFonts w:ascii="仿宋_GB2312" w:eastAsia="仿宋_GB2312" w:hAnsi="仿宋_GB2312" w:cs="仿宋_GB2312" w:hint="eastAsia"/>
          <w:sz w:val="32"/>
          <w:szCs w:val="32"/>
        </w:rPr>
        <w:lastRenderedPageBreak/>
        <w:t>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成效明显。资金使用效益合理有效，资金使用社会效益良好，单位整体绩效自评结果为“良”。根据本级财政要求，本部门今年对照年初预算项目绩效，自行梳理，项目绩效完成情况良好。</w:t>
      </w:r>
    </w:p>
    <w:p w:rsidR="001D1FDA" w:rsidRDefault="002E169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年度部门决算中反映“招商引资专项经费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“目标考核奖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“乐山嘉祥外国语学校项目基础设施建设奖励资金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项目绩效目标实</w:t>
      </w:r>
      <w:r>
        <w:rPr>
          <w:rFonts w:ascii="仿宋_GB2312" w:eastAsia="仿宋_GB2312" w:hAnsi="仿宋_GB2312" w:cs="仿宋_GB2312" w:hint="eastAsia"/>
          <w:sz w:val="32"/>
          <w:szCs w:val="32"/>
        </w:rPr>
        <w:t>际完成情况。</w:t>
      </w:r>
    </w:p>
    <w:p w:rsidR="001D1FDA" w:rsidRDefault="002E169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）招商引资专项经费项目绩效目标完成情况综述。项目全年预算数</w:t>
      </w:r>
      <w:r>
        <w:rPr>
          <w:rFonts w:ascii="仿宋_GB2312" w:eastAsia="仿宋_GB2312" w:hAnsi="仿宋_GB2312" w:cs="仿宋_GB2312" w:hint="eastAsia"/>
          <w:sz w:val="32"/>
          <w:szCs w:val="32"/>
        </w:rPr>
        <w:t>133.23</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133.23</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。通过项目实施，完成全区招商引资工作</w:t>
      </w:r>
      <w:r>
        <w:rPr>
          <w:rFonts w:ascii="仿宋_GB2312" w:eastAsia="仿宋_GB2312" w:hAnsi="仿宋_GB2312" w:cs="仿宋_GB2312" w:hint="eastAsia"/>
          <w:sz w:val="32"/>
          <w:szCs w:val="32"/>
        </w:rPr>
        <w:t>。</w:t>
      </w:r>
    </w:p>
    <w:p w:rsidR="001D1FDA" w:rsidRDefault="002E1690">
      <w:pPr>
        <w:spacing w:line="58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目标考核奖</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7.32</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7.32</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。通过项目实施，完成对商贸事务目标考核工作</w:t>
      </w:r>
      <w:r>
        <w:rPr>
          <w:rFonts w:ascii="仿宋_GB2312" w:eastAsia="仿宋_GB2312" w:hAnsi="仿宋_GB2312" w:cs="仿宋_GB2312" w:hint="eastAsia"/>
          <w:sz w:val="32"/>
          <w:szCs w:val="32"/>
        </w:rPr>
        <w:t>。</w:t>
      </w:r>
    </w:p>
    <w:p w:rsidR="001D1FDA" w:rsidRDefault="002E1690">
      <w:pPr>
        <w:spacing w:line="58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绩效奖</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1.71</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1.71</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。通过项目实施，完成</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商贸事务绩效考核工作</w:t>
      </w:r>
      <w:r>
        <w:rPr>
          <w:rFonts w:ascii="仿宋_GB2312" w:eastAsia="仿宋_GB2312" w:hAnsi="仿宋_GB2312" w:cs="仿宋_GB2312" w:hint="eastAsia"/>
          <w:sz w:val="32"/>
          <w:szCs w:val="32"/>
        </w:rPr>
        <w:t>。</w:t>
      </w:r>
    </w:p>
    <w:p w:rsidR="001D1FDA" w:rsidRDefault="002E1690">
      <w:pPr>
        <w:spacing w:line="58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乐山嘉祥外国语学校项目基础设施建设奖励资金</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。通过项目实施，完成乐山嘉祥外国语学校项目基础设施建设</w:t>
      </w:r>
      <w:r>
        <w:rPr>
          <w:rFonts w:ascii="仿宋_GB2312" w:eastAsia="仿宋_GB2312" w:hAnsi="仿宋_GB2312" w:cs="仿宋_GB2312" w:hint="eastAsia"/>
          <w:sz w:val="32"/>
          <w:szCs w:val="32"/>
        </w:rPr>
        <w:t>。</w:t>
      </w:r>
    </w:p>
    <w:p w:rsidR="001D1FDA" w:rsidRDefault="001D1FDA">
      <w:pPr>
        <w:spacing w:line="580" w:lineRule="exact"/>
        <w:ind w:firstLineChars="200" w:firstLine="640"/>
        <w:rPr>
          <w:rFonts w:ascii="仿宋_GB2312" w:eastAsia="仿宋_GB2312" w:hAnsi="仿宋_GB2312" w:cs="仿宋_GB2312"/>
          <w:sz w:val="32"/>
          <w:szCs w:val="32"/>
        </w:rPr>
      </w:pPr>
    </w:p>
    <w:p w:rsidR="001D1FDA" w:rsidRDefault="001D1FDA">
      <w:pPr>
        <w:spacing w:line="580" w:lineRule="exact"/>
        <w:ind w:firstLineChars="200" w:firstLine="640"/>
        <w:rPr>
          <w:rFonts w:ascii="仿宋_GB2312" w:eastAsia="仿宋_GB2312" w:hAnsi="仿宋_GB2312" w:cs="仿宋_GB2312"/>
          <w:sz w:val="32"/>
          <w:szCs w:val="32"/>
        </w:rPr>
      </w:pPr>
    </w:p>
    <w:p w:rsidR="001D1FDA" w:rsidRDefault="002E169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年度部门决算中反映“招商引资专项经费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“目标考核奖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“乐山嘉祥外国语学校项目基础设施建设奖励资金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项目绩效目标实际完成情况。</w:t>
      </w:r>
    </w:p>
    <w:p w:rsidR="001D1FDA" w:rsidRDefault="002E169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）招商引资专项经费项目绩效目标完成情况综述。项目全年预算数</w:t>
      </w:r>
      <w:r>
        <w:rPr>
          <w:rFonts w:ascii="仿宋_GB2312" w:eastAsia="仿宋_GB2312" w:hAnsi="仿宋_GB2312" w:cs="仿宋_GB2312" w:hint="eastAsia"/>
          <w:sz w:val="32"/>
          <w:szCs w:val="32"/>
        </w:rPr>
        <w:t>133.23</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133.23</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。通过项目实施，完成全区招商引资工作</w:t>
      </w:r>
      <w:r>
        <w:rPr>
          <w:rFonts w:ascii="仿宋_GB2312" w:eastAsia="仿宋_GB2312" w:hAnsi="仿宋_GB2312" w:cs="仿宋_GB2312" w:hint="eastAsia"/>
          <w:sz w:val="32"/>
          <w:szCs w:val="32"/>
        </w:rPr>
        <w:t>。</w:t>
      </w:r>
    </w:p>
    <w:p w:rsidR="001D1FDA" w:rsidRDefault="002E1690">
      <w:pPr>
        <w:spacing w:line="58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目标考核奖</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7.32</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7.32</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。通过项目实施，完成对商贸事务目标考核工作</w:t>
      </w:r>
      <w:r>
        <w:rPr>
          <w:rFonts w:ascii="仿宋_GB2312" w:eastAsia="仿宋_GB2312" w:hAnsi="仿宋_GB2312" w:cs="仿宋_GB2312" w:hint="eastAsia"/>
          <w:sz w:val="32"/>
          <w:szCs w:val="32"/>
        </w:rPr>
        <w:t>。</w:t>
      </w:r>
    </w:p>
    <w:p w:rsidR="001D1FDA" w:rsidRDefault="002E1690">
      <w:pPr>
        <w:spacing w:line="580" w:lineRule="exact"/>
        <w:ind w:firstLineChars="200" w:firstLine="640"/>
        <w:rPr>
          <w:rFonts w:ascii="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绩效奖</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1.71</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1.71</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。通过项目实施，完成</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商贸事务绩效考核工作</w:t>
      </w:r>
      <w:r>
        <w:rPr>
          <w:rFonts w:ascii="仿宋_GB2312" w:eastAsia="仿宋_GB2312" w:hAnsi="仿宋_GB2312" w:cs="仿宋_GB2312" w:hint="eastAsia"/>
          <w:sz w:val="32"/>
          <w:szCs w:val="32"/>
        </w:rPr>
        <w:t>。</w:t>
      </w:r>
    </w:p>
    <w:p w:rsidR="001D1FDA" w:rsidRDefault="002E169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乐山嘉祥外国语学校项目基础设施建设奖励资金</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。通过项目实施，完成乐山</w:t>
      </w:r>
      <w:r>
        <w:rPr>
          <w:rFonts w:ascii="仿宋_GB2312" w:eastAsia="仿宋_GB2312" w:hAnsi="仿宋_GB2312" w:cs="仿宋_GB2312" w:hint="eastAsia"/>
          <w:sz w:val="32"/>
          <w:szCs w:val="32"/>
        </w:rPr>
        <w:t>嘉祥外国语学校项目基础设施建设</w:t>
      </w:r>
      <w:r>
        <w:rPr>
          <w:rFonts w:ascii="仿宋_GB2312" w:eastAsia="仿宋_GB2312" w:hAnsi="仿宋_GB2312" w:cs="仿宋_GB2312" w:hint="eastAsia"/>
          <w:sz w:val="32"/>
          <w:szCs w:val="32"/>
        </w:rPr>
        <w:t>。</w:t>
      </w:r>
    </w:p>
    <w:p w:rsidR="001D1FDA" w:rsidRDefault="001D1FDA">
      <w:pPr>
        <w:spacing w:line="580" w:lineRule="exact"/>
        <w:ind w:firstLineChars="200" w:firstLine="640"/>
        <w:rPr>
          <w:rFonts w:ascii="仿宋_GB2312" w:eastAsia="仿宋_GB2312" w:hAnsi="仿宋_GB2312" w:cs="仿宋_GB2312"/>
          <w:sz w:val="32"/>
          <w:szCs w:val="32"/>
        </w:rPr>
      </w:pPr>
    </w:p>
    <w:p w:rsidR="001D1FDA" w:rsidRDefault="001D1FDA">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1D1FD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1D1FD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招商引资专项经费</w:t>
            </w:r>
          </w:p>
        </w:tc>
      </w:tr>
      <w:tr w:rsidR="001D1FD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乐山高新技术产业开发区经济合作局</w:t>
            </w:r>
          </w:p>
        </w:tc>
      </w:tr>
      <w:tr w:rsidR="001D1FD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w:t>
            </w:r>
            <w:r>
              <w:rPr>
                <w:rFonts w:ascii="宋体" w:hAnsi="宋体" w:cs="宋体" w:hint="eastAsia"/>
                <w:color w:val="000000"/>
                <w:kern w:val="0"/>
                <w:sz w:val="24"/>
              </w:rPr>
              <w:lastRenderedPageBreak/>
              <w:t>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133.23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133.23</w:t>
            </w:r>
          </w:p>
        </w:tc>
      </w:tr>
      <w:tr w:rsidR="001D1FDA">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133.23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133.23</w:t>
            </w:r>
          </w:p>
        </w:tc>
      </w:tr>
      <w:tr w:rsidR="001D1FDA">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jc w:val="center"/>
              <w:rPr>
                <w:rFonts w:ascii="宋体" w:hAnsi="宋体" w:cs="宋体"/>
                <w:color w:val="000000"/>
                <w:sz w:val="24"/>
              </w:rPr>
            </w:pPr>
            <w:r>
              <w:rPr>
                <w:rFonts w:ascii="宋体" w:hAnsi="宋体" w:cs="宋体" w:hint="eastAsia"/>
                <w:color w:val="000000"/>
                <w:sz w:val="24"/>
              </w:rPr>
              <w:t>0</w:t>
            </w:r>
          </w:p>
        </w:tc>
      </w:tr>
      <w:tr w:rsidR="001D1FD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D1FDA">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完成全区</w:t>
            </w:r>
            <w:r>
              <w:rPr>
                <w:rFonts w:ascii="宋体" w:hAnsi="宋体" w:cs="宋体" w:hint="eastAsia"/>
                <w:color w:val="000000"/>
                <w:sz w:val="24"/>
              </w:rPr>
              <w:t>招商引资工作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完成全区</w:t>
            </w:r>
            <w:r>
              <w:rPr>
                <w:rFonts w:ascii="宋体" w:hAnsi="宋体" w:cs="宋体" w:hint="eastAsia"/>
                <w:color w:val="000000"/>
                <w:sz w:val="24"/>
              </w:rPr>
              <w:t>招商引资工作</w:t>
            </w:r>
          </w:p>
        </w:tc>
      </w:tr>
      <w:tr w:rsidR="001D1FDA">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1D1FDA">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招商引资经</w:t>
            </w:r>
            <w:r>
              <w:rPr>
                <w:rFonts w:ascii="宋体" w:hAnsi="宋体" w:cs="宋体" w:hint="eastAsia"/>
                <w:color w:val="000000"/>
                <w:kern w:val="0"/>
                <w:sz w:val="24"/>
              </w:rPr>
              <w:t>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招商引资经</w:t>
            </w:r>
            <w:r>
              <w:rPr>
                <w:rFonts w:ascii="宋体" w:hAnsi="宋体" w:cs="宋体" w:hint="eastAsia"/>
                <w:color w:val="000000"/>
                <w:kern w:val="0"/>
                <w:sz w:val="24"/>
              </w:rPr>
              <w:t>费</w:t>
            </w:r>
            <w:r>
              <w:rPr>
                <w:rFonts w:ascii="宋体" w:hAnsi="宋体" w:cs="宋体" w:hint="eastAsia"/>
                <w:color w:val="000000"/>
                <w:kern w:val="0"/>
                <w:sz w:val="24"/>
              </w:rPr>
              <w:t>1332300.00</w:t>
            </w:r>
            <w:r>
              <w:rPr>
                <w:rFonts w:ascii="宋体" w:hAnsi="宋体" w:cs="宋体" w:hint="eastAsia"/>
                <w:color w:val="000000"/>
                <w:kern w:val="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招商引资经</w:t>
            </w:r>
            <w:r>
              <w:rPr>
                <w:rFonts w:ascii="宋体" w:hAnsi="宋体" w:cs="宋体" w:hint="eastAsia"/>
                <w:color w:val="000000"/>
                <w:kern w:val="0"/>
                <w:sz w:val="24"/>
              </w:rPr>
              <w:t>费</w:t>
            </w:r>
            <w:r>
              <w:rPr>
                <w:rFonts w:ascii="宋体" w:hAnsi="宋体" w:cs="宋体" w:hint="eastAsia"/>
                <w:color w:val="000000"/>
                <w:kern w:val="0"/>
                <w:sz w:val="24"/>
              </w:rPr>
              <w:t>1332300.00</w:t>
            </w:r>
            <w:r>
              <w:rPr>
                <w:rFonts w:ascii="宋体" w:hAnsi="宋体" w:cs="宋体" w:hint="eastAsia"/>
                <w:color w:val="000000"/>
                <w:kern w:val="0"/>
                <w:sz w:val="24"/>
              </w:rPr>
              <w:t>元</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招商引资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完成全区</w:t>
            </w:r>
            <w:r>
              <w:rPr>
                <w:rFonts w:ascii="宋体" w:hAnsi="宋体" w:cs="宋体" w:hint="eastAsia"/>
                <w:color w:val="000000"/>
                <w:sz w:val="24"/>
              </w:rPr>
              <w:t>招商引资工作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完成全区</w:t>
            </w:r>
            <w:r>
              <w:rPr>
                <w:rFonts w:ascii="宋体" w:hAnsi="宋体" w:cs="宋体" w:hint="eastAsia"/>
                <w:color w:val="000000"/>
                <w:sz w:val="24"/>
              </w:rPr>
              <w:t>招商引资工作</w:t>
            </w: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r>
      <w:tr w:rsidR="001D1FDA">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：上级主管部门满意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r>
      <w:tr w:rsidR="001D1FD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1D1FD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目标考核奖</w:t>
            </w:r>
          </w:p>
        </w:tc>
      </w:tr>
      <w:tr w:rsidR="001D1FD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乐山高新技术产业开发区经济合作局</w:t>
            </w:r>
          </w:p>
        </w:tc>
      </w:tr>
      <w:tr w:rsidR="001D1FD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7.32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7.32</w:t>
            </w:r>
          </w:p>
        </w:tc>
      </w:tr>
      <w:tr w:rsidR="001D1FDA">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7.32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7.32</w:t>
            </w:r>
          </w:p>
        </w:tc>
      </w:tr>
      <w:tr w:rsidR="001D1FDA">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jc w:val="center"/>
              <w:rPr>
                <w:rFonts w:ascii="宋体" w:hAnsi="宋体" w:cs="宋体"/>
                <w:color w:val="000000"/>
                <w:sz w:val="24"/>
              </w:rPr>
            </w:pPr>
            <w:r>
              <w:rPr>
                <w:rFonts w:ascii="宋体" w:hAnsi="宋体" w:cs="宋体" w:hint="eastAsia"/>
                <w:color w:val="000000"/>
                <w:sz w:val="24"/>
              </w:rPr>
              <w:t>0</w:t>
            </w:r>
          </w:p>
        </w:tc>
      </w:tr>
      <w:tr w:rsidR="001D1FD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D1FDA">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完成商贸事务目标考核</w:t>
            </w:r>
            <w:r>
              <w:rPr>
                <w:rFonts w:ascii="宋体" w:hAnsi="宋体" w:cs="宋体" w:hint="eastAsia"/>
                <w:color w:val="000000"/>
                <w:sz w:val="24"/>
              </w:rPr>
              <w:t>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完成商贸事务目标考核</w:t>
            </w:r>
            <w:r>
              <w:rPr>
                <w:rFonts w:ascii="宋体" w:hAnsi="宋体" w:cs="宋体" w:hint="eastAsia"/>
                <w:color w:val="000000"/>
                <w:sz w:val="24"/>
              </w:rPr>
              <w:t>工作</w:t>
            </w:r>
          </w:p>
        </w:tc>
      </w:tr>
      <w:tr w:rsidR="001D1FDA">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1D1FDA">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目标考核奖励</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考核奖励</w:t>
            </w:r>
            <w:r>
              <w:rPr>
                <w:rFonts w:ascii="宋体" w:hAnsi="宋体" w:cs="宋体" w:hint="eastAsia"/>
                <w:color w:val="000000"/>
                <w:kern w:val="0"/>
                <w:sz w:val="24"/>
              </w:rPr>
              <w:t>73200.00</w:t>
            </w:r>
            <w:r>
              <w:rPr>
                <w:rFonts w:ascii="宋体" w:hAnsi="宋体" w:cs="宋体" w:hint="eastAsia"/>
                <w:color w:val="000000"/>
                <w:kern w:val="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考核奖励</w:t>
            </w:r>
            <w:r>
              <w:rPr>
                <w:rFonts w:ascii="宋体" w:hAnsi="宋体" w:cs="宋体" w:hint="eastAsia"/>
                <w:color w:val="000000"/>
                <w:kern w:val="0"/>
                <w:sz w:val="24"/>
              </w:rPr>
              <w:t>73200.00</w:t>
            </w:r>
            <w:r>
              <w:rPr>
                <w:rFonts w:ascii="宋体" w:hAnsi="宋体" w:cs="宋体" w:hint="eastAsia"/>
                <w:color w:val="000000"/>
                <w:kern w:val="0"/>
                <w:sz w:val="24"/>
              </w:rPr>
              <w:t>元</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：是否</w:t>
            </w:r>
            <w:r>
              <w:rPr>
                <w:rFonts w:ascii="宋体" w:hAnsi="宋体" w:cs="宋体" w:hint="eastAsia"/>
                <w:color w:val="000000"/>
                <w:kern w:val="0"/>
                <w:sz w:val="24"/>
              </w:rPr>
              <w:t>达标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完成商贸事务目标考核</w:t>
            </w:r>
            <w:r>
              <w:rPr>
                <w:rFonts w:ascii="宋体" w:hAnsi="宋体" w:cs="宋体" w:hint="eastAsia"/>
                <w:color w:val="000000"/>
                <w:sz w:val="24"/>
              </w:rPr>
              <w:t>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完成商贸事务目标考核</w:t>
            </w:r>
            <w:r>
              <w:rPr>
                <w:rFonts w:ascii="宋体" w:hAnsi="宋体" w:cs="宋体" w:hint="eastAsia"/>
                <w:color w:val="000000"/>
                <w:sz w:val="24"/>
              </w:rPr>
              <w:t>工作</w:t>
            </w: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r>
      <w:tr w:rsidR="001D1FDA">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：上级主管部门满意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r>
      <w:tr w:rsidR="001D1FD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1D1FD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绩效奖</w:t>
            </w:r>
          </w:p>
        </w:tc>
      </w:tr>
      <w:tr w:rsidR="001D1FD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乐山高新技术产业开发区经济合作局</w:t>
            </w:r>
          </w:p>
        </w:tc>
      </w:tr>
      <w:tr w:rsidR="001D1FDA">
        <w:trPr>
          <w:trHeight w:val="301"/>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1.71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1.71</w:t>
            </w:r>
          </w:p>
        </w:tc>
      </w:tr>
      <w:tr w:rsidR="001D1FDA">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1.71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1.71</w:t>
            </w:r>
          </w:p>
        </w:tc>
      </w:tr>
      <w:tr w:rsidR="001D1FDA">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jc w:val="center"/>
              <w:rPr>
                <w:rFonts w:ascii="宋体" w:hAnsi="宋体" w:cs="宋体"/>
                <w:color w:val="000000"/>
                <w:sz w:val="24"/>
              </w:rPr>
            </w:pPr>
            <w:r>
              <w:rPr>
                <w:rFonts w:ascii="宋体" w:hAnsi="宋体" w:cs="宋体" w:hint="eastAsia"/>
                <w:color w:val="000000"/>
                <w:sz w:val="24"/>
              </w:rPr>
              <w:t>0</w:t>
            </w:r>
          </w:p>
        </w:tc>
      </w:tr>
      <w:tr w:rsidR="001D1FD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D1FDA">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完成商贸事务绩效考核</w:t>
            </w:r>
            <w:r>
              <w:rPr>
                <w:rFonts w:ascii="宋体" w:hAnsi="宋体" w:cs="宋体" w:hint="eastAsia"/>
                <w:color w:val="000000"/>
                <w:sz w:val="24"/>
              </w:rPr>
              <w:t>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完成商贸事务绩效考核</w:t>
            </w:r>
            <w:r>
              <w:rPr>
                <w:rFonts w:ascii="宋体" w:hAnsi="宋体" w:cs="宋体" w:hint="eastAsia"/>
                <w:color w:val="000000"/>
                <w:sz w:val="24"/>
              </w:rPr>
              <w:t>工作</w:t>
            </w:r>
          </w:p>
        </w:tc>
      </w:tr>
      <w:tr w:rsidR="001D1FDA">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1D1FDA">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绩效奖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绩效奖</w:t>
            </w:r>
            <w:r>
              <w:rPr>
                <w:rFonts w:ascii="宋体" w:hAnsi="宋体" w:cs="宋体" w:hint="eastAsia"/>
                <w:color w:val="000000"/>
                <w:kern w:val="0"/>
                <w:sz w:val="24"/>
              </w:rPr>
              <w:t>17100.00</w:t>
            </w:r>
            <w:r>
              <w:rPr>
                <w:rFonts w:ascii="宋体" w:hAnsi="宋体" w:cs="宋体" w:hint="eastAsia"/>
                <w:color w:val="000000"/>
                <w:kern w:val="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绩效奖</w:t>
            </w:r>
            <w:r>
              <w:rPr>
                <w:rFonts w:ascii="宋体" w:hAnsi="宋体" w:cs="宋体" w:hint="eastAsia"/>
                <w:color w:val="000000"/>
                <w:kern w:val="0"/>
                <w:sz w:val="24"/>
              </w:rPr>
              <w:t>17100.00</w:t>
            </w:r>
            <w:r>
              <w:rPr>
                <w:rFonts w:ascii="宋体" w:hAnsi="宋体" w:cs="宋体" w:hint="eastAsia"/>
                <w:color w:val="000000"/>
                <w:kern w:val="0"/>
                <w:sz w:val="24"/>
              </w:rPr>
              <w:t>元</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：是否</w:t>
            </w:r>
            <w:r>
              <w:rPr>
                <w:rFonts w:ascii="宋体" w:hAnsi="宋体" w:cs="宋体" w:hint="eastAsia"/>
                <w:color w:val="000000"/>
                <w:kern w:val="0"/>
                <w:sz w:val="24"/>
              </w:rPr>
              <w:t>达标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完成商贸事务绩效考核</w:t>
            </w:r>
            <w:r>
              <w:rPr>
                <w:rFonts w:ascii="宋体" w:hAnsi="宋体" w:cs="宋体" w:hint="eastAsia"/>
                <w:color w:val="000000"/>
                <w:sz w:val="24"/>
              </w:rPr>
              <w:t>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完成商贸事务绩效考核</w:t>
            </w:r>
            <w:r>
              <w:rPr>
                <w:rFonts w:ascii="宋体" w:hAnsi="宋体" w:cs="宋体" w:hint="eastAsia"/>
                <w:color w:val="000000"/>
                <w:sz w:val="24"/>
              </w:rPr>
              <w:t>工作</w:t>
            </w: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r>
      <w:tr w:rsidR="001D1FDA">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群众满意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群众满意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群众满意</w:t>
            </w:r>
          </w:p>
        </w:tc>
      </w:tr>
      <w:tr w:rsidR="001D1FD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1D1FD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乐山嘉祥外国语学校项目基础设施建设奖励资金</w:t>
            </w:r>
          </w:p>
        </w:tc>
      </w:tr>
      <w:tr w:rsidR="001D1FD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乐山高新技术产业开发区经济合作局</w:t>
            </w:r>
          </w:p>
        </w:tc>
      </w:tr>
      <w:tr w:rsidR="001D1FD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800.00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800.00</w:t>
            </w:r>
          </w:p>
        </w:tc>
      </w:tr>
      <w:tr w:rsidR="001D1FDA">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800.00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800.00</w:t>
            </w:r>
          </w:p>
        </w:tc>
      </w:tr>
      <w:tr w:rsidR="001D1FDA">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jc w:val="center"/>
              <w:rPr>
                <w:rFonts w:ascii="宋体" w:hAnsi="宋体" w:cs="宋体"/>
                <w:color w:val="000000"/>
                <w:sz w:val="24"/>
              </w:rPr>
            </w:pPr>
            <w:r>
              <w:rPr>
                <w:rFonts w:ascii="宋体" w:hAnsi="宋体" w:cs="宋体" w:hint="eastAsia"/>
                <w:color w:val="000000"/>
                <w:sz w:val="24"/>
              </w:rPr>
              <w:t>0</w:t>
            </w:r>
          </w:p>
        </w:tc>
      </w:tr>
      <w:tr w:rsidR="001D1FD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1D1FDA">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完成</w:t>
            </w:r>
            <w:r>
              <w:rPr>
                <w:rFonts w:ascii="宋体" w:hAnsi="宋体" w:cs="宋体" w:hint="eastAsia"/>
                <w:color w:val="000000"/>
                <w:sz w:val="24"/>
              </w:rPr>
              <w:t>乐山嘉祥外国语学校项目基础设施建设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t>完成</w:t>
            </w:r>
            <w:r>
              <w:rPr>
                <w:rFonts w:ascii="宋体" w:hAnsi="宋体" w:cs="宋体" w:hint="eastAsia"/>
                <w:color w:val="000000"/>
                <w:sz w:val="24"/>
              </w:rPr>
              <w:t>乐山嘉祥外国语学校项目基础设施建设</w:t>
            </w:r>
          </w:p>
        </w:tc>
      </w:tr>
      <w:tr w:rsidR="001D1FDA">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1D1FDA">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无</w:t>
            </w: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奖励奖金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乐山嘉祥外国语学校项目基础设施建设</w:t>
            </w:r>
            <w:r>
              <w:rPr>
                <w:rFonts w:ascii="宋体" w:hAnsi="宋体" w:cs="宋体" w:hint="eastAsia"/>
                <w:color w:val="000000"/>
                <w:sz w:val="24"/>
              </w:rPr>
              <w:t>奖励奖金</w:t>
            </w:r>
            <w:r>
              <w:rPr>
                <w:rFonts w:ascii="宋体" w:hAnsi="宋体" w:cs="宋体" w:hint="eastAsia"/>
                <w:color w:val="000000"/>
                <w:sz w:val="24"/>
              </w:rPr>
              <w:t>8000000.00</w:t>
            </w:r>
            <w:r>
              <w:rPr>
                <w:rFonts w:ascii="宋体" w:hAnsi="宋体" w:cs="宋体" w:hint="eastAsia"/>
                <w:color w:val="00000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乐山嘉祥外国语学校项目基础设施建设</w:t>
            </w:r>
            <w:r>
              <w:rPr>
                <w:rFonts w:ascii="宋体" w:hAnsi="宋体" w:cs="宋体" w:hint="eastAsia"/>
                <w:color w:val="000000"/>
                <w:sz w:val="24"/>
              </w:rPr>
              <w:t>奖励奖金</w:t>
            </w:r>
            <w:r>
              <w:rPr>
                <w:rFonts w:ascii="宋体" w:hAnsi="宋体" w:cs="宋体" w:hint="eastAsia"/>
                <w:color w:val="000000"/>
                <w:sz w:val="24"/>
              </w:rPr>
              <w:t>8000000.00</w:t>
            </w:r>
            <w:r>
              <w:rPr>
                <w:rFonts w:ascii="宋体" w:hAnsi="宋体" w:cs="宋体" w:hint="eastAsia"/>
                <w:color w:val="000000"/>
                <w:sz w:val="24"/>
              </w:rPr>
              <w:t>元</w:t>
            </w:r>
          </w:p>
        </w:tc>
      </w:tr>
      <w:tr w:rsidR="001D1F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基础建设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完成</w:t>
            </w:r>
            <w:r>
              <w:rPr>
                <w:rFonts w:ascii="宋体" w:hAnsi="宋体" w:cs="宋体" w:hint="eastAsia"/>
                <w:color w:val="000000"/>
                <w:sz w:val="24"/>
              </w:rPr>
              <w:t>乐山嘉祥外国语学校项目基础设施建设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sz w:val="24"/>
              </w:rPr>
              <w:t>完成</w:t>
            </w:r>
            <w:r>
              <w:rPr>
                <w:rFonts w:ascii="宋体" w:hAnsi="宋体" w:cs="宋体" w:hint="eastAsia"/>
                <w:color w:val="000000"/>
                <w:sz w:val="24"/>
              </w:rPr>
              <w:t>乐山嘉祥外国语学校项目基础设施建设</w:t>
            </w: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r>
      <w:tr w:rsidR="001D1F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rPr>
                <w:rFonts w:ascii="宋体" w:hAnsi="宋体" w:cs="宋体"/>
                <w:color w:val="000000"/>
                <w:sz w:val="24"/>
              </w:rPr>
            </w:pPr>
          </w:p>
        </w:tc>
      </w:tr>
      <w:tr w:rsidR="001D1FDA">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D1FDA" w:rsidRDefault="001D1FDA">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：上级主管部门满意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D1FDA" w:rsidRDefault="002E1690">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r>
    </w:tbl>
    <w:p w:rsidR="001D1FDA" w:rsidRDefault="001D1FDA">
      <w:pPr>
        <w:spacing w:line="580" w:lineRule="exact"/>
        <w:rPr>
          <w:rFonts w:ascii="仿宋_GB2312" w:eastAsia="仿宋_GB2312" w:hAnsi="仿宋_GB2312" w:cs="仿宋_GB2312"/>
          <w:sz w:val="32"/>
          <w:szCs w:val="32"/>
        </w:rPr>
      </w:pPr>
    </w:p>
    <w:p w:rsidR="001D1FDA" w:rsidRDefault="001D1FDA">
      <w:pPr>
        <w:spacing w:line="580" w:lineRule="exact"/>
        <w:ind w:left="630"/>
        <w:rPr>
          <w:rFonts w:ascii="仿宋_GB2312" w:eastAsia="仿宋_GB2312" w:hAnsi="仿宋_GB2312" w:cs="仿宋_GB2312"/>
          <w:sz w:val="32"/>
          <w:szCs w:val="32"/>
        </w:rPr>
      </w:pPr>
    </w:p>
    <w:p w:rsidR="001D1FDA" w:rsidRDefault="002E1690">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w:t>
      </w:r>
      <w:r>
        <w:rPr>
          <w:rFonts w:ascii="楷体_GB2312" w:eastAsia="楷体_GB2312" w:hAnsi="楷体_GB2312" w:cs="楷体_GB2312" w:hint="eastAsia"/>
          <w:sz w:val="32"/>
          <w:szCs w:val="32"/>
        </w:rPr>
        <w:t>部门绩效评价结果。</w:t>
      </w:r>
    </w:p>
    <w:p w:rsidR="001D1FDA" w:rsidRDefault="002E169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乐山高新技术产业开发区经济合作局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1D1FDA" w:rsidRDefault="002E1690">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D1FDA" w:rsidRDefault="002E1690">
      <w:pPr>
        <w:pStyle w:val="1"/>
        <w:jc w:val="center"/>
        <w:rPr>
          <w:rFonts w:ascii="黑体" w:eastAsia="黑体" w:hAnsi="黑体" w:cs="黑体"/>
          <w:b w:val="0"/>
          <w:bCs w:val="0"/>
        </w:rPr>
      </w:pPr>
      <w:bookmarkStart w:id="73" w:name="_Toc15396613"/>
      <w:bookmarkStart w:id="74" w:name="_Toc15377225"/>
      <w:bookmarkStart w:id="75" w:name="_Toc809"/>
      <w:r>
        <w:rPr>
          <w:rFonts w:ascii="黑体" w:eastAsia="黑体" w:hAnsi="黑体" w:cs="黑体" w:hint="eastAsia"/>
          <w:b w:val="0"/>
          <w:bCs w:val="0"/>
        </w:rPr>
        <w:lastRenderedPageBreak/>
        <w:t>第三部分</w:t>
      </w:r>
      <w:r>
        <w:rPr>
          <w:rFonts w:ascii="黑体" w:eastAsia="黑体" w:hAnsi="黑体" w:cs="黑体" w:hint="eastAsia"/>
          <w:b w:val="0"/>
          <w:bCs w:val="0"/>
        </w:rPr>
        <w:t xml:space="preserve"> </w:t>
      </w:r>
      <w:r>
        <w:rPr>
          <w:rFonts w:ascii="黑体" w:eastAsia="黑体" w:hAnsi="黑体" w:cs="黑体" w:hint="eastAsia"/>
          <w:b w:val="0"/>
          <w:bCs w:val="0"/>
        </w:rPr>
        <w:t>名词解释</w:t>
      </w:r>
      <w:bookmarkEnd w:id="73"/>
      <w:bookmarkEnd w:id="74"/>
      <w:bookmarkEnd w:id="75"/>
    </w:p>
    <w:p w:rsidR="001D1FDA" w:rsidRDefault="002E169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D1FDA" w:rsidRDefault="002E1690">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1D1FDA" w:rsidRDefault="002E169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1D1FDA" w:rsidRDefault="002E16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结余分配：指事业单位按照事业单位会计制度的规定从非财政补助结余中分配的事业基金和职工福利基金等。</w:t>
      </w:r>
    </w:p>
    <w:p w:rsidR="001D1FDA" w:rsidRDefault="002E16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、年末结转和结余：指单位按有关规定结转到下年或以后年度继续使用的资金。</w:t>
      </w:r>
    </w:p>
    <w:p w:rsidR="001D1FDA" w:rsidRDefault="002E169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Ansi="Calibri" w:cs="仿宋" w:hint="eastAsia"/>
          <w:color w:val="000000"/>
          <w:kern w:val="0"/>
          <w:sz w:val="32"/>
          <w:szCs w:val="32"/>
        </w:rPr>
        <w:t>一般公共服务（类）政府办公厅（室）及相关机构事务（款）行政运行（项）</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指市政府法制办用于保障机构正常运行、开展日常工作的基本支出。</w:t>
      </w:r>
    </w:p>
    <w:p w:rsidR="001D1FDA" w:rsidRDefault="002E169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7.</w:t>
      </w:r>
      <w:r>
        <w:rPr>
          <w:rFonts w:ascii="仿宋_GB2312" w:eastAsia="仿宋_GB2312" w:hAnsi="Calibri" w:cs="仿宋" w:hint="eastAsia"/>
          <w:color w:val="000000"/>
          <w:kern w:val="0"/>
          <w:sz w:val="32"/>
          <w:szCs w:val="32"/>
        </w:rPr>
        <w:t>一般公共服务（类）政府办公厅（室）及相关机构事务（款）一般行政管理事务（项）</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反映事业单位的基本支出，不包括行政单位的（包括施行公务员管理的事业单位）、后勤服务中心、医务室等附属事业单位。</w:t>
      </w:r>
    </w:p>
    <w:p w:rsidR="001D1FDA" w:rsidRDefault="002E1690">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color w:val="000000"/>
          <w:sz w:val="32"/>
          <w:szCs w:val="32"/>
        </w:rPr>
        <w:t>.</w:t>
      </w:r>
      <w:r>
        <w:rPr>
          <w:rFonts w:ascii="仿宋_GB2312" w:eastAsia="仿宋_GB2312" w:hint="eastAsia"/>
          <w:color w:val="000000"/>
          <w:sz w:val="32"/>
          <w:szCs w:val="32"/>
        </w:rPr>
        <w:t>国防支出（</w:t>
      </w:r>
      <w:r>
        <w:rPr>
          <w:rFonts w:ascii="仿宋_GB2312" w:eastAsia="仿宋_GB2312" w:hint="eastAsia"/>
          <w:color w:val="000000"/>
          <w:sz w:val="32"/>
          <w:szCs w:val="32"/>
        </w:rPr>
        <w:t>类</w:t>
      </w:r>
      <w:r>
        <w:rPr>
          <w:rFonts w:ascii="仿宋_GB2312" w:eastAsia="仿宋_GB2312" w:hint="eastAsia"/>
          <w:color w:val="000000"/>
          <w:sz w:val="32"/>
          <w:szCs w:val="32"/>
        </w:rPr>
        <w:t>）国防动员（</w:t>
      </w:r>
      <w:r>
        <w:rPr>
          <w:rFonts w:ascii="仿宋_GB2312" w:eastAsia="仿宋_GB2312" w:hint="eastAsia"/>
          <w:color w:val="000000"/>
          <w:sz w:val="32"/>
          <w:szCs w:val="32"/>
        </w:rPr>
        <w:t>款</w:t>
      </w:r>
      <w:r>
        <w:rPr>
          <w:rFonts w:ascii="仿宋_GB2312" w:eastAsia="仿宋_GB2312" w:hint="eastAsia"/>
          <w:color w:val="000000"/>
          <w:sz w:val="32"/>
          <w:szCs w:val="32"/>
        </w:rPr>
        <w:t>）人民防空（</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w:t>
      </w:r>
      <w:r>
        <w:rPr>
          <w:rFonts w:ascii="仿宋_GB2312" w:eastAsia="仿宋_GB2312" w:hint="eastAsia"/>
          <w:color w:val="000000"/>
          <w:sz w:val="32"/>
          <w:szCs w:val="32"/>
        </w:rPr>
        <w:t>人民防空</w:t>
      </w:r>
      <w:r>
        <w:rPr>
          <w:rFonts w:ascii="仿宋_GB2312" w:eastAsia="仿宋_GB2312" w:hint="eastAsia"/>
          <w:color w:val="000000"/>
          <w:sz w:val="32"/>
          <w:szCs w:val="32"/>
        </w:rPr>
        <w:t>项目支出</w:t>
      </w:r>
      <w:r>
        <w:rPr>
          <w:rFonts w:ascii="仿宋_GB2312" w:eastAsia="仿宋_GB2312" w:hint="eastAsia"/>
          <w:color w:val="000000"/>
          <w:sz w:val="32"/>
          <w:szCs w:val="32"/>
        </w:rPr>
        <w:t>。</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节能环保（</w:t>
      </w:r>
      <w:r>
        <w:rPr>
          <w:rFonts w:ascii="仿宋_GB2312" w:eastAsia="仿宋_GB2312" w:hint="eastAsia"/>
          <w:color w:val="000000"/>
          <w:sz w:val="32"/>
          <w:szCs w:val="32"/>
        </w:rPr>
        <w:t>类</w:t>
      </w:r>
      <w:r>
        <w:rPr>
          <w:rFonts w:ascii="仿宋_GB2312" w:eastAsia="仿宋_GB2312" w:hint="eastAsia"/>
          <w:color w:val="000000"/>
          <w:sz w:val="32"/>
          <w:szCs w:val="32"/>
        </w:rPr>
        <w:t>）污染防治（</w:t>
      </w:r>
      <w:r>
        <w:rPr>
          <w:rFonts w:ascii="仿宋_GB2312" w:eastAsia="仿宋_GB2312" w:hint="eastAsia"/>
          <w:color w:val="000000"/>
          <w:sz w:val="32"/>
          <w:szCs w:val="32"/>
        </w:rPr>
        <w:t>款</w:t>
      </w:r>
      <w:r>
        <w:rPr>
          <w:rFonts w:ascii="仿宋_GB2312" w:eastAsia="仿宋_GB2312" w:hint="eastAsia"/>
          <w:color w:val="000000"/>
          <w:sz w:val="32"/>
          <w:szCs w:val="32"/>
        </w:rPr>
        <w:t>）水体（</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w:t>
      </w:r>
      <w:r>
        <w:rPr>
          <w:rFonts w:ascii="仿宋_GB2312" w:eastAsia="仿宋_GB2312" w:hint="eastAsia"/>
          <w:color w:val="000000"/>
          <w:sz w:val="32"/>
          <w:szCs w:val="32"/>
        </w:rPr>
        <w:t>反映</w:t>
      </w:r>
      <w:r>
        <w:rPr>
          <w:rFonts w:ascii="仿宋_GB2312" w:eastAsia="仿宋_GB2312" w:hint="eastAsia"/>
          <w:color w:val="000000"/>
          <w:sz w:val="32"/>
          <w:szCs w:val="32"/>
        </w:rPr>
        <w:t>水体污染防治项目支出</w:t>
      </w:r>
      <w:r>
        <w:rPr>
          <w:rFonts w:ascii="仿宋_GB2312" w:eastAsia="仿宋_GB2312" w:hint="eastAsia"/>
          <w:color w:val="000000"/>
          <w:sz w:val="32"/>
          <w:szCs w:val="32"/>
        </w:rPr>
        <w:t>。</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hint="eastAsia"/>
          <w:color w:val="000000"/>
          <w:sz w:val="32"/>
          <w:szCs w:val="32"/>
        </w:rPr>
        <w:t>.</w:t>
      </w:r>
      <w:r>
        <w:rPr>
          <w:rFonts w:ascii="仿宋_GB2312" w:eastAsia="仿宋_GB2312" w:hint="eastAsia"/>
          <w:color w:val="000000"/>
          <w:sz w:val="32"/>
          <w:szCs w:val="32"/>
        </w:rPr>
        <w:t>城乡社区（</w:t>
      </w:r>
      <w:r>
        <w:rPr>
          <w:rFonts w:ascii="仿宋_GB2312" w:eastAsia="仿宋_GB2312" w:hint="eastAsia"/>
          <w:color w:val="000000"/>
          <w:sz w:val="32"/>
          <w:szCs w:val="32"/>
        </w:rPr>
        <w:t>类</w:t>
      </w:r>
      <w:r>
        <w:rPr>
          <w:rFonts w:ascii="仿宋_GB2312" w:eastAsia="仿宋_GB2312" w:hint="eastAsia"/>
          <w:color w:val="000000"/>
          <w:sz w:val="32"/>
          <w:szCs w:val="32"/>
        </w:rPr>
        <w:t>）城乡社区管理事务（</w:t>
      </w:r>
      <w:r>
        <w:rPr>
          <w:rFonts w:ascii="仿宋_GB2312" w:eastAsia="仿宋_GB2312" w:hint="eastAsia"/>
          <w:color w:val="000000"/>
          <w:sz w:val="32"/>
          <w:szCs w:val="32"/>
        </w:rPr>
        <w:t>款</w:t>
      </w:r>
      <w:r>
        <w:rPr>
          <w:rFonts w:ascii="仿宋_GB2312" w:eastAsia="仿宋_GB2312" w:hint="eastAsia"/>
          <w:color w:val="000000"/>
          <w:sz w:val="32"/>
          <w:szCs w:val="32"/>
        </w:rPr>
        <w:t>）行政运行</w:t>
      </w:r>
      <w:r>
        <w:rPr>
          <w:rFonts w:ascii="仿宋_GB2312" w:eastAsia="仿宋_GB2312" w:hint="eastAsia"/>
          <w:color w:val="000000"/>
          <w:sz w:val="32"/>
          <w:szCs w:val="32"/>
        </w:rPr>
        <w:lastRenderedPageBreak/>
        <w:t>（</w:t>
      </w:r>
      <w:r>
        <w:rPr>
          <w:rFonts w:ascii="仿宋_GB2312" w:eastAsia="仿宋_GB2312" w:hint="eastAsia"/>
          <w:color w:val="000000"/>
          <w:sz w:val="32"/>
          <w:szCs w:val="32"/>
        </w:rPr>
        <w:t>项</w:t>
      </w:r>
      <w:r>
        <w:rPr>
          <w:rFonts w:ascii="仿宋_GB2312" w:eastAsia="仿宋_GB2312" w:hint="eastAsia"/>
          <w:color w:val="000000"/>
          <w:sz w:val="32"/>
          <w:szCs w:val="32"/>
        </w:rPr>
        <w:t>）：指反映行政单位的（包括施行公务员管理的事业单位）的基本支出。</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w:t>
      </w:r>
      <w:r>
        <w:rPr>
          <w:rFonts w:ascii="仿宋_GB2312" w:eastAsia="仿宋_GB2312" w:hint="eastAsia"/>
          <w:color w:val="000000"/>
          <w:sz w:val="32"/>
          <w:szCs w:val="32"/>
        </w:rPr>
        <w:t>城乡社区（</w:t>
      </w:r>
      <w:r>
        <w:rPr>
          <w:rFonts w:ascii="仿宋_GB2312" w:eastAsia="仿宋_GB2312" w:hint="eastAsia"/>
          <w:color w:val="000000"/>
          <w:sz w:val="32"/>
          <w:szCs w:val="32"/>
        </w:rPr>
        <w:t>类</w:t>
      </w:r>
      <w:r>
        <w:rPr>
          <w:rFonts w:ascii="仿宋_GB2312" w:eastAsia="仿宋_GB2312" w:hint="eastAsia"/>
          <w:color w:val="000000"/>
          <w:sz w:val="32"/>
          <w:szCs w:val="32"/>
        </w:rPr>
        <w:t>）城乡社区管理事务（</w:t>
      </w:r>
      <w:r>
        <w:rPr>
          <w:rFonts w:ascii="仿宋_GB2312" w:eastAsia="仿宋_GB2312" w:hint="eastAsia"/>
          <w:color w:val="000000"/>
          <w:sz w:val="32"/>
          <w:szCs w:val="32"/>
        </w:rPr>
        <w:t>款</w:t>
      </w:r>
      <w:r>
        <w:rPr>
          <w:rFonts w:ascii="仿宋_GB2312" w:eastAsia="仿宋_GB2312" w:hint="eastAsia"/>
          <w:color w:val="000000"/>
          <w:sz w:val="32"/>
          <w:szCs w:val="32"/>
        </w:rPr>
        <w:t>）一般行政管理事务</w:t>
      </w:r>
      <w:r>
        <w:rPr>
          <w:rFonts w:ascii="仿宋_GB2312" w:eastAsia="仿宋_GB2312" w:hint="eastAsia"/>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rPr>
        <w:t>项</w:t>
      </w:r>
      <w:r>
        <w:rPr>
          <w:rFonts w:ascii="仿宋_GB2312" w:eastAsia="仿宋_GB2312" w:hint="eastAsia"/>
          <w:color w:val="000000"/>
          <w:sz w:val="32"/>
          <w:szCs w:val="32"/>
        </w:rPr>
        <w:t>）：指反映行政单位的（包括施行公务员管理的事业单位）未单独设置项级科目的其他项目支出。</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hint="eastAsia"/>
          <w:color w:val="000000"/>
          <w:sz w:val="32"/>
          <w:szCs w:val="32"/>
        </w:rPr>
        <w:t>.</w:t>
      </w:r>
      <w:r>
        <w:rPr>
          <w:rFonts w:ascii="仿宋_GB2312" w:eastAsia="仿宋_GB2312" w:hint="eastAsia"/>
          <w:color w:val="000000"/>
          <w:sz w:val="32"/>
          <w:szCs w:val="32"/>
        </w:rPr>
        <w:t>城乡社区（</w:t>
      </w:r>
      <w:r>
        <w:rPr>
          <w:rFonts w:ascii="仿宋_GB2312" w:eastAsia="仿宋_GB2312" w:hint="eastAsia"/>
          <w:color w:val="000000"/>
          <w:sz w:val="32"/>
          <w:szCs w:val="32"/>
        </w:rPr>
        <w:t>类</w:t>
      </w:r>
      <w:r>
        <w:rPr>
          <w:rFonts w:ascii="仿宋_GB2312" w:eastAsia="仿宋_GB2312" w:hint="eastAsia"/>
          <w:color w:val="000000"/>
          <w:sz w:val="32"/>
          <w:szCs w:val="32"/>
        </w:rPr>
        <w:t>）城乡社区环境卫生（</w:t>
      </w:r>
      <w:r>
        <w:rPr>
          <w:rFonts w:ascii="仿宋_GB2312" w:eastAsia="仿宋_GB2312" w:hint="eastAsia"/>
          <w:color w:val="000000"/>
          <w:sz w:val="32"/>
          <w:szCs w:val="32"/>
        </w:rPr>
        <w:t>款</w:t>
      </w:r>
      <w:r>
        <w:rPr>
          <w:rFonts w:ascii="仿宋_GB2312" w:eastAsia="仿宋_GB2312" w:hint="eastAsia"/>
          <w:color w:val="000000"/>
          <w:sz w:val="32"/>
          <w:szCs w:val="32"/>
        </w:rPr>
        <w:t>）城乡社区环境卫生（</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指反映城乡社区环境卫生项目支出</w:t>
      </w:r>
      <w:r>
        <w:rPr>
          <w:rFonts w:ascii="仿宋_GB2312" w:eastAsia="仿宋_GB2312" w:hint="eastAsia"/>
          <w:color w:val="000000"/>
          <w:sz w:val="32"/>
          <w:szCs w:val="32"/>
        </w:rPr>
        <w:t>。</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hint="eastAsia"/>
          <w:color w:val="000000"/>
          <w:sz w:val="32"/>
          <w:szCs w:val="32"/>
        </w:rPr>
        <w:t>.</w:t>
      </w:r>
      <w:r>
        <w:rPr>
          <w:rFonts w:ascii="仿宋_GB2312" w:eastAsia="仿宋_GB2312" w:hint="eastAsia"/>
          <w:color w:val="000000"/>
          <w:sz w:val="32"/>
          <w:szCs w:val="32"/>
        </w:rPr>
        <w:t>农林水支出（</w:t>
      </w:r>
      <w:r>
        <w:rPr>
          <w:rFonts w:ascii="仿宋_GB2312" w:eastAsia="仿宋_GB2312" w:hint="eastAsia"/>
          <w:color w:val="000000"/>
          <w:sz w:val="32"/>
          <w:szCs w:val="32"/>
        </w:rPr>
        <w:t>类</w:t>
      </w:r>
      <w:r>
        <w:rPr>
          <w:rFonts w:ascii="仿宋_GB2312" w:eastAsia="仿宋_GB2312" w:hint="eastAsia"/>
          <w:color w:val="000000"/>
          <w:sz w:val="32"/>
          <w:szCs w:val="32"/>
        </w:rPr>
        <w:t>）农业（</w:t>
      </w:r>
      <w:r>
        <w:rPr>
          <w:rFonts w:ascii="仿宋_GB2312" w:eastAsia="仿宋_GB2312" w:hint="eastAsia"/>
          <w:color w:val="000000"/>
          <w:sz w:val="32"/>
          <w:szCs w:val="32"/>
        </w:rPr>
        <w:t>款</w:t>
      </w:r>
      <w:r>
        <w:rPr>
          <w:rFonts w:ascii="仿宋_GB2312" w:eastAsia="仿宋_GB2312" w:hint="eastAsia"/>
          <w:color w:val="000000"/>
          <w:sz w:val="32"/>
          <w:szCs w:val="32"/>
        </w:rPr>
        <w:t>）防灾救灾（</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指反映农业防灾救灾项目支出</w:t>
      </w:r>
      <w:r>
        <w:rPr>
          <w:rFonts w:ascii="仿宋_GB2312" w:eastAsia="仿宋_GB2312" w:hint="eastAsia"/>
          <w:color w:val="000000"/>
          <w:sz w:val="32"/>
          <w:szCs w:val="32"/>
        </w:rPr>
        <w:t>。</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hint="eastAsia"/>
          <w:color w:val="000000"/>
          <w:sz w:val="32"/>
          <w:szCs w:val="32"/>
        </w:rPr>
        <w:t>.</w:t>
      </w:r>
      <w:r>
        <w:rPr>
          <w:rFonts w:ascii="仿宋_GB2312" w:eastAsia="仿宋_GB2312" w:hint="eastAsia"/>
          <w:color w:val="000000"/>
          <w:sz w:val="32"/>
          <w:szCs w:val="32"/>
        </w:rPr>
        <w:t>农林水支出（</w:t>
      </w:r>
      <w:r>
        <w:rPr>
          <w:rFonts w:ascii="仿宋_GB2312" w:eastAsia="仿宋_GB2312" w:hint="eastAsia"/>
          <w:color w:val="000000"/>
          <w:sz w:val="32"/>
          <w:szCs w:val="32"/>
        </w:rPr>
        <w:t>类</w:t>
      </w:r>
      <w:r>
        <w:rPr>
          <w:rFonts w:ascii="仿宋_GB2312" w:eastAsia="仿宋_GB2312" w:hint="eastAsia"/>
          <w:color w:val="000000"/>
          <w:sz w:val="32"/>
          <w:szCs w:val="32"/>
        </w:rPr>
        <w:t>）水利（</w:t>
      </w:r>
      <w:r>
        <w:rPr>
          <w:rFonts w:ascii="仿宋_GB2312" w:eastAsia="仿宋_GB2312" w:hint="eastAsia"/>
          <w:color w:val="000000"/>
          <w:sz w:val="32"/>
          <w:szCs w:val="32"/>
        </w:rPr>
        <w:t>款</w:t>
      </w:r>
      <w:r>
        <w:rPr>
          <w:rFonts w:ascii="仿宋_GB2312" w:eastAsia="仿宋_GB2312" w:hint="eastAsia"/>
          <w:color w:val="000000"/>
          <w:sz w:val="32"/>
          <w:szCs w:val="32"/>
        </w:rPr>
        <w:t>）水利工程运行与维护</w:t>
      </w:r>
      <w:r>
        <w:rPr>
          <w:rFonts w:ascii="仿宋_GB2312" w:eastAsia="仿宋_GB2312" w:hint="eastAsia"/>
          <w:color w:val="000000"/>
          <w:sz w:val="32"/>
          <w:szCs w:val="32"/>
        </w:rPr>
        <w:t>(</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指反映水利工程运行和维护项目支出</w:t>
      </w:r>
      <w:r>
        <w:rPr>
          <w:rFonts w:ascii="仿宋_GB2312" w:eastAsia="仿宋_GB2312" w:hint="eastAsia"/>
          <w:color w:val="000000"/>
          <w:sz w:val="32"/>
          <w:szCs w:val="32"/>
        </w:rPr>
        <w:t>。</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5</w:t>
      </w:r>
      <w:r>
        <w:rPr>
          <w:rFonts w:ascii="仿宋_GB2312" w:eastAsia="仿宋_GB2312" w:hint="eastAsia"/>
          <w:color w:val="000000"/>
          <w:sz w:val="32"/>
          <w:szCs w:val="32"/>
        </w:rPr>
        <w:t>.</w:t>
      </w:r>
      <w:r>
        <w:rPr>
          <w:rFonts w:ascii="仿宋_GB2312" w:eastAsia="仿宋_GB2312" w:hint="eastAsia"/>
          <w:color w:val="000000"/>
          <w:sz w:val="32"/>
          <w:szCs w:val="32"/>
        </w:rPr>
        <w:t>农林水支出（</w:t>
      </w:r>
      <w:r>
        <w:rPr>
          <w:rFonts w:ascii="仿宋_GB2312" w:eastAsia="仿宋_GB2312" w:hint="eastAsia"/>
          <w:color w:val="000000"/>
          <w:sz w:val="32"/>
          <w:szCs w:val="32"/>
        </w:rPr>
        <w:t>类</w:t>
      </w:r>
      <w:r>
        <w:rPr>
          <w:rFonts w:ascii="仿宋_GB2312" w:eastAsia="仿宋_GB2312" w:hint="eastAsia"/>
          <w:color w:val="000000"/>
          <w:sz w:val="32"/>
          <w:szCs w:val="32"/>
        </w:rPr>
        <w:t>）水利（</w:t>
      </w:r>
      <w:r>
        <w:rPr>
          <w:rFonts w:ascii="仿宋_GB2312" w:eastAsia="仿宋_GB2312" w:hint="eastAsia"/>
          <w:color w:val="000000"/>
          <w:sz w:val="32"/>
          <w:szCs w:val="32"/>
        </w:rPr>
        <w:t>款</w:t>
      </w:r>
      <w:r>
        <w:rPr>
          <w:rFonts w:ascii="仿宋_GB2312" w:eastAsia="仿宋_GB2312" w:hint="eastAsia"/>
          <w:color w:val="000000"/>
          <w:sz w:val="32"/>
          <w:szCs w:val="32"/>
        </w:rPr>
        <w:t>）防汛（</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指反映水利防汛项目支出</w:t>
      </w:r>
      <w:r>
        <w:rPr>
          <w:rFonts w:ascii="仿宋_GB2312" w:eastAsia="仿宋_GB2312" w:hint="eastAsia"/>
          <w:color w:val="000000"/>
          <w:sz w:val="32"/>
          <w:szCs w:val="32"/>
        </w:rPr>
        <w:t>。</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6</w:t>
      </w:r>
      <w:r>
        <w:rPr>
          <w:rFonts w:ascii="仿宋_GB2312" w:eastAsia="仿宋_GB2312" w:hint="eastAsia"/>
          <w:color w:val="000000"/>
          <w:sz w:val="32"/>
          <w:szCs w:val="32"/>
        </w:rPr>
        <w:t>.</w:t>
      </w:r>
      <w:r>
        <w:rPr>
          <w:rFonts w:ascii="仿宋_GB2312" w:eastAsia="仿宋_GB2312" w:hint="eastAsia"/>
          <w:color w:val="000000"/>
          <w:sz w:val="32"/>
          <w:szCs w:val="32"/>
        </w:rPr>
        <w:t>农林水支出（</w:t>
      </w:r>
      <w:r>
        <w:rPr>
          <w:rFonts w:ascii="仿宋_GB2312" w:eastAsia="仿宋_GB2312" w:hint="eastAsia"/>
          <w:color w:val="000000"/>
          <w:sz w:val="32"/>
          <w:szCs w:val="32"/>
        </w:rPr>
        <w:t>类</w:t>
      </w:r>
      <w:r>
        <w:rPr>
          <w:rFonts w:ascii="仿宋_GB2312" w:eastAsia="仿宋_GB2312" w:hint="eastAsia"/>
          <w:color w:val="000000"/>
          <w:sz w:val="32"/>
          <w:szCs w:val="32"/>
        </w:rPr>
        <w:t>）水利（</w:t>
      </w:r>
      <w:r>
        <w:rPr>
          <w:rFonts w:ascii="仿宋_GB2312" w:eastAsia="仿宋_GB2312" w:hint="eastAsia"/>
          <w:color w:val="000000"/>
          <w:sz w:val="32"/>
          <w:szCs w:val="32"/>
        </w:rPr>
        <w:t>款</w:t>
      </w:r>
      <w:r>
        <w:rPr>
          <w:rFonts w:ascii="仿宋_GB2312" w:eastAsia="仿宋_GB2312" w:hint="eastAsia"/>
          <w:color w:val="000000"/>
          <w:sz w:val="32"/>
          <w:szCs w:val="32"/>
        </w:rPr>
        <w:t>）江河湖库水系综合整治（</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w:t>
      </w:r>
      <w:r>
        <w:rPr>
          <w:rFonts w:ascii="仿宋_GB2312" w:eastAsia="仿宋_GB2312" w:hint="eastAsia"/>
          <w:color w:val="000000"/>
          <w:sz w:val="32"/>
          <w:szCs w:val="32"/>
        </w:rPr>
        <w:t>江河湖库水系综合整治</w:t>
      </w:r>
      <w:r>
        <w:rPr>
          <w:rFonts w:ascii="仿宋_GB2312" w:eastAsia="仿宋_GB2312" w:hint="eastAsia"/>
          <w:color w:val="000000"/>
          <w:sz w:val="32"/>
          <w:szCs w:val="32"/>
        </w:rPr>
        <w:t>项目支出</w:t>
      </w:r>
      <w:r>
        <w:rPr>
          <w:rFonts w:ascii="仿宋_GB2312" w:eastAsia="仿宋_GB2312" w:hint="eastAsia"/>
          <w:color w:val="000000"/>
          <w:sz w:val="32"/>
          <w:szCs w:val="32"/>
        </w:rPr>
        <w:t>。</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7</w:t>
      </w:r>
      <w:r>
        <w:rPr>
          <w:rFonts w:ascii="仿宋_GB2312" w:eastAsia="仿宋_GB2312" w:hint="eastAsia"/>
          <w:color w:val="000000"/>
          <w:sz w:val="32"/>
          <w:szCs w:val="32"/>
        </w:rPr>
        <w:t>.</w:t>
      </w:r>
      <w:r>
        <w:rPr>
          <w:rFonts w:ascii="仿宋_GB2312" w:eastAsia="仿宋_GB2312" w:hint="eastAsia"/>
          <w:color w:val="000000"/>
          <w:sz w:val="32"/>
          <w:szCs w:val="32"/>
        </w:rPr>
        <w:t>交通运输支出（</w:t>
      </w:r>
      <w:r>
        <w:rPr>
          <w:rFonts w:ascii="仿宋_GB2312" w:eastAsia="仿宋_GB2312" w:hint="eastAsia"/>
          <w:color w:val="000000"/>
          <w:sz w:val="32"/>
          <w:szCs w:val="32"/>
        </w:rPr>
        <w:t>类</w:t>
      </w:r>
      <w:r>
        <w:rPr>
          <w:rFonts w:ascii="仿宋_GB2312" w:eastAsia="仿宋_GB2312" w:hint="eastAsia"/>
          <w:color w:val="000000"/>
          <w:sz w:val="32"/>
          <w:szCs w:val="32"/>
        </w:rPr>
        <w:t>）公路水路运输（</w:t>
      </w:r>
      <w:r>
        <w:rPr>
          <w:rFonts w:ascii="仿宋_GB2312" w:eastAsia="仿宋_GB2312" w:hint="eastAsia"/>
          <w:color w:val="000000"/>
          <w:sz w:val="32"/>
          <w:szCs w:val="32"/>
        </w:rPr>
        <w:t>款</w:t>
      </w:r>
      <w:r>
        <w:rPr>
          <w:rFonts w:ascii="仿宋_GB2312" w:eastAsia="仿宋_GB2312" w:hint="eastAsia"/>
          <w:color w:val="000000"/>
          <w:sz w:val="32"/>
          <w:szCs w:val="32"/>
        </w:rPr>
        <w:t>）公路和运输安全（</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指反映公路水路运输安全项目支出</w:t>
      </w:r>
      <w:r>
        <w:rPr>
          <w:rFonts w:ascii="仿宋_GB2312" w:eastAsia="仿宋_GB2312" w:hint="eastAsia"/>
          <w:color w:val="000000"/>
          <w:sz w:val="32"/>
          <w:szCs w:val="32"/>
        </w:rPr>
        <w:t>。</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8</w:t>
      </w:r>
      <w:r>
        <w:rPr>
          <w:rFonts w:ascii="仿宋_GB2312" w:eastAsia="仿宋_GB2312" w:hint="eastAsia"/>
          <w:color w:val="000000"/>
          <w:sz w:val="32"/>
          <w:szCs w:val="32"/>
        </w:rPr>
        <w:t>.</w:t>
      </w:r>
      <w:r>
        <w:rPr>
          <w:rFonts w:ascii="仿宋_GB2312" w:eastAsia="仿宋_GB2312" w:hint="eastAsia"/>
          <w:color w:val="000000"/>
          <w:sz w:val="32"/>
          <w:szCs w:val="32"/>
        </w:rPr>
        <w:t>交通运输支出（</w:t>
      </w:r>
      <w:r>
        <w:rPr>
          <w:rFonts w:ascii="仿宋_GB2312" w:eastAsia="仿宋_GB2312" w:hint="eastAsia"/>
          <w:color w:val="000000"/>
          <w:sz w:val="32"/>
          <w:szCs w:val="32"/>
        </w:rPr>
        <w:t>类</w:t>
      </w:r>
      <w:r>
        <w:rPr>
          <w:rFonts w:ascii="仿宋_GB2312" w:eastAsia="仿宋_GB2312" w:hint="eastAsia"/>
          <w:color w:val="000000"/>
          <w:sz w:val="32"/>
          <w:szCs w:val="32"/>
        </w:rPr>
        <w:t>）其他交通运输支出（</w:t>
      </w:r>
      <w:r>
        <w:rPr>
          <w:rFonts w:ascii="仿宋_GB2312" w:eastAsia="仿宋_GB2312" w:hint="eastAsia"/>
          <w:color w:val="000000"/>
          <w:sz w:val="32"/>
          <w:szCs w:val="32"/>
        </w:rPr>
        <w:t>款</w:t>
      </w:r>
      <w:r>
        <w:rPr>
          <w:rFonts w:ascii="仿宋_GB2312" w:eastAsia="仿宋_GB2312" w:hint="eastAsia"/>
          <w:color w:val="000000"/>
          <w:sz w:val="32"/>
          <w:szCs w:val="32"/>
        </w:rPr>
        <w:t>）其他交通运输支出（</w:t>
      </w:r>
      <w:r>
        <w:rPr>
          <w:rFonts w:ascii="仿宋_GB2312" w:eastAsia="仿宋_GB2312" w:hint="eastAsia"/>
          <w:color w:val="000000"/>
          <w:sz w:val="32"/>
          <w:szCs w:val="32"/>
        </w:rPr>
        <w:t>项</w:t>
      </w:r>
      <w:r>
        <w:rPr>
          <w:rFonts w:ascii="仿宋_GB2312" w:eastAsia="仿宋_GB2312" w:hint="eastAsia"/>
          <w:color w:val="000000"/>
          <w:sz w:val="32"/>
          <w:szCs w:val="32"/>
        </w:rPr>
        <w:t>）：指反映行政单位的（包括施行公务员管理的事业单位）未单独设置项级科目的其他</w:t>
      </w:r>
      <w:r>
        <w:rPr>
          <w:rFonts w:ascii="仿宋_GB2312" w:eastAsia="仿宋_GB2312" w:hint="eastAsia"/>
          <w:color w:val="000000"/>
          <w:sz w:val="32"/>
          <w:szCs w:val="32"/>
        </w:rPr>
        <w:t>交通运输</w:t>
      </w:r>
      <w:r>
        <w:rPr>
          <w:rFonts w:ascii="仿宋_GB2312" w:eastAsia="仿宋_GB2312" w:hint="eastAsia"/>
          <w:color w:val="000000"/>
          <w:sz w:val="32"/>
          <w:szCs w:val="32"/>
        </w:rPr>
        <w:t>项目支出。</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9</w:t>
      </w:r>
      <w:r>
        <w:rPr>
          <w:rFonts w:ascii="仿宋_GB2312" w:eastAsia="仿宋_GB2312" w:hint="eastAsia"/>
          <w:color w:val="000000"/>
          <w:sz w:val="32"/>
          <w:szCs w:val="32"/>
        </w:rPr>
        <w:t>.</w:t>
      </w:r>
      <w:r>
        <w:rPr>
          <w:rFonts w:ascii="仿宋_GB2312" w:eastAsia="仿宋_GB2312" w:hint="eastAsia"/>
          <w:color w:val="000000"/>
          <w:sz w:val="32"/>
          <w:szCs w:val="32"/>
        </w:rPr>
        <w:t>资源勘探信息等支出（</w:t>
      </w:r>
      <w:r>
        <w:rPr>
          <w:rFonts w:ascii="仿宋_GB2312" w:eastAsia="仿宋_GB2312" w:hint="eastAsia"/>
          <w:color w:val="000000"/>
          <w:sz w:val="32"/>
          <w:szCs w:val="32"/>
        </w:rPr>
        <w:t>类</w:t>
      </w:r>
      <w:r>
        <w:rPr>
          <w:rFonts w:ascii="仿宋_GB2312" w:eastAsia="仿宋_GB2312" w:hint="eastAsia"/>
          <w:color w:val="000000"/>
          <w:sz w:val="32"/>
          <w:szCs w:val="32"/>
        </w:rPr>
        <w:t>）支持中小企业发展和管理支出（</w:t>
      </w:r>
      <w:r>
        <w:rPr>
          <w:rFonts w:ascii="仿宋_GB2312" w:eastAsia="仿宋_GB2312" w:hint="eastAsia"/>
          <w:color w:val="000000"/>
          <w:sz w:val="32"/>
          <w:szCs w:val="32"/>
        </w:rPr>
        <w:t>款</w:t>
      </w:r>
      <w:r>
        <w:rPr>
          <w:rFonts w:ascii="仿宋_GB2312" w:eastAsia="仿宋_GB2312" w:hint="eastAsia"/>
          <w:color w:val="000000"/>
          <w:sz w:val="32"/>
          <w:szCs w:val="32"/>
        </w:rPr>
        <w:t>）其他支持中小企业发展和管理支出（</w:t>
      </w:r>
      <w:r>
        <w:rPr>
          <w:rFonts w:ascii="仿宋_GB2312" w:eastAsia="仿宋_GB2312" w:hint="eastAsia"/>
          <w:color w:val="000000"/>
          <w:sz w:val="32"/>
          <w:szCs w:val="32"/>
        </w:rPr>
        <w:t>项）</w:t>
      </w:r>
      <w:r>
        <w:rPr>
          <w:rFonts w:ascii="仿宋_GB2312" w:eastAsia="仿宋_GB2312" w:hint="eastAsia"/>
          <w:color w:val="000000"/>
          <w:sz w:val="32"/>
          <w:szCs w:val="32"/>
        </w:rPr>
        <w:t>：指</w:t>
      </w:r>
      <w:r>
        <w:rPr>
          <w:rFonts w:ascii="仿宋_GB2312" w:eastAsia="仿宋_GB2312" w:hint="eastAsia"/>
          <w:color w:val="000000"/>
          <w:sz w:val="32"/>
          <w:szCs w:val="32"/>
        </w:rPr>
        <w:lastRenderedPageBreak/>
        <w:t>反映行政单位的（包括施行公务员管理的事业单位）未单独设置项级科目的其他</w:t>
      </w:r>
      <w:r>
        <w:rPr>
          <w:rFonts w:ascii="仿宋_GB2312" w:eastAsia="仿宋_GB2312" w:hint="eastAsia"/>
          <w:color w:val="000000"/>
          <w:sz w:val="32"/>
          <w:szCs w:val="32"/>
        </w:rPr>
        <w:t>支持中小企业发展和管理的</w:t>
      </w:r>
      <w:r>
        <w:rPr>
          <w:rFonts w:ascii="仿宋_GB2312" w:eastAsia="仿宋_GB2312" w:hint="eastAsia"/>
          <w:color w:val="000000"/>
          <w:sz w:val="32"/>
          <w:szCs w:val="32"/>
        </w:rPr>
        <w:t>项目支出。</w:t>
      </w:r>
    </w:p>
    <w:p w:rsidR="001D1FDA" w:rsidRDefault="002E169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w:t>
      </w:r>
      <w:r>
        <w:rPr>
          <w:rFonts w:ascii="仿宋_GB2312" w:eastAsia="仿宋_GB2312" w:hint="eastAsia"/>
          <w:color w:val="000000"/>
          <w:sz w:val="32"/>
          <w:szCs w:val="32"/>
        </w:rPr>
        <w:t>住房保障（</w:t>
      </w:r>
      <w:r>
        <w:rPr>
          <w:rFonts w:ascii="仿宋_GB2312" w:eastAsia="仿宋_GB2312" w:hint="eastAsia"/>
          <w:color w:val="000000"/>
          <w:sz w:val="32"/>
          <w:szCs w:val="32"/>
        </w:rPr>
        <w:t>类</w:t>
      </w:r>
      <w:r>
        <w:rPr>
          <w:rFonts w:ascii="仿宋_GB2312" w:eastAsia="仿宋_GB2312" w:hint="eastAsia"/>
          <w:color w:val="000000"/>
          <w:sz w:val="32"/>
          <w:szCs w:val="32"/>
        </w:rPr>
        <w:t>）保障性安居工程支出（</w:t>
      </w:r>
      <w:r>
        <w:rPr>
          <w:rFonts w:ascii="仿宋_GB2312" w:eastAsia="仿宋_GB2312" w:hint="eastAsia"/>
          <w:color w:val="000000"/>
          <w:sz w:val="32"/>
          <w:szCs w:val="32"/>
        </w:rPr>
        <w:t>款</w:t>
      </w:r>
      <w:r>
        <w:rPr>
          <w:rFonts w:ascii="仿宋_GB2312" w:eastAsia="仿宋_GB2312" w:hint="eastAsia"/>
          <w:color w:val="000000"/>
          <w:sz w:val="32"/>
          <w:szCs w:val="32"/>
        </w:rPr>
        <w:t>）保障性安居工程支出（</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w:t>
      </w:r>
      <w:r>
        <w:rPr>
          <w:rFonts w:ascii="仿宋_GB2312" w:eastAsia="仿宋_GB2312" w:hint="eastAsia"/>
          <w:color w:val="000000"/>
          <w:sz w:val="32"/>
          <w:szCs w:val="32"/>
        </w:rPr>
        <w:t>保障性安居工程</w:t>
      </w:r>
      <w:r>
        <w:rPr>
          <w:rFonts w:ascii="仿宋_GB2312" w:eastAsia="仿宋_GB2312" w:hint="eastAsia"/>
          <w:color w:val="000000"/>
          <w:sz w:val="32"/>
          <w:szCs w:val="32"/>
        </w:rPr>
        <w:t>项目支出</w:t>
      </w:r>
      <w:r>
        <w:rPr>
          <w:rFonts w:ascii="仿宋_GB2312" w:eastAsia="仿宋_GB2312" w:hint="eastAsia"/>
          <w:color w:val="000000"/>
          <w:sz w:val="32"/>
          <w:szCs w:val="32"/>
        </w:rPr>
        <w:t>。</w:t>
      </w:r>
    </w:p>
    <w:p w:rsidR="001D1FDA" w:rsidRDefault="002E169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1D1FDA" w:rsidRDefault="002E169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1D1FDA" w:rsidRDefault="002E169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1D1FDA" w:rsidRDefault="002E16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24</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D1FDA" w:rsidRDefault="002E169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w:t>
      </w:r>
      <w:r>
        <w:rPr>
          <w:rFonts w:ascii="仿宋_GB2312" w:eastAsia="仿宋_GB2312" w:hint="eastAsia"/>
          <w:sz w:val="32"/>
          <w:szCs w:val="32"/>
        </w:rPr>
        <w:t>费、会议费、福利费、日常维修费、专用材料及一般设备购置费、办公用房水电费、办公用房取暖费、办公用房物业管理费、公务用车运行维护费</w:t>
      </w:r>
      <w:r>
        <w:rPr>
          <w:rFonts w:ascii="仿宋_GB2312" w:eastAsia="仿宋_GB2312" w:hint="eastAsia"/>
          <w:sz w:val="32"/>
          <w:szCs w:val="32"/>
        </w:rPr>
        <w:lastRenderedPageBreak/>
        <w:t>以及其他费用。</w:t>
      </w:r>
    </w:p>
    <w:p w:rsidR="001D1FDA" w:rsidRDefault="001D1FDA">
      <w:pPr>
        <w:spacing w:line="600" w:lineRule="exact"/>
        <w:jc w:val="left"/>
        <w:rPr>
          <w:rFonts w:ascii="宋体"/>
          <w:b/>
          <w:color w:val="000000"/>
          <w:sz w:val="44"/>
          <w:szCs w:val="44"/>
        </w:rPr>
      </w:pPr>
    </w:p>
    <w:p w:rsidR="001D1FDA" w:rsidRDefault="002E1690">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1D1FDA" w:rsidRDefault="002E1690">
      <w:pPr>
        <w:spacing w:line="600" w:lineRule="exact"/>
        <w:outlineLvl w:val="0"/>
        <w:rPr>
          <w:rStyle w:val="1Char"/>
          <w:rFonts w:ascii="黑体" w:eastAsia="黑体" w:hAnsi="黑体"/>
          <w:b w:val="0"/>
        </w:rPr>
      </w:pPr>
      <w:bookmarkStart w:id="76" w:name="_Toc15377226"/>
      <w:r>
        <w:rPr>
          <w:rFonts w:ascii="宋体"/>
          <w:b/>
          <w:color w:val="000000"/>
          <w:sz w:val="44"/>
          <w:szCs w:val="44"/>
        </w:rPr>
        <w:br w:type="page"/>
      </w:r>
      <w:bookmarkStart w:id="77" w:name="_Toc8410"/>
      <w:bookmarkStart w:id="78" w:name="_Toc15396614"/>
      <w:r>
        <w:rPr>
          <w:rStyle w:val="1Char"/>
          <w:rFonts w:ascii="黑体" w:eastAsia="黑体" w:hAnsi="黑体" w:cs="黑体" w:hint="eastAsia"/>
          <w:b w:val="0"/>
          <w:bCs w:val="0"/>
        </w:rPr>
        <w:lastRenderedPageBreak/>
        <w:t>第四部分</w:t>
      </w:r>
      <w:r>
        <w:rPr>
          <w:rStyle w:val="1Char"/>
          <w:rFonts w:ascii="黑体" w:eastAsia="黑体" w:hAnsi="黑体" w:cs="黑体" w:hint="eastAsia"/>
          <w:b w:val="0"/>
          <w:bCs w:val="0"/>
        </w:rPr>
        <w:t xml:space="preserve"> </w:t>
      </w:r>
      <w:r>
        <w:rPr>
          <w:rStyle w:val="1Char"/>
          <w:rFonts w:ascii="黑体" w:eastAsia="黑体" w:hAnsi="黑体" w:cs="黑体" w:hint="eastAsia"/>
          <w:b w:val="0"/>
          <w:bCs w:val="0"/>
        </w:rPr>
        <w:t>附件</w:t>
      </w:r>
      <w:bookmarkEnd w:id="77"/>
      <w:bookmarkEnd w:id="78"/>
    </w:p>
    <w:p w:rsidR="001D1FDA" w:rsidRDefault="002E1690">
      <w:pPr>
        <w:pStyle w:val="1"/>
        <w:rPr>
          <w:rFonts w:ascii="黑体" w:eastAsia="黑体" w:hAnsi="黑体" w:cs="黑体"/>
          <w:b w:val="0"/>
          <w:bCs w:val="0"/>
          <w:sz w:val="32"/>
          <w:szCs w:val="32"/>
        </w:rPr>
      </w:pPr>
      <w:bookmarkStart w:id="79" w:name="_Toc16732"/>
      <w:r>
        <w:rPr>
          <w:rFonts w:ascii="黑体" w:eastAsia="黑体" w:hAnsi="黑体" w:cs="黑体" w:hint="eastAsia"/>
          <w:b w:val="0"/>
          <w:bCs w:val="0"/>
          <w:sz w:val="32"/>
          <w:szCs w:val="32"/>
        </w:rPr>
        <w:t>附件</w:t>
      </w:r>
      <w:r>
        <w:rPr>
          <w:rFonts w:ascii="黑体" w:eastAsia="黑体" w:hAnsi="黑体" w:cs="黑体" w:hint="eastAsia"/>
          <w:b w:val="0"/>
          <w:bCs w:val="0"/>
          <w:sz w:val="32"/>
          <w:szCs w:val="32"/>
        </w:rPr>
        <w:t>1</w:t>
      </w:r>
      <w:bookmarkEnd w:id="79"/>
    </w:p>
    <w:p w:rsidR="001D1FDA" w:rsidRDefault="002E1690">
      <w:pPr>
        <w:spacing w:line="600" w:lineRule="exact"/>
        <w:jc w:val="center"/>
        <w:rPr>
          <w:rFonts w:ascii="仿宋_GB2312" w:eastAsia="仿宋_GB2312" w:hAnsi="宋体"/>
          <w:sz w:val="32"/>
          <w:szCs w:val="32"/>
          <w:shd w:val="clear" w:color="auto" w:fill="FFFFFF"/>
        </w:rPr>
      </w:pPr>
      <w:r>
        <w:rPr>
          <w:rFonts w:ascii="方正小标宋简体" w:eastAsia="方正小标宋简体" w:hAnsi="宋体" w:hint="eastAsia"/>
          <w:color w:val="000000"/>
          <w:kern w:val="0"/>
          <w:sz w:val="40"/>
          <w:szCs w:val="44"/>
        </w:rPr>
        <w:t>乐山高新技术产业开发区经济合作局</w:t>
      </w:r>
      <w:r>
        <w:rPr>
          <w:rFonts w:ascii="方正小标宋简体" w:eastAsia="方正小标宋简体" w:hAnsi="宋体"/>
          <w:color w:val="000000"/>
          <w:kern w:val="0"/>
          <w:sz w:val="40"/>
          <w:szCs w:val="44"/>
        </w:rPr>
        <w:t>2019</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1D1FDA" w:rsidRDefault="001D1FDA">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1D1FDA" w:rsidRDefault="002E1690">
      <w:pPr>
        <w:topLinePunct/>
        <w:spacing w:line="600" w:lineRule="exact"/>
        <w:outlineLvl w:val="0"/>
        <w:rPr>
          <w:rFonts w:ascii="黑体" w:eastAsia="黑体" w:hAnsi="Calibri"/>
          <w:sz w:val="32"/>
          <w:szCs w:val="32"/>
          <w:shd w:val="clear" w:color="auto" w:fill="FFFFFF"/>
          <w:lang w:val="zh-CN"/>
        </w:rPr>
      </w:pPr>
      <w:r>
        <w:rPr>
          <w:rFonts w:ascii="黑体" w:eastAsia="黑体" w:hAnsi="Calibri" w:hint="eastAsia"/>
          <w:sz w:val="32"/>
          <w:szCs w:val="32"/>
          <w:shd w:val="clear" w:color="auto" w:fill="FFFFFF"/>
          <w:lang w:val="zh-CN"/>
        </w:rPr>
        <w:t>一、单位概况</w:t>
      </w:r>
    </w:p>
    <w:p w:rsidR="001D1FDA" w:rsidRDefault="002E1690">
      <w:pPr>
        <w:numPr>
          <w:ilvl w:val="0"/>
          <w:numId w:val="1"/>
        </w:numPr>
        <w:spacing w:line="600" w:lineRule="exact"/>
        <w:outlineLvl w:val="1"/>
        <w:rPr>
          <w:rFonts w:ascii="仿宋_GB2312" w:eastAsia="仿宋_GB2312" w:hAnsi="Calibri"/>
          <w:sz w:val="30"/>
          <w:szCs w:val="30"/>
        </w:rPr>
      </w:pPr>
      <w:r>
        <w:rPr>
          <w:rFonts w:ascii="楷体_GB2312" w:eastAsia="楷体_GB2312" w:hAnsi="Calibri" w:hint="eastAsia"/>
          <w:sz w:val="32"/>
          <w:szCs w:val="21"/>
          <w:shd w:val="clear" w:color="auto" w:fill="FFFFFF"/>
          <w:lang w:val="zh-CN"/>
        </w:rPr>
        <w:t>机构组成。</w:t>
      </w:r>
      <w:r>
        <w:rPr>
          <w:rFonts w:ascii="仿宋" w:eastAsia="仿宋" w:hAnsi="仿宋" w:hint="eastAsia"/>
          <w:sz w:val="32"/>
          <w:szCs w:val="32"/>
        </w:rPr>
        <w:t>乐山高新技术产业开发区经济合作局</w:t>
      </w:r>
      <w:r>
        <w:rPr>
          <w:rFonts w:ascii="仿宋_GB2312" w:eastAsia="仿宋_GB2312" w:hAnsi="Calibri" w:hint="eastAsia"/>
          <w:sz w:val="30"/>
          <w:szCs w:val="30"/>
        </w:rPr>
        <w:t>属于高新区一级预算单位，参照公务员法管理办法进行管理，无下属二级预算单位。</w:t>
      </w:r>
    </w:p>
    <w:p w:rsidR="001D1FDA" w:rsidRDefault="002E1690">
      <w:pPr>
        <w:numPr>
          <w:ilvl w:val="0"/>
          <w:numId w:val="1"/>
        </w:numPr>
        <w:spacing w:line="600" w:lineRule="exact"/>
        <w:outlineLvl w:val="1"/>
        <w:rPr>
          <w:rFonts w:ascii="仿宋" w:eastAsia="仿宋" w:hAnsi="仿宋"/>
          <w:sz w:val="32"/>
          <w:szCs w:val="32"/>
          <w:lang w:val="zh-CN"/>
        </w:rPr>
      </w:pPr>
      <w:r>
        <w:rPr>
          <w:rFonts w:ascii="楷体_GB2312" w:eastAsia="楷体_GB2312" w:hAnsi="Calibri" w:hint="eastAsia"/>
          <w:sz w:val="32"/>
          <w:szCs w:val="21"/>
          <w:shd w:val="clear" w:color="auto" w:fill="FFFFFF"/>
          <w:lang w:val="zh-CN"/>
        </w:rPr>
        <w:t>机构职能。</w:t>
      </w:r>
    </w:p>
    <w:p w:rsidR="001D1FDA" w:rsidRDefault="002E1690">
      <w:pPr>
        <w:spacing w:line="600" w:lineRule="exact"/>
        <w:ind w:leftChars="-295" w:left="-619" w:firstLineChars="300" w:firstLine="900"/>
        <w:outlineLvl w:val="1"/>
        <w:rPr>
          <w:rFonts w:ascii="仿宋_GB2312" w:eastAsia="仿宋_GB2312" w:hAnsi="Calibri"/>
          <w:sz w:val="30"/>
          <w:szCs w:val="30"/>
          <w:lang w:val="zh-CN"/>
        </w:rPr>
      </w:pPr>
      <w:r>
        <w:rPr>
          <w:rFonts w:ascii="仿宋_GB2312" w:eastAsia="仿宋_GB2312" w:hAnsi="Calibri" w:hint="eastAsia"/>
          <w:sz w:val="30"/>
          <w:szCs w:val="30"/>
        </w:rPr>
        <w:t>负责拟定经济合作的中长期规划和年度计划并组织实施；负责围绕“三位一体”的产业定位和“</w:t>
      </w:r>
      <w:r>
        <w:rPr>
          <w:rFonts w:ascii="仿宋_GB2312" w:eastAsia="仿宋_GB2312" w:hAnsi="Calibri" w:hint="eastAsia"/>
          <w:sz w:val="30"/>
          <w:szCs w:val="30"/>
        </w:rPr>
        <w:t>4+1</w:t>
      </w:r>
      <w:r>
        <w:rPr>
          <w:rFonts w:ascii="仿宋_GB2312" w:eastAsia="仿宋_GB2312" w:hAnsi="Calibri" w:hint="eastAsia"/>
          <w:sz w:val="30"/>
          <w:szCs w:val="30"/>
        </w:rPr>
        <w:t>”现代产业体系开展上下游产业链招商。负责全区招商引资、投资促进、对外经济合作交流、外事工作；负责外商投资促进及管理；负责编制并落实招商工作计划，研究和制订招商引资政策及考核办法；负责全区招商引资项目的洽淡、协调和统筹工作；负责收集、整理和汇编招商项目，开展招商资源和数据统计分析；负责包装和推介高新区重点产业、重大招商引资项目，策划组织各类招商引资和对外推介活动；负责组织实施建立项目库，建立客商、项目信息档案</w:t>
      </w:r>
      <w:r>
        <w:rPr>
          <w:rFonts w:ascii="仿宋_GB2312" w:eastAsia="仿宋_GB2312" w:hAnsi="Calibri" w:hint="eastAsia"/>
          <w:sz w:val="30"/>
          <w:szCs w:val="30"/>
        </w:rPr>
        <w:t>;</w:t>
      </w:r>
      <w:r>
        <w:rPr>
          <w:rFonts w:ascii="仿宋_GB2312" w:eastAsia="仿宋_GB2312" w:hAnsi="Calibri" w:hint="eastAsia"/>
          <w:sz w:val="30"/>
          <w:szCs w:val="30"/>
        </w:rPr>
        <w:t>负责与省、</w:t>
      </w:r>
      <w:r>
        <w:rPr>
          <w:rFonts w:ascii="仿宋_GB2312" w:eastAsia="仿宋_GB2312" w:hAnsi="Calibri" w:hint="eastAsia"/>
          <w:sz w:val="30"/>
          <w:szCs w:val="30"/>
        </w:rPr>
        <w:t>市驻外招商机构和商</w:t>
      </w:r>
      <w:r>
        <w:rPr>
          <w:rFonts w:ascii="仿宋_GB2312" w:eastAsia="仿宋_GB2312" w:hAnsi="Calibri" w:hint="eastAsia"/>
          <w:sz w:val="30"/>
          <w:szCs w:val="30"/>
        </w:rPr>
        <w:t>(</w:t>
      </w:r>
      <w:r>
        <w:rPr>
          <w:rFonts w:ascii="仿宋_GB2312" w:eastAsia="仿宋_GB2312" w:hAnsi="Calibri" w:hint="eastAsia"/>
          <w:sz w:val="30"/>
          <w:szCs w:val="30"/>
        </w:rPr>
        <w:t>协</w:t>
      </w:r>
      <w:r>
        <w:rPr>
          <w:rFonts w:ascii="仿宋_GB2312" w:eastAsia="仿宋_GB2312" w:hAnsi="Calibri" w:hint="eastAsia"/>
          <w:sz w:val="30"/>
          <w:szCs w:val="30"/>
        </w:rPr>
        <w:t>)</w:t>
      </w:r>
      <w:r>
        <w:rPr>
          <w:rFonts w:ascii="仿宋_GB2312" w:eastAsia="仿宋_GB2312" w:hAnsi="Calibri" w:hint="eastAsia"/>
          <w:sz w:val="30"/>
          <w:szCs w:val="30"/>
        </w:rPr>
        <w:t>会的日常联络工作。承担党工委、管委会交办的其他事项。</w:t>
      </w:r>
    </w:p>
    <w:p w:rsidR="001D1FDA" w:rsidRDefault="002E1690">
      <w:pPr>
        <w:numPr>
          <w:ilvl w:val="0"/>
          <w:numId w:val="1"/>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人员概况。</w:t>
      </w:r>
      <w:r>
        <w:rPr>
          <w:rFonts w:ascii="Calibri" w:eastAsia="仿宋_GB2312" w:hAnsi="Calibri" w:hint="eastAsia"/>
          <w:sz w:val="30"/>
          <w:szCs w:val="30"/>
          <w:lang w:val="zh-CN"/>
        </w:rPr>
        <w:t>2019</w:t>
      </w:r>
      <w:r>
        <w:rPr>
          <w:rFonts w:ascii="Calibri" w:eastAsia="仿宋_GB2312" w:hAnsi="Calibri" w:hint="eastAsia"/>
          <w:sz w:val="30"/>
          <w:szCs w:val="30"/>
          <w:lang w:val="zh-CN"/>
        </w:rPr>
        <w:t>年编制人数为</w:t>
      </w:r>
      <w:r>
        <w:rPr>
          <w:rFonts w:ascii="Calibri" w:eastAsia="仿宋_GB2312" w:hAnsi="Calibri" w:hint="eastAsia"/>
          <w:sz w:val="30"/>
          <w:szCs w:val="30"/>
        </w:rPr>
        <w:t>4</w:t>
      </w:r>
      <w:r>
        <w:rPr>
          <w:rFonts w:ascii="Calibri" w:eastAsia="仿宋_GB2312" w:hAnsi="Calibri" w:hint="eastAsia"/>
          <w:sz w:val="30"/>
          <w:szCs w:val="30"/>
          <w:lang w:val="zh-CN"/>
        </w:rPr>
        <w:t>人，其中行政编制为</w:t>
      </w:r>
      <w:r>
        <w:rPr>
          <w:rFonts w:ascii="Calibri" w:eastAsia="仿宋_GB2312" w:hAnsi="Calibri" w:hint="eastAsia"/>
          <w:sz w:val="30"/>
          <w:szCs w:val="30"/>
          <w:lang w:val="zh-CN"/>
        </w:rPr>
        <w:t>0</w:t>
      </w:r>
      <w:r>
        <w:rPr>
          <w:rFonts w:ascii="Calibri" w:eastAsia="仿宋_GB2312" w:hAnsi="Calibri" w:hint="eastAsia"/>
          <w:sz w:val="30"/>
          <w:szCs w:val="30"/>
          <w:lang w:val="zh-CN"/>
        </w:rPr>
        <w:lastRenderedPageBreak/>
        <w:t>人，</w:t>
      </w:r>
      <w:r>
        <w:rPr>
          <w:rFonts w:ascii="Calibri" w:eastAsia="仿宋_GB2312" w:hAnsi="Calibri" w:hint="eastAsia"/>
          <w:sz w:val="30"/>
          <w:szCs w:val="30"/>
        </w:rPr>
        <w:t>参公</w:t>
      </w:r>
      <w:r>
        <w:rPr>
          <w:rFonts w:ascii="Calibri" w:eastAsia="仿宋_GB2312" w:hAnsi="Calibri" w:hint="eastAsia"/>
          <w:sz w:val="30"/>
          <w:szCs w:val="30"/>
          <w:lang w:val="zh-CN"/>
        </w:rPr>
        <w:t>编制为</w:t>
      </w:r>
      <w:r>
        <w:rPr>
          <w:rFonts w:ascii="Calibri" w:eastAsia="仿宋_GB2312" w:hAnsi="Calibri" w:hint="eastAsia"/>
          <w:sz w:val="30"/>
          <w:szCs w:val="30"/>
        </w:rPr>
        <w:t>4</w:t>
      </w:r>
      <w:r>
        <w:rPr>
          <w:rFonts w:ascii="Calibri" w:eastAsia="仿宋_GB2312" w:hAnsi="Calibri" w:hint="eastAsia"/>
          <w:sz w:val="30"/>
          <w:szCs w:val="30"/>
          <w:lang w:val="zh-CN"/>
        </w:rPr>
        <w:t>人。年末实有人数共有</w:t>
      </w:r>
      <w:r>
        <w:rPr>
          <w:rFonts w:ascii="Calibri" w:eastAsia="仿宋_GB2312" w:hAnsi="Calibri" w:hint="eastAsia"/>
          <w:sz w:val="30"/>
          <w:szCs w:val="30"/>
        </w:rPr>
        <w:t>8</w:t>
      </w:r>
      <w:r>
        <w:rPr>
          <w:rFonts w:ascii="Calibri" w:eastAsia="仿宋_GB2312" w:hAnsi="Calibri" w:hint="eastAsia"/>
          <w:sz w:val="30"/>
          <w:szCs w:val="30"/>
          <w:lang w:val="zh-CN"/>
        </w:rPr>
        <w:t>人，实有行政人员为</w:t>
      </w:r>
      <w:r>
        <w:rPr>
          <w:rFonts w:ascii="Calibri" w:eastAsia="仿宋_GB2312" w:hAnsi="Calibri" w:hint="eastAsia"/>
          <w:sz w:val="30"/>
          <w:szCs w:val="30"/>
          <w:lang w:val="zh-CN"/>
        </w:rPr>
        <w:t>0</w:t>
      </w:r>
      <w:r>
        <w:rPr>
          <w:rFonts w:ascii="Calibri" w:eastAsia="仿宋_GB2312" w:hAnsi="Calibri" w:hint="eastAsia"/>
          <w:sz w:val="30"/>
          <w:szCs w:val="30"/>
          <w:lang w:val="zh-CN"/>
        </w:rPr>
        <w:t>人，实有</w:t>
      </w:r>
      <w:r>
        <w:rPr>
          <w:rFonts w:ascii="Calibri" w:eastAsia="仿宋_GB2312" w:hAnsi="Calibri" w:hint="eastAsia"/>
          <w:sz w:val="30"/>
          <w:szCs w:val="30"/>
        </w:rPr>
        <w:t>参公</w:t>
      </w:r>
      <w:r>
        <w:rPr>
          <w:rFonts w:ascii="Calibri" w:eastAsia="仿宋_GB2312" w:hAnsi="Calibri" w:hint="eastAsia"/>
          <w:sz w:val="30"/>
          <w:szCs w:val="30"/>
          <w:lang w:val="zh-CN"/>
        </w:rPr>
        <w:t>人员为</w:t>
      </w:r>
      <w:r>
        <w:rPr>
          <w:rFonts w:ascii="Calibri" w:eastAsia="仿宋_GB2312" w:hAnsi="Calibri" w:hint="eastAsia"/>
          <w:sz w:val="30"/>
          <w:szCs w:val="30"/>
        </w:rPr>
        <w:t>4</w:t>
      </w:r>
      <w:r>
        <w:rPr>
          <w:rFonts w:ascii="Calibri" w:eastAsia="仿宋_GB2312" w:hAnsi="Calibri" w:hint="eastAsia"/>
          <w:sz w:val="30"/>
          <w:szCs w:val="30"/>
          <w:lang w:val="zh-CN"/>
        </w:rPr>
        <w:t>人，实有聘用人员</w:t>
      </w:r>
      <w:r>
        <w:rPr>
          <w:rFonts w:ascii="Calibri" w:eastAsia="仿宋_GB2312" w:hAnsi="Calibri" w:hint="eastAsia"/>
          <w:sz w:val="30"/>
          <w:szCs w:val="30"/>
        </w:rPr>
        <w:t>4</w:t>
      </w:r>
      <w:r>
        <w:rPr>
          <w:rFonts w:ascii="Calibri" w:eastAsia="仿宋_GB2312" w:hAnsi="Calibri" w:hint="eastAsia"/>
          <w:sz w:val="30"/>
          <w:szCs w:val="30"/>
          <w:lang w:val="zh-CN"/>
        </w:rPr>
        <w:t>人，</w:t>
      </w:r>
      <w:r>
        <w:rPr>
          <w:rFonts w:ascii="Calibri" w:eastAsia="仿宋_GB2312" w:hAnsi="Calibri" w:hint="eastAsia"/>
          <w:sz w:val="30"/>
          <w:szCs w:val="30"/>
        </w:rPr>
        <w:t>其他</w:t>
      </w:r>
      <w:r>
        <w:rPr>
          <w:rFonts w:ascii="Calibri" w:eastAsia="仿宋_GB2312" w:hAnsi="Calibri" w:hint="eastAsia"/>
          <w:sz w:val="30"/>
          <w:szCs w:val="30"/>
          <w:lang w:val="zh-CN"/>
        </w:rPr>
        <w:t>人员</w:t>
      </w:r>
      <w:r>
        <w:rPr>
          <w:rFonts w:ascii="Calibri" w:eastAsia="仿宋_GB2312" w:hAnsi="Calibri" w:hint="eastAsia"/>
          <w:sz w:val="30"/>
          <w:szCs w:val="30"/>
        </w:rPr>
        <w:t>0</w:t>
      </w:r>
      <w:r>
        <w:rPr>
          <w:rFonts w:ascii="Calibri" w:eastAsia="仿宋_GB2312" w:hAnsi="Calibri" w:hint="eastAsia"/>
          <w:sz w:val="30"/>
          <w:szCs w:val="30"/>
          <w:lang w:val="zh-CN"/>
        </w:rPr>
        <w:t>人。</w:t>
      </w:r>
    </w:p>
    <w:p w:rsidR="001D1FDA" w:rsidRDefault="002E1690">
      <w:pPr>
        <w:topLinePunct/>
        <w:spacing w:line="600" w:lineRule="exact"/>
        <w:outlineLvl w:val="0"/>
        <w:rPr>
          <w:rFonts w:ascii="黑体" w:eastAsia="黑体" w:hAnsi="Calibri"/>
          <w:sz w:val="32"/>
          <w:szCs w:val="32"/>
          <w:shd w:val="clear" w:color="auto" w:fill="FFFFFF"/>
          <w:lang w:val="zh-CN"/>
        </w:rPr>
      </w:pPr>
      <w:r>
        <w:rPr>
          <w:rFonts w:ascii="黑体" w:eastAsia="黑体" w:hAnsi="Calibri" w:hint="eastAsia"/>
          <w:sz w:val="32"/>
          <w:szCs w:val="32"/>
          <w:shd w:val="clear" w:color="auto" w:fill="FFFFFF"/>
          <w:lang w:val="zh-CN"/>
        </w:rPr>
        <w:t>二、部门财政资金收支情况</w:t>
      </w:r>
    </w:p>
    <w:p w:rsidR="001D1FDA" w:rsidRDefault="002E1690">
      <w:pPr>
        <w:numPr>
          <w:ilvl w:val="0"/>
          <w:numId w:val="2"/>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部门财政资金收入情况。</w:t>
      </w:r>
      <w:r>
        <w:rPr>
          <w:rFonts w:ascii="仿宋_GB2312" w:eastAsia="仿宋_GB2312" w:hAnsi="Calibri" w:hint="eastAsia"/>
          <w:sz w:val="30"/>
          <w:szCs w:val="30"/>
          <w:lang w:val="zh-CN"/>
        </w:rPr>
        <w:t>本单位</w:t>
      </w:r>
      <w:r>
        <w:rPr>
          <w:rFonts w:ascii="仿宋_GB2312" w:eastAsia="仿宋_GB2312" w:hAnsi="Calibri" w:hint="eastAsia"/>
          <w:sz w:val="30"/>
          <w:szCs w:val="30"/>
          <w:lang w:val="zh-CN"/>
        </w:rPr>
        <w:t>2019</w:t>
      </w:r>
      <w:r>
        <w:rPr>
          <w:rFonts w:ascii="仿宋_GB2312" w:eastAsia="仿宋_GB2312" w:hAnsi="Calibri" w:hint="eastAsia"/>
          <w:sz w:val="30"/>
          <w:szCs w:val="30"/>
          <w:lang w:val="zh-CN"/>
        </w:rPr>
        <w:t>年财政总收入</w:t>
      </w:r>
      <w:r>
        <w:rPr>
          <w:rFonts w:ascii="仿宋_GB2312" w:eastAsia="仿宋_GB2312" w:hAnsi="Calibri" w:hint="eastAsia"/>
          <w:sz w:val="30"/>
          <w:szCs w:val="30"/>
        </w:rPr>
        <w:t>1016.96</w:t>
      </w:r>
      <w:r>
        <w:rPr>
          <w:rFonts w:ascii="仿宋_GB2312" w:eastAsia="仿宋_GB2312" w:hAnsi="Calibri" w:hint="eastAsia"/>
          <w:sz w:val="30"/>
          <w:szCs w:val="30"/>
        </w:rPr>
        <w:t>万</w:t>
      </w:r>
      <w:r>
        <w:rPr>
          <w:rFonts w:ascii="仿宋_GB2312" w:eastAsia="仿宋_GB2312" w:hAnsi="Calibri" w:hint="eastAsia"/>
          <w:sz w:val="30"/>
          <w:szCs w:val="30"/>
          <w:lang w:val="zh-CN"/>
        </w:rPr>
        <w:t>元，其中财政拨款收入</w:t>
      </w:r>
      <w:r>
        <w:rPr>
          <w:rFonts w:ascii="仿宋_GB2312" w:eastAsia="仿宋_GB2312" w:hAnsi="Calibri" w:hint="eastAsia"/>
          <w:sz w:val="30"/>
          <w:szCs w:val="30"/>
        </w:rPr>
        <w:t>1016.96</w:t>
      </w:r>
      <w:r>
        <w:rPr>
          <w:rFonts w:ascii="仿宋_GB2312" w:eastAsia="仿宋_GB2312" w:hAnsi="Calibri" w:hint="eastAsia"/>
          <w:sz w:val="30"/>
          <w:szCs w:val="30"/>
        </w:rPr>
        <w:t>万</w:t>
      </w:r>
      <w:r>
        <w:rPr>
          <w:rFonts w:ascii="仿宋_GB2312" w:eastAsia="仿宋_GB2312" w:hAnsi="Calibri" w:hint="eastAsia"/>
          <w:sz w:val="30"/>
          <w:szCs w:val="30"/>
          <w:lang w:val="zh-CN"/>
        </w:rPr>
        <w:t>元，</w:t>
      </w:r>
      <w:r>
        <w:rPr>
          <w:rFonts w:ascii="仿宋_GB2312" w:eastAsia="仿宋_GB2312" w:hAnsi="Calibri" w:hint="eastAsia"/>
          <w:sz w:val="30"/>
          <w:szCs w:val="30"/>
        </w:rPr>
        <w:t>占比</w:t>
      </w:r>
      <w:r>
        <w:rPr>
          <w:rFonts w:ascii="仿宋_GB2312" w:eastAsia="仿宋_GB2312" w:hAnsi="Calibri" w:hint="eastAsia"/>
          <w:sz w:val="30"/>
          <w:szCs w:val="30"/>
        </w:rPr>
        <w:t>100%</w:t>
      </w:r>
      <w:r>
        <w:rPr>
          <w:rFonts w:ascii="仿宋_GB2312" w:eastAsia="仿宋_GB2312" w:hAnsi="Calibri" w:hint="eastAsia"/>
          <w:sz w:val="30"/>
          <w:szCs w:val="30"/>
        </w:rPr>
        <w:t>。</w:t>
      </w:r>
    </w:p>
    <w:p w:rsidR="001D1FDA" w:rsidRDefault="002E1690">
      <w:pPr>
        <w:numPr>
          <w:ilvl w:val="0"/>
          <w:numId w:val="1"/>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部门财政资金支出情况。</w:t>
      </w:r>
      <w:r>
        <w:rPr>
          <w:rFonts w:ascii="仿宋_GB2312" w:eastAsia="仿宋_GB2312" w:hAnsi="Calibri" w:hint="eastAsia"/>
          <w:sz w:val="30"/>
          <w:szCs w:val="30"/>
          <w:lang w:val="zh-CN"/>
        </w:rPr>
        <w:t>本单位</w:t>
      </w:r>
      <w:r>
        <w:rPr>
          <w:rFonts w:ascii="仿宋_GB2312" w:eastAsia="仿宋_GB2312" w:hAnsi="Calibri" w:hint="eastAsia"/>
          <w:sz w:val="30"/>
          <w:szCs w:val="30"/>
          <w:lang w:val="zh-CN"/>
        </w:rPr>
        <w:t>2019</w:t>
      </w:r>
      <w:r>
        <w:rPr>
          <w:rFonts w:ascii="仿宋_GB2312" w:eastAsia="仿宋_GB2312" w:hAnsi="Calibri" w:hint="eastAsia"/>
          <w:sz w:val="30"/>
          <w:szCs w:val="30"/>
          <w:lang w:val="zh-CN"/>
        </w:rPr>
        <w:t>年总支出</w:t>
      </w:r>
      <w:r>
        <w:rPr>
          <w:rFonts w:ascii="仿宋_GB2312" w:eastAsia="仿宋_GB2312" w:hAnsi="Calibri" w:hint="eastAsia"/>
          <w:sz w:val="30"/>
          <w:szCs w:val="30"/>
        </w:rPr>
        <w:t>986.96</w:t>
      </w:r>
      <w:r>
        <w:rPr>
          <w:rFonts w:ascii="仿宋_GB2312" w:eastAsia="仿宋_GB2312" w:hAnsi="Calibri" w:hint="eastAsia"/>
          <w:sz w:val="30"/>
          <w:szCs w:val="30"/>
        </w:rPr>
        <w:t>万</w:t>
      </w:r>
      <w:r>
        <w:rPr>
          <w:rFonts w:ascii="仿宋_GB2312" w:eastAsia="仿宋_GB2312" w:hAnsi="Calibri" w:hint="eastAsia"/>
          <w:sz w:val="30"/>
          <w:szCs w:val="30"/>
          <w:lang w:val="zh-CN"/>
        </w:rPr>
        <w:t>元，其中商品和服务支出</w:t>
      </w:r>
      <w:r>
        <w:rPr>
          <w:rFonts w:ascii="仿宋_GB2312" w:eastAsia="仿宋_GB2312" w:hAnsi="Calibri" w:hint="eastAsia"/>
          <w:sz w:val="30"/>
          <w:szCs w:val="30"/>
        </w:rPr>
        <w:t>147.41</w:t>
      </w:r>
      <w:r>
        <w:rPr>
          <w:rFonts w:ascii="仿宋_GB2312" w:eastAsia="仿宋_GB2312" w:hAnsi="Calibri" w:hint="eastAsia"/>
          <w:sz w:val="30"/>
          <w:szCs w:val="30"/>
        </w:rPr>
        <w:t>万</w:t>
      </w:r>
      <w:r>
        <w:rPr>
          <w:rFonts w:ascii="仿宋_GB2312" w:eastAsia="仿宋_GB2312" w:hAnsi="Calibri" w:hint="eastAsia"/>
          <w:sz w:val="30"/>
          <w:szCs w:val="30"/>
          <w:lang w:val="zh-CN"/>
        </w:rPr>
        <w:t>元，</w:t>
      </w:r>
      <w:r>
        <w:rPr>
          <w:rFonts w:ascii="仿宋_GB2312" w:eastAsia="仿宋_GB2312" w:hAnsi="Calibri" w:hint="eastAsia"/>
          <w:sz w:val="30"/>
          <w:szCs w:val="30"/>
        </w:rPr>
        <w:t>占比</w:t>
      </w:r>
      <w:r>
        <w:rPr>
          <w:rFonts w:ascii="仿宋_GB2312" w:eastAsia="仿宋_GB2312" w:hAnsi="Calibri" w:hint="eastAsia"/>
          <w:sz w:val="30"/>
          <w:szCs w:val="30"/>
        </w:rPr>
        <w:t>14.94%</w:t>
      </w:r>
      <w:r>
        <w:rPr>
          <w:rFonts w:ascii="仿宋_GB2312" w:eastAsia="仿宋_GB2312" w:hAnsi="Calibri" w:hint="eastAsia"/>
          <w:sz w:val="30"/>
          <w:szCs w:val="30"/>
        </w:rPr>
        <w:t>。</w:t>
      </w:r>
    </w:p>
    <w:p w:rsidR="001D1FDA" w:rsidRDefault="002E1690">
      <w:pPr>
        <w:spacing w:line="600" w:lineRule="exact"/>
        <w:outlineLvl w:val="1"/>
        <w:rPr>
          <w:rFonts w:ascii="黑体" w:eastAsia="黑体" w:hAnsi="Calibri"/>
          <w:sz w:val="32"/>
          <w:szCs w:val="32"/>
          <w:shd w:val="clear" w:color="auto" w:fill="FFFFFF"/>
          <w:lang w:val="zh-CN"/>
        </w:rPr>
      </w:pPr>
      <w:r>
        <w:rPr>
          <w:rFonts w:ascii="黑体" w:eastAsia="黑体" w:hAnsi="Calibri" w:hint="eastAsia"/>
          <w:sz w:val="32"/>
          <w:szCs w:val="32"/>
          <w:shd w:val="clear" w:color="auto" w:fill="FFFFFF"/>
          <w:lang w:val="zh-CN"/>
        </w:rPr>
        <w:t>三、部门财政支出管理情况</w:t>
      </w:r>
    </w:p>
    <w:p w:rsidR="001D1FDA" w:rsidRDefault="002E1690">
      <w:pPr>
        <w:numPr>
          <w:ilvl w:val="0"/>
          <w:numId w:val="3"/>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预决算编制情况。</w:t>
      </w:r>
    </w:p>
    <w:p w:rsidR="001D1FDA" w:rsidRDefault="002E1690">
      <w:pPr>
        <w:numPr>
          <w:ilvl w:val="1"/>
          <w:numId w:val="3"/>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本单位严格根据国家有关方针、政策，按照上级下达的事业计划、任务，本着收支平衡的原则，编制预算。</w:t>
      </w:r>
    </w:p>
    <w:p w:rsidR="001D1FDA" w:rsidRDefault="002E1690">
      <w:pPr>
        <w:numPr>
          <w:ilvl w:val="1"/>
          <w:numId w:val="3"/>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rsidR="001D1FDA" w:rsidRDefault="002E1690">
      <w:pPr>
        <w:numPr>
          <w:ilvl w:val="1"/>
          <w:numId w:val="3"/>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本单位在预决算编制过程中全面实行项目及总体绩效评价目标</w:t>
      </w:r>
    </w:p>
    <w:p w:rsidR="001D1FDA" w:rsidRDefault="002E1690">
      <w:p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填报。</w:t>
      </w:r>
    </w:p>
    <w:p w:rsidR="001D1FDA" w:rsidRDefault="002E1690">
      <w:pPr>
        <w:numPr>
          <w:ilvl w:val="0"/>
          <w:numId w:val="3"/>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执行管理情况</w:t>
      </w:r>
    </w:p>
    <w:p w:rsidR="001D1FDA" w:rsidRDefault="002E1690">
      <w:pPr>
        <w:numPr>
          <w:ilvl w:val="1"/>
          <w:numId w:val="3"/>
        </w:numPr>
        <w:spacing w:line="600" w:lineRule="exact"/>
        <w:outlineLvl w:val="1"/>
        <w:rPr>
          <w:rFonts w:ascii="仿宋_GB2312" w:eastAsia="仿宋_GB2312" w:hAnsi="仿宋"/>
          <w:sz w:val="30"/>
          <w:szCs w:val="30"/>
        </w:rPr>
      </w:pPr>
      <w:r>
        <w:rPr>
          <w:rFonts w:ascii="仿宋_GB2312" w:eastAsia="仿宋_GB2312" w:hAnsi="仿宋" w:hint="eastAsia"/>
          <w:sz w:val="30"/>
          <w:szCs w:val="30"/>
        </w:rPr>
        <w:t>本单位严格按照预决算管理制度执行，依法依规及时分配上级专项资金，专项资金使用完成情况</w:t>
      </w:r>
      <w:r>
        <w:rPr>
          <w:rFonts w:ascii="仿宋_GB2312" w:eastAsia="仿宋_GB2312" w:hAnsi="仿宋" w:hint="eastAsia"/>
          <w:sz w:val="30"/>
          <w:szCs w:val="30"/>
        </w:rPr>
        <w:t>1</w:t>
      </w:r>
      <w:r>
        <w:rPr>
          <w:rFonts w:ascii="仿宋_GB2312" w:eastAsia="仿宋_GB2312" w:hAnsi="仿宋" w:hint="eastAsia"/>
          <w:sz w:val="30"/>
          <w:szCs w:val="30"/>
        </w:rPr>
        <w:t>00%</w:t>
      </w:r>
      <w:r>
        <w:rPr>
          <w:rFonts w:ascii="仿宋_GB2312" w:eastAsia="仿宋_GB2312" w:hAnsi="仿宋" w:hint="eastAsia"/>
          <w:sz w:val="30"/>
          <w:szCs w:val="30"/>
        </w:rPr>
        <w:t>。</w:t>
      </w:r>
    </w:p>
    <w:p w:rsidR="001D1FDA" w:rsidRDefault="002E1690">
      <w:pPr>
        <w:pStyle w:val="B02"/>
        <w:numPr>
          <w:ilvl w:val="0"/>
          <w:numId w:val="0"/>
        </w:numPr>
        <w:ind w:leftChars="284" w:left="896" w:hangingChars="100" w:hanging="300"/>
        <w:rPr>
          <w:rFonts w:ascii="仿宋_GB2312" w:eastAsia="仿宋_GB2312" w:hAnsi="仿宋"/>
          <w:sz w:val="30"/>
          <w:szCs w:val="30"/>
          <w:lang w:val="en-US"/>
        </w:rPr>
      </w:pPr>
      <w:r>
        <w:rPr>
          <w:rFonts w:ascii="仿宋_GB2312" w:eastAsia="仿宋_GB2312" w:hAnsi="仿宋" w:hint="eastAsia"/>
          <w:sz w:val="30"/>
          <w:szCs w:val="30"/>
          <w:lang w:val="en-US"/>
        </w:rPr>
        <w:t>2.</w:t>
      </w:r>
      <w:r>
        <w:rPr>
          <w:rFonts w:ascii="仿宋_GB2312" w:eastAsia="仿宋_GB2312" w:hAnsi="仿宋" w:hint="eastAsia"/>
          <w:sz w:val="30"/>
          <w:szCs w:val="30"/>
          <w:lang w:val="en-US"/>
        </w:rPr>
        <w:t>严格按照“中央八项规定”等政策文件的规定开展日常工</w:t>
      </w:r>
      <w:r>
        <w:rPr>
          <w:rFonts w:ascii="仿宋_GB2312" w:eastAsia="仿宋_GB2312" w:hAnsi="仿宋" w:hint="eastAsia"/>
          <w:sz w:val="30"/>
          <w:szCs w:val="30"/>
          <w:lang w:val="en-US"/>
        </w:rPr>
        <w:lastRenderedPageBreak/>
        <w:t>作。三公经费支出</w:t>
      </w:r>
      <w:r>
        <w:rPr>
          <w:rFonts w:ascii="仿宋_GB2312" w:eastAsia="仿宋_GB2312" w:hAnsi="仿宋" w:hint="eastAsia"/>
          <w:sz w:val="30"/>
          <w:szCs w:val="30"/>
          <w:lang w:val="en-US"/>
        </w:rPr>
        <w:t>因</w:t>
      </w:r>
      <w:r>
        <w:rPr>
          <w:rFonts w:ascii="仿宋_GB2312" w:eastAsia="仿宋_GB2312" w:hAnsi="仿宋" w:hint="eastAsia"/>
          <w:sz w:val="30"/>
          <w:szCs w:val="30"/>
          <w:lang w:val="en-US"/>
        </w:rPr>
        <w:t>机构改革新增单位</w:t>
      </w:r>
      <w:r>
        <w:rPr>
          <w:rFonts w:ascii="仿宋_GB2312" w:eastAsia="仿宋_GB2312" w:hAnsi="仿宋" w:hint="eastAsia"/>
          <w:sz w:val="30"/>
          <w:szCs w:val="30"/>
          <w:lang w:val="en-US"/>
        </w:rPr>
        <w:t>比上年增长</w:t>
      </w:r>
      <w:r>
        <w:rPr>
          <w:rFonts w:ascii="仿宋_GB2312" w:eastAsia="仿宋_GB2312" w:hAnsi="仿宋" w:hint="eastAsia"/>
          <w:sz w:val="30"/>
          <w:szCs w:val="30"/>
          <w:lang w:val="en-US"/>
        </w:rPr>
        <w:t>41.78</w:t>
      </w:r>
      <w:r>
        <w:rPr>
          <w:rFonts w:ascii="仿宋_GB2312" w:eastAsia="仿宋_GB2312" w:hAnsi="仿宋" w:hint="eastAsia"/>
          <w:sz w:val="30"/>
          <w:szCs w:val="30"/>
          <w:lang w:val="en-US"/>
        </w:rPr>
        <w:t>万元</w:t>
      </w:r>
      <w:r>
        <w:rPr>
          <w:rFonts w:ascii="仿宋_GB2312" w:eastAsia="仿宋_GB2312" w:hAnsi="仿宋" w:hint="eastAsia"/>
          <w:sz w:val="30"/>
          <w:szCs w:val="30"/>
          <w:lang w:val="en-US"/>
        </w:rPr>
        <w:t>。</w:t>
      </w:r>
    </w:p>
    <w:p w:rsidR="001D1FDA" w:rsidRDefault="002E1690">
      <w:pPr>
        <w:numPr>
          <w:ilvl w:val="0"/>
          <w:numId w:val="3"/>
        </w:numPr>
        <w:spacing w:line="600" w:lineRule="exact"/>
        <w:outlineLvl w:val="1"/>
        <w:rPr>
          <w:rFonts w:ascii="仿宋_GB2312" w:eastAsia="楷体_GB2312" w:hAnsi="Calibri"/>
          <w:sz w:val="30"/>
          <w:szCs w:val="30"/>
          <w:lang w:val="zh-CN"/>
        </w:rPr>
      </w:pPr>
      <w:r>
        <w:rPr>
          <w:rFonts w:ascii="仿宋_GB2312" w:eastAsia="楷体_GB2312" w:hAnsi="Calibri" w:hint="eastAsia"/>
          <w:sz w:val="30"/>
          <w:szCs w:val="30"/>
          <w:lang w:val="zh-CN"/>
        </w:rPr>
        <w:t>综合管理情况</w:t>
      </w:r>
    </w:p>
    <w:p w:rsidR="001D1FDA" w:rsidRDefault="002E1690">
      <w:pPr>
        <w:numPr>
          <w:ilvl w:val="1"/>
          <w:numId w:val="3"/>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严格按照政府采购相关制度要求，事前编制采购预算，事中编制采购计划，严控采购流程和招投标工作。</w:t>
      </w:r>
    </w:p>
    <w:p w:rsidR="001D1FDA" w:rsidRDefault="002E1690">
      <w:pPr>
        <w:numPr>
          <w:ilvl w:val="1"/>
          <w:numId w:val="3"/>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rsidR="001D1FDA" w:rsidRDefault="002E1690">
      <w:pPr>
        <w:numPr>
          <w:ilvl w:val="1"/>
          <w:numId w:val="3"/>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w:t>
      </w:r>
      <w:r>
        <w:rPr>
          <w:rFonts w:ascii="仿宋_GB2312" w:eastAsia="仿宋_GB2312" w:hAnsi="Calibri" w:hint="eastAsia"/>
          <w:sz w:val="30"/>
          <w:szCs w:val="30"/>
          <w:lang w:val="zh-CN"/>
        </w:rPr>
        <w:t>内部建立专门的管理制度规范内部控制工作的开展，包括岗位人员责任岗位分离制度、收入支出管理制度、财务档案管理、票据管理、财务印章管理、专项资金管理制度办法等。</w:t>
      </w:r>
    </w:p>
    <w:p w:rsidR="001D1FDA" w:rsidRDefault="002E1690">
      <w:pPr>
        <w:numPr>
          <w:ilvl w:val="1"/>
          <w:numId w:val="3"/>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本单位严格执行预决算公开制度。</w:t>
      </w:r>
    </w:p>
    <w:p w:rsidR="001D1FDA" w:rsidRDefault="002E1690">
      <w:pPr>
        <w:numPr>
          <w:ilvl w:val="1"/>
          <w:numId w:val="3"/>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t>本单位在预决算编制过程中全面实行项目及总体绩效评价目标填报及按要求报送绩效自评报告。</w:t>
      </w:r>
    </w:p>
    <w:p w:rsidR="001D1FDA" w:rsidRDefault="002E1690">
      <w:pPr>
        <w:numPr>
          <w:ilvl w:val="1"/>
          <w:numId w:val="3"/>
        </w:numPr>
        <w:spacing w:line="600" w:lineRule="exact"/>
        <w:outlineLvl w:val="1"/>
        <w:rPr>
          <w:rFonts w:ascii="仿宋_GB2312" w:eastAsia="仿宋_GB2312" w:hAnsi="Calibri"/>
          <w:sz w:val="30"/>
          <w:szCs w:val="30"/>
          <w:lang w:val="zh-CN"/>
        </w:rPr>
      </w:pPr>
      <w:r>
        <w:rPr>
          <w:rFonts w:ascii="仿宋_GB2312" w:eastAsia="仿宋_GB2312" w:hAnsi="Calibri" w:hint="eastAsia"/>
          <w:sz w:val="30"/>
          <w:szCs w:val="30"/>
          <w:lang w:val="zh-CN"/>
        </w:rPr>
        <w:lastRenderedPageBreak/>
        <w:t>本单位全面接受财政监督检查，在</w:t>
      </w:r>
      <w:r>
        <w:rPr>
          <w:rFonts w:ascii="仿宋_GB2312" w:eastAsia="仿宋_GB2312" w:hAnsi="Calibri" w:hint="eastAsia"/>
          <w:sz w:val="30"/>
          <w:szCs w:val="30"/>
          <w:lang w:val="zh-CN"/>
        </w:rPr>
        <w:t>2019</w:t>
      </w:r>
      <w:r>
        <w:rPr>
          <w:rFonts w:ascii="仿宋_GB2312" w:eastAsia="仿宋_GB2312" w:hAnsi="Calibri" w:hint="eastAsia"/>
          <w:sz w:val="30"/>
          <w:szCs w:val="30"/>
          <w:lang w:val="zh-CN"/>
        </w:rPr>
        <w:t>年的各项检查中无违规违纪现象。</w:t>
      </w:r>
    </w:p>
    <w:p w:rsidR="001D1FDA" w:rsidRDefault="002E1690">
      <w:pPr>
        <w:numPr>
          <w:ilvl w:val="0"/>
          <w:numId w:val="3"/>
        </w:numPr>
        <w:spacing w:line="600" w:lineRule="exact"/>
        <w:outlineLvl w:val="1"/>
        <w:rPr>
          <w:rFonts w:ascii="楷体_GB2312" w:eastAsia="楷体_GB2312" w:hAnsi="Calibri"/>
          <w:sz w:val="32"/>
          <w:szCs w:val="21"/>
          <w:lang w:val="zh-CN"/>
        </w:rPr>
      </w:pPr>
      <w:r>
        <w:rPr>
          <w:rFonts w:ascii="仿宋_GB2312" w:eastAsia="楷体_GB2312" w:hAnsi="Calibri" w:hint="eastAsia"/>
          <w:sz w:val="30"/>
          <w:szCs w:val="30"/>
          <w:lang w:val="zh-CN"/>
        </w:rPr>
        <w:t>整体绩效。</w:t>
      </w:r>
    </w:p>
    <w:p w:rsidR="001D1FDA" w:rsidRDefault="002E1690">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2019</w:t>
      </w:r>
      <w:r>
        <w:rPr>
          <w:rFonts w:ascii="仿宋_GB2312" w:eastAsia="仿宋_GB2312" w:hAnsi="仿宋"/>
          <w:sz w:val="30"/>
          <w:szCs w:val="30"/>
        </w:rPr>
        <w:t>年，我分局在高新区党工委、管委会的正确指导下，坚持</w:t>
      </w:r>
      <w:r>
        <w:rPr>
          <w:rFonts w:ascii="仿宋_GB2312" w:eastAsia="仿宋_GB2312" w:hAnsi="仿宋"/>
          <w:sz w:val="30"/>
          <w:szCs w:val="30"/>
        </w:rPr>
        <w:t>“</w:t>
      </w:r>
      <w:r>
        <w:rPr>
          <w:rFonts w:ascii="仿宋_GB2312" w:eastAsia="仿宋_GB2312" w:hAnsi="仿宋"/>
          <w:sz w:val="30"/>
          <w:szCs w:val="30"/>
        </w:rPr>
        <w:t>严起来、紧起来、快起来</w:t>
      </w:r>
      <w:r>
        <w:rPr>
          <w:rFonts w:ascii="仿宋_GB2312" w:eastAsia="仿宋_GB2312" w:hAnsi="仿宋"/>
          <w:sz w:val="30"/>
          <w:szCs w:val="30"/>
        </w:rPr>
        <w:t>”</w:t>
      </w:r>
      <w:r>
        <w:rPr>
          <w:rFonts w:ascii="仿宋_GB2312" w:eastAsia="仿宋_GB2312" w:hAnsi="仿宋"/>
          <w:sz w:val="30"/>
          <w:szCs w:val="30"/>
        </w:rPr>
        <w:t>的工作导向，积极适应新形势新要求，奋力推进各项工作。</w:t>
      </w:r>
    </w:p>
    <w:p w:rsidR="001D1FDA" w:rsidRDefault="002E169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w:t>
      </w:r>
      <w:r>
        <w:rPr>
          <w:rFonts w:ascii="仿宋" w:eastAsia="仿宋" w:hAnsi="仿宋" w:hint="eastAsia"/>
          <w:bCs/>
          <w:color w:val="000000"/>
          <w:sz w:val="32"/>
          <w:szCs w:val="32"/>
        </w:rPr>
        <w:t>全区总体招商上新台阶。全年全区正式签约引进项目</w:t>
      </w:r>
      <w:r>
        <w:rPr>
          <w:rFonts w:ascii="仿宋" w:eastAsia="仿宋" w:hAnsi="仿宋" w:hint="eastAsia"/>
          <w:bCs/>
          <w:color w:val="000000"/>
          <w:sz w:val="32"/>
          <w:szCs w:val="32"/>
        </w:rPr>
        <w:t xml:space="preserve"> 27</w:t>
      </w:r>
      <w:r>
        <w:rPr>
          <w:rFonts w:ascii="仿宋" w:eastAsia="仿宋" w:hAnsi="仿宋" w:hint="eastAsia"/>
          <w:bCs/>
          <w:color w:val="000000"/>
          <w:sz w:val="32"/>
          <w:szCs w:val="32"/>
        </w:rPr>
        <w:t>个，金额</w:t>
      </w:r>
      <w:r>
        <w:rPr>
          <w:rFonts w:ascii="仿宋" w:eastAsia="仿宋" w:hAnsi="仿宋" w:hint="eastAsia"/>
          <w:bCs/>
          <w:color w:val="000000"/>
          <w:sz w:val="32"/>
          <w:szCs w:val="32"/>
        </w:rPr>
        <w:t xml:space="preserve"> 167.7 </w:t>
      </w:r>
      <w:r>
        <w:rPr>
          <w:rFonts w:ascii="仿宋" w:eastAsia="仿宋" w:hAnsi="仿宋" w:hint="eastAsia"/>
          <w:bCs/>
          <w:color w:val="000000"/>
          <w:sz w:val="32"/>
          <w:szCs w:val="32"/>
        </w:rPr>
        <w:t>亿元，完成市下目标任务</w:t>
      </w:r>
      <w:r>
        <w:rPr>
          <w:rFonts w:ascii="仿宋" w:eastAsia="仿宋" w:hAnsi="仿宋" w:hint="eastAsia"/>
          <w:bCs/>
          <w:color w:val="000000"/>
          <w:sz w:val="32"/>
          <w:szCs w:val="32"/>
        </w:rPr>
        <w:t xml:space="preserve"> 150 </w:t>
      </w:r>
      <w:r>
        <w:rPr>
          <w:rFonts w:ascii="仿宋" w:eastAsia="仿宋" w:hAnsi="仿宋" w:hint="eastAsia"/>
          <w:bCs/>
          <w:color w:val="000000"/>
          <w:sz w:val="32"/>
          <w:szCs w:val="32"/>
        </w:rPr>
        <w:t>亿元的</w:t>
      </w:r>
      <w:r>
        <w:rPr>
          <w:rFonts w:ascii="仿宋" w:eastAsia="仿宋" w:hAnsi="仿宋" w:hint="eastAsia"/>
          <w:bCs/>
          <w:color w:val="000000"/>
          <w:sz w:val="32"/>
          <w:szCs w:val="32"/>
        </w:rPr>
        <w:t xml:space="preserve"> 111.8%</w:t>
      </w:r>
      <w:r>
        <w:rPr>
          <w:rFonts w:ascii="仿宋" w:eastAsia="仿宋" w:hAnsi="仿宋" w:hint="eastAsia"/>
          <w:bCs/>
          <w:color w:val="000000"/>
          <w:sz w:val="32"/>
          <w:szCs w:val="32"/>
        </w:rPr>
        <w:t>，签约个数创历年之最；其中投资</w:t>
      </w:r>
      <w:r>
        <w:rPr>
          <w:rFonts w:ascii="仿宋" w:eastAsia="仿宋" w:hAnsi="仿宋" w:hint="eastAsia"/>
          <w:bCs/>
          <w:color w:val="000000"/>
          <w:sz w:val="32"/>
          <w:szCs w:val="32"/>
        </w:rPr>
        <w:t xml:space="preserve"> 10 </w:t>
      </w:r>
      <w:r>
        <w:rPr>
          <w:rFonts w:ascii="仿宋" w:eastAsia="仿宋" w:hAnsi="仿宋" w:hint="eastAsia"/>
          <w:bCs/>
          <w:color w:val="000000"/>
          <w:sz w:val="32"/>
          <w:szCs w:val="32"/>
        </w:rPr>
        <w:t>亿元以上项目</w:t>
      </w:r>
      <w:r>
        <w:rPr>
          <w:rFonts w:ascii="仿宋" w:eastAsia="仿宋" w:hAnsi="仿宋" w:hint="eastAsia"/>
          <w:bCs/>
          <w:color w:val="000000"/>
          <w:sz w:val="32"/>
          <w:szCs w:val="32"/>
        </w:rPr>
        <w:t xml:space="preserve"> 7 </w:t>
      </w:r>
      <w:r>
        <w:rPr>
          <w:rFonts w:ascii="仿宋" w:eastAsia="仿宋" w:hAnsi="仿宋" w:hint="eastAsia"/>
          <w:bCs/>
          <w:color w:val="000000"/>
          <w:sz w:val="32"/>
          <w:szCs w:val="32"/>
        </w:rPr>
        <w:t>个；预计到位市外内资</w:t>
      </w:r>
      <w:r>
        <w:rPr>
          <w:rFonts w:ascii="仿宋" w:eastAsia="仿宋" w:hAnsi="仿宋" w:hint="eastAsia"/>
          <w:bCs/>
          <w:color w:val="000000"/>
          <w:sz w:val="32"/>
          <w:szCs w:val="32"/>
        </w:rPr>
        <w:t>115.5</w:t>
      </w:r>
      <w:r>
        <w:rPr>
          <w:rFonts w:ascii="仿宋" w:eastAsia="仿宋" w:hAnsi="仿宋" w:hint="eastAsia"/>
          <w:bCs/>
          <w:color w:val="000000"/>
          <w:sz w:val="32"/>
          <w:szCs w:val="32"/>
        </w:rPr>
        <w:t>亿元，完成市、区下目标任务</w:t>
      </w:r>
      <w:r>
        <w:rPr>
          <w:rFonts w:ascii="仿宋" w:eastAsia="仿宋" w:hAnsi="仿宋" w:hint="eastAsia"/>
          <w:bCs/>
          <w:color w:val="000000"/>
          <w:sz w:val="32"/>
          <w:szCs w:val="32"/>
        </w:rPr>
        <w:t>85</w:t>
      </w:r>
      <w:r>
        <w:rPr>
          <w:rFonts w:ascii="仿宋" w:eastAsia="仿宋" w:hAnsi="仿宋" w:hint="eastAsia"/>
          <w:bCs/>
          <w:color w:val="000000"/>
          <w:sz w:val="32"/>
          <w:szCs w:val="32"/>
        </w:rPr>
        <w:t>亿元的</w:t>
      </w:r>
      <w:r>
        <w:rPr>
          <w:rFonts w:ascii="仿宋" w:eastAsia="仿宋" w:hAnsi="仿宋" w:hint="eastAsia"/>
          <w:bCs/>
          <w:color w:val="000000"/>
          <w:sz w:val="32"/>
          <w:szCs w:val="32"/>
        </w:rPr>
        <w:t>135.9%</w:t>
      </w:r>
      <w:r>
        <w:rPr>
          <w:rFonts w:ascii="仿宋" w:eastAsia="仿宋" w:hAnsi="仿宋" w:hint="eastAsia"/>
          <w:bCs/>
          <w:color w:val="000000"/>
          <w:sz w:val="32"/>
          <w:szCs w:val="32"/>
        </w:rPr>
        <w:t>，经市对外开放暨投资促进工作领导小组办公室考核，全区招商引资工作综合排名居全市第三位。</w:t>
      </w:r>
    </w:p>
    <w:p w:rsidR="001D1FDA" w:rsidRDefault="002E169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w:t>
      </w:r>
      <w:r>
        <w:rPr>
          <w:rFonts w:ascii="仿宋" w:eastAsia="仿宋" w:hAnsi="仿宋" w:hint="eastAsia"/>
          <w:bCs/>
          <w:color w:val="000000"/>
          <w:sz w:val="32"/>
          <w:szCs w:val="32"/>
        </w:rPr>
        <w:t>总部经济招商有新进展。全年已签约总部经济项目</w:t>
      </w:r>
      <w:r>
        <w:rPr>
          <w:rFonts w:ascii="仿宋" w:eastAsia="仿宋" w:hAnsi="仿宋" w:hint="eastAsia"/>
          <w:bCs/>
          <w:color w:val="000000"/>
          <w:sz w:val="32"/>
          <w:szCs w:val="32"/>
        </w:rPr>
        <w:t xml:space="preserve"> 22 </w:t>
      </w:r>
      <w:r>
        <w:rPr>
          <w:rFonts w:ascii="仿宋" w:eastAsia="仿宋" w:hAnsi="仿宋" w:hint="eastAsia"/>
          <w:bCs/>
          <w:color w:val="000000"/>
          <w:sz w:val="32"/>
          <w:szCs w:val="32"/>
        </w:rPr>
        <w:t>个，总投</w:t>
      </w:r>
      <w:r>
        <w:rPr>
          <w:rFonts w:ascii="仿宋" w:eastAsia="仿宋" w:hAnsi="仿宋" w:hint="eastAsia"/>
          <w:bCs/>
          <w:color w:val="000000"/>
          <w:sz w:val="32"/>
          <w:szCs w:val="32"/>
        </w:rPr>
        <w:t xml:space="preserve"> 97.5 </w:t>
      </w:r>
      <w:r>
        <w:rPr>
          <w:rFonts w:ascii="仿宋" w:eastAsia="仿宋" w:hAnsi="仿宋" w:hint="eastAsia"/>
          <w:bCs/>
          <w:color w:val="000000"/>
          <w:sz w:val="32"/>
          <w:szCs w:val="32"/>
        </w:rPr>
        <w:t>亿元，包括中农联现代农业总部、金螳螂川西南总部、和金资本公司文创总部、国药集团乐山医</w:t>
      </w:r>
      <w:r>
        <w:rPr>
          <w:rFonts w:ascii="仿宋" w:eastAsia="仿宋" w:hAnsi="仿宋" w:hint="eastAsia"/>
          <w:bCs/>
          <w:color w:val="000000"/>
          <w:sz w:val="32"/>
          <w:szCs w:val="32"/>
        </w:rPr>
        <w:t>药配送中心、乐佳中央厨房、四川杰心生物科技集团总部、饿了么区域总部等。</w:t>
      </w:r>
    </w:p>
    <w:p w:rsidR="001D1FDA" w:rsidRDefault="002E169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w:t>
      </w:r>
      <w:r>
        <w:rPr>
          <w:rFonts w:ascii="仿宋" w:eastAsia="仿宋" w:hAnsi="仿宋" w:hint="eastAsia"/>
          <w:bCs/>
          <w:color w:val="000000"/>
          <w:sz w:val="32"/>
          <w:szCs w:val="32"/>
        </w:rPr>
        <w:t>数字经济招商有新突破。全年全区签约数字经济项目</w:t>
      </w:r>
      <w:r>
        <w:rPr>
          <w:rFonts w:ascii="仿宋" w:eastAsia="仿宋" w:hAnsi="仿宋" w:hint="eastAsia"/>
          <w:bCs/>
          <w:color w:val="000000"/>
          <w:sz w:val="32"/>
          <w:szCs w:val="32"/>
        </w:rPr>
        <w:t xml:space="preserve"> 14</w:t>
      </w:r>
      <w:r>
        <w:rPr>
          <w:rFonts w:ascii="仿宋" w:eastAsia="仿宋" w:hAnsi="仿宋" w:hint="eastAsia"/>
          <w:bCs/>
          <w:color w:val="000000"/>
          <w:sz w:val="32"/>
          <w:szCs w:val="32"/>
        </w:rPr>
        <w:t>个，总投资</w:t>
      </w:r>
      <w:r>
        <w:rPr>
          <w:rFonts w:ascii="仿宋" w:eastAsia="仿宋" w:hAnsi="仿宋" w:hint="eastAsia"/>
          <w:bCs/>
          <w:color w:val="000000"/>
          <w:sz w:val="32"/>
          <w:szCs w:val="32"/>
        </w:rPr>
        <w:t xml:space="preserve"> 75.5 </w:t>
      </w:r>
      <w:r>
        <w:rPr>
          <w:rFonts w:ascii="仿宋" w:eastAsia="仿宋" w:hAnsi="仿宋" w:hint="eastAsia"/>
          <w:bCs/>
          <w:color w:val="000000"/>
          <w:sz w:val="32"/>
          <w:szCs w:val="32"/>
        </w:rPr>
        <w:t>亿元，完成目标任务</w:t>
      </w:r>
      <w:r>
        <w:rPr>
          <w:rFonts w:ascii="仿宋" w:eastAsia="仿宋" w:hAnsi="仿宋" w:hint="eastAsia"/>
          <w:bCs/>
          <w:color w:val="000000"/>
          <w:sz w:val="32"/>
          <w:szCs w:val="32"/>
        </w:rPr>
        <w:t xml:space="preserve"> 50 </w:t>
      </w:r>
      <w:r>
        <w:rPr>
          <w:rFonts w:ascii="仿宋" w:eastAsia="仿宋" w:hAnsi="仿宋" w:hint="eastAsia"/>
          <w:bCs/>
          <w:color w:val="000000"/>
          <w:sz w:val="32"/>
          <w:szCs w:val="32"/>
        </w:rPr>
        <w:t>亿元的</w:t>
      </w:r>
      <w:r>
        <w:rPr>
          <w:rFonts w:ascii="仿宋" w:eastAsia="仿宋" w:hAnsi="仿宋" w:hint="eastAsia"/>
          <w:bCs/>
          <w:color w:val="000000"/>
          <w:sz w:val="32"/>
          <w:szCs w:val="32"/>
        </w:rPr>
        <w:t xml:space="preserve"> 151%</w:t>
      </w:r>
      <w:r>
        <w:rPr>
          <w:rFonts w:ascii="仿宋" w:eastAsia="仿宋" w:hAnsi="仿宋" w:hint="eastAsia"/>
          <w:bCs/>
          <w:color w:val="000000"/>
          <w:sz w:val="32"/>
          <w:szCs w:val="32"/>
        </w:rPr>
        <w:t>。总投资</w:t>
      </w:r>
      <w:r>
        <w:rPr>
          <w:rFonts w:ascii="仿宋" w:eastAsia="仿宋" w:hAnsi="仿宋" w:hint="eastAsia"/>
          <w:bCs/>
          <w:color w:val="000000"/>
          <w:sz w:val="32"/>
          <w:szCs w:val="32"/>
        </w:rPr>
        <w:t xml:space="preserve">2.5 </w:t>
      </w:r>
      <w:r>
        <w:rPr>
          <w:rFonts w:ascii="仿宋" w:eastAsia="仿宋" w:hAnsi="仿宋" w:hint="eastAsia"/>
          <w:bCs/>
          <w:color w:val="000000"/>
          <w:sz w:val="32"/>
          <w:szCs w:val="32"/>
        </w:rPr>
        <w:t>亿元的数字经济示范园区建成投运，电科云乐山信息技术创新示范基地、四川省纵横物骋智能无车承运平台、今日头条等一批数字经济项目即将入驻，其中深圳宝德</w:t>
      </w:r>
      <w:r>
        <w:rPr>
          <w:rFonts w:ascii="仿宋" w:eastAsia="仿宋" w:hAnsi="仿宋" w:hint="eastAsia"/>
          <w:bCs/>
          <w:color w:val="000000"/>
          <w:sz w:val="32"/>
          <w:szCs w:val="32"/>
        </w:rPr>
        <w:lastRenderedPageBreak/>
        <w:t>计算机有限公司投资建设的四川首条信创产线也将于明年</w:t>
      </w:r>
      <w:r>
        <w:rPr>
          <w:rFonts w:ascii="仿宋" w:eastAsia="仿宋" w:hAnsi="仿宋" w:hint="eastAsia"/>
          <w:bCs/>
          <w:color w:val="000000"/>
          <w:sz w:val="32"/>
          <w:szCs w:val="32"/>
        </w:rPr>
        <w:t xml:space="preserve"> 1 </w:t>
      </w:r>
      <w:r>
        <w:rPr>
          <w:rFonts w:ascii="仿宋" w:eastAsia="仿宋" w:hAnsi="仿宋" w:hint="eastAsia"/>
          <w:bCs/>
          <w:color w:val="000000"/>
          <w:sz w:val="32"/>
          <w:szCs w:val="32"/>
        </w:rPr>
        <w:t>月投产，首台四川造信创产品将正式下线，乐山数字经济产业化迈出坚实步伐，有力助推乐山成为全省数字经济聚集区首位。</w:t>
      </w:r>
    </w:p>
    <w:p w:rsidR="001D1FDA" w:rsidRDefault="002E1690">
      <w:pPr>
        <w:pStyle w:val="a3"/>
        <w:adjustRightInd w:val="0"/>
        <w:snapToGrid w:val="0"/>
        <w:spacing w:before="93" w:line="600" w:lineRule="exact"/>
        <w:ind w:firstLineChars="210" w:firstLine="672"/>
        <w:outlineLvl w:val="2"/>
        <w:rPr>
          <w:szCs w:val="30"/>
        </w:rPr>
      </w:pPr>
      <w:r>
        <w:rPr>
          <w:rFonts w:ascii="仿宋" w:eastAsia="仿宋" w:hAnsi="仿宋" w:hint="eastAsia"/>
          <w:bCs/>
          <w:color w:val="000000"/>
          <w:sz w:val="32"/>
          <w:szCs w:val="32"/>
        </w:rPr>
        <w:t>4.</w:t>
      </w:r>
      <w:r>
        <w:rPr>
          <w:rFonts w:ascii="仿宋" w:eastAsia="仿宋" w:hAnsi="仿宋" w:hint="eastAsia"/>
          <w:bCs/>
          <w:color w:val="000000"/>
          <w:sz w:val="32"/>
          <w:szCs w:val="32"/>
        </w:rPr>
        <w:t>配套服务招商有新亮点。围绕建强总部经济聚集区配套服务，加快双子塔及配套商业街区等载体招商，成功引进韩国漫咖啡、嘉域香楠酒店、重庆瀚文酒店、乐佳中央厨房等生活配套项目，其中韩国漫咖啡项目已于</w:t>
      </w:r>
      <w:r>
        <w:rPr>
          <w:rFonts w:ascii="仿宋" w:eastAsia="仿宋" w:hAnsi="仿宋" w:hint="eastAsia"/>
          <w:bCs/>
          <w:color w:val="000000"/>
          <w:sz w:val="32"/>
          <w:szCs w:val="32"/>
        </w:rPr>
        <w:t xml:space="preserve"> 12 </w:t>
      </w:r>
      <w:r>
        <w:rPr>
          <w:rFonts w:ascii="仿宋" w:eastAsia="仿宋" w:hAnsi="仿宋" w:hint="eastAsia"/>
          <w:bCs/>
          <w:color w:val="000000"/>
          <w:sz w:val="32"/>
          <w:szCs w:val="32"/>
        </w:rPr>
        <w:t>月</w:t>
      </w:r>
      <w:r>
        <w:rPr>
          <w:rFonts w:ascii="仿宋" w:eastAsia="仿宋" w:hAnsi="仿宋" w:hint="eastAsia"/>
          <w:bCs/>
          <w:color w:val="000000"/>
          <w:sz w:val="32"/>
          <w:szCs w:val="32"/>
        </w:rPr>
        <w:t xml:space="preserve"> 28 </w:t>
      </w:r>
      <w:r>
        <w:rPr>
          <w:rFonts w:ascii="仿宋" w:eastAsia="仿宋" w:hAnsi="仿宋" w:hint="eastAsia"/>
          <w:bCs/>
          <w:color w:val="000000"/>
          <w:sz w:val="32"/>
          <w:szCs w:val="32"/>
        </w:rPr>
        <w:t>日开业运营，该项目是乐山高新区引进的第一个配套休闲服务业项目，也是漫咖啡品牌首次进驻全国地级城市，为提升乐山高新区人气、商气注入了新动力。重庆瀚文酒店将于今年</w:t>
      </w:r>
      <w:r>
        <w:rPr>
          <w:rFonts w:ascii="仿宋" w:eastAsia="仿宋" w:hAnsi="仿宋" w:hint="eastAsia"/>
          <w:bCs/>
          <w:color w:val="000000"/>
          <w:sz w:val="32"/>
          <w:szCs w:val="32"/>
        </w:rPr>
        <w:t xml:space="preserve"> 6 </w:t>
      </w:r>
      <w:r>
        <w:rPr>
          <w:rFonts w:ascii="仿宋" w:eastAsia="仿宋" w:hAnsi="仿宋" w:hint="eastAsia"/>
          <w:bCs/>
          <w:color w:val="000000"/>
          <w:sz w:val="32"/>
          <w:szCs w:val="32"/>
        </w:rPr>
        <w:t>月前装修完成，预计</w:t>
      </w:r>
      <w:r>
        <w:rPr>
          <w:rFonts w:ascii="仿宋" w:eastAsia="仿宋" w:hAnsi="仿宋" w:hint="eastAsia"/>
          <w:bCs/>
          <w:color w:val="000000"/>
          <w:sz w:val="32"/>
          <w:szCs w:val="32"/>
        </w:rPr>
        <w:t xml:space="preserve"> 10 </w:t>
      </w:r>
      <w:r>
        <w:rPr>
          <w:rFonts w:ascii="仿宋" w:eastAsia="仿宋" w:hAnsi="仿宋" w:hint="eastAsia"/>
          <w:bCs/>
          <w:color w:val="000000"/>
          <w:sz w:val="32"/>
          <w:szCs w:val="32"/>
        </w:rPr>
        <w:t>正式营业。嘉域香楠酒店已成功取得土地，今年一季度将全面开工建设。</w:t>
      </w:r>
    </w:p>
    <w:p w:rsidR="001D1FDA" w:rsidRDefault="002E1690">
      <w:pPr>
        <w:numPr>
          <w:ilvl w:val="0"/>
          <w:numId w:val="4"/>
        </w:numPr>
        <w:topLinePunct/>
        <w:spacing w:line="600" w:lineRule="exact"/>
        <w:outlineLvl w:val="0"/>
        <w:rPr>
          <w:rFonts w:ascii="黑体" w:eastAsia="黑体" w:hAnsi="Calibri"/>
          <w:sz w:val="32"/>
          <w:szCs w:val="32"/>
          <w:shd w:val="clear" w:color="auto" w:fill="FFFFFF"/>
        </w:rPr>
      </w:pPr>
      <w:r>
        <w:rPr>
          <w:rFonts w:ascii="黑体" w:eastAsia="黑体" w:hAnsi="Calibri" w:hint="eastAsia"/>
          <w:sz w:val="32"/>
          <w:szCs w:val="32"/>
          <w:shd w:val="clear" w:color="auto" w:fill="FFFFFF"/>
        </w:rPr>
        <w:t>评价结论及建议</w:t>
      </w:r>
    </w:p>
    <w:p w:rsidR="001D1FDA" w:rsidRDefault="002E1690">
      <w:pPr>
        <w:numPr>
          <w:ilvl w:val="0"/>
          <w:numId w:val="5"/>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评价结论。</w:t>
      </w:r>
    </w:p>
    <w:p w:rsidR="001D1FDA" w:rsidRDefault="002E1690">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本单位履行职责职能</w:t>
      </w:r>
      <w:r>
        <w:rPr>
          <w:rFonts w:ascii="仿宋_GB2312" w:eastAsia="仿宋_GB2312" w:hAnsi="仿宋" w:hint="eastAsia"/>
          <w:sz w:val="30"/>
          <w:szCs w:val="30"/>
        </w:rPr>
        <w:t>,</w:t>
      </w:r>
      <w:r>
        <w:rPr>
          <w:rFonts w:ascii="仿宋_GB2312" w:eastAsia="仿宋_GB2312" w:hAnsi="仿宋" w:hint="eastAsia"/>
          <w:sz w:val="30"/>
          <w:szCs w:val="30"/>
        </w:rPr>
        <w:t>严格按预算法及高新区管委会的要求编制预决算、按财经法规及制度使用、管理资金</w:t>
      </w:r>
      <w:r>
        <w:rPr>
          <w:rFonts w:ascii="仿宋_GB2312" w:eastAsia="仿宋_GB2312" w:hAnsi="仿宋" w:hint="eastAsia"/>
          <w:sz w:val="30"/>
          <w:szCs w:val="30"/>
        </w:rPr>
        <w:t>,</w:t>
      </w:r>
      <w:r>
        <w:rPr>
          <w:rFonts w:ascii="仿宋_GB2312" w:eastAsia="仿宋_GB2312" w:hAnsi="仿宋" w:hint="eastAsia"/>
          <w:sz w:val="30"/>
          <w:szCs w:val="30"/>
        </w:rPr>
        <w:t>成效明显</w:t>
      </w:r>
      <w:r>
        <w:rPr>
          <w:rFonts w:ascii="仿宋_GB2312" w:eastAsia="仿宋_GB2312" w:hAnsi="仿宋" w:hint="eastAsia"/>
          <w:sz w:val="30"/>
          <w:szCs w:val="30"/>
        </w:rPr>
        <w:t>,</w:t>
      </w:r>
      <w:r>
        <w:rPr>
          <w:rFonts w:ascii="仿宋_GB2312" w:eastAsia="仿宋_GB2312" w:hAnsi="仿宋" w:hint="eastAsia"/>
          <w:sz w:val="30"/>
          <w:szCs w:val="30"/>
        </w:rPr>
        <w:t>主要体现在以下几个方面：</w:t>
      </w:r>
    </w:p>
    <w:p w:rsidR="001D1FDA" w:rsidRDefault="002E1690">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资金使用效益合理有效，保障了财政供养人员的日常开支，资金使用无虚列支出及随意使用现象</w:t>
      </w:r>
      <w:r>
        <w:rPr>
          <w:rFonts w:ascii="仿宋_GB2312" w:eastAsia="仿宋_GB2312" w:hAnsi="仿宋" w:hint="eastAsia"/>
          <w:sz w:val="30"/>
          <w:szCs w:val="30"/>
        </w:rPr>
        <w:t>,</w:t>
      </w:r>
      <w:r>
        <w:rPr>
          <w:rFonts w:ascii="仿宋_GB2312" w:eastAsia="仿宋_GB2312" w:hAnsi="仿宋" w:hint="eastAsia"/>
          <w:sz w:val="30"/>
          <w:szCs w:val="30"/>
        </w:rPr>
        <w:t>无大额现金支付现象。</w:t>
      </w:r>
    </w:p>
    <w:p w:rsidR="001D1FDA" w:rsidRDefault="002E1690">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资金使用社会效益好。</w:t>
      </w:r>
    </w:p>
    <w:p w:rsidR="001D1FDA" w:rsidRDefault="002E1690">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根据财政整体支出绩效评价的内容要求，本单位的自查结果为“良”。</w:t>
      </w:r>
    </w:p>
    <w:p w:rsidR="001D1FDA" w:rsidRDefault="002E1690">
      <w:pPr>
        <w:numPr>
          <w:ilvl w:val="0"/>
          <w:numId w:val="1"/>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lastRenderedPageBreak/>
        <w:t>存在问题。</w:t>
      </w:r>
    </w:p>
    <w:p w:rsidR="001D1FDA" w:rsidRDefault="002E1690">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本部门收入支出预决算差异过大，未能准确编制预算，预算编制精细化称度有待提高。</w:t>
      </w:r>
    </w:p>
    <w:p w:rsidR="001D1FDA" w:rsidRDefault="002E1690">
      <w:pPr>
        <w:numPr>
          <w:ilvl w:val="0"/>
          <w:numId w:val="1"/>
        </w:numPr>
        <w:spacing w:line="600" w:lineRule="exact"/>
        <w:outlineLvl w:val="1"/>
        <w:rPr>
          <w:rFonts w:ascii="楷体_GB2312" w:eastAsia="楷体_GB2312" w:hAnsi="Calibri"/>
          <w:sz w:val="32"/>
          <w:szCs w:val="21"/>
          <w:shd w:val="clear" w:color="auto" w:fill="FFFFFF"/>
          <w:lang w:val="zh-CN"/>
        </w:rPr>
      </w:pPr>
      <w:r>
        <w:rPr>
          <w:rFonts w:ascii="楷体_GB2312" w:eastAsia="楷体_GB2312" w:hAnsi="Calibri" w:hint="eastAsia"/>
          <w:sz w:val="32"/>
          <w:szCs w:val="21"/>
          <w:shd w:val="clear" w:color="auto" w:fill="FFFFFF"/>
          <w:lang w:val="zh-CN"/>
        </w:rPr>
        <w:t>改进建议。</w:t>
      </w:r>
    </w:p>
    <w:p w:rsidR="001D1FDA" w:rsidRDefault="002E1690">
      <w:pPr>
        <w:topLinePunct/>
        <w:spacing w:line="600" w:lineRule="exact"/>
        <w:ind w:firstLineChars="200" w:firstLine="600"/>
      </w:pPr>
      <w:r>
        <w:rPr>
          <w:rFonts w:ascii="仿宋_GB2312" w:eastAsia="仿宋_GB2312" w:hAnsi="仿宋" w:hint="eastAsia"/>
          <w:sz w:val="30"/>
          <w:szCs w:val="30"/>
        </w:rPr>
        <w:t>在今后的工作一方面要严格预算编制，做到细化精确，另一方面按照“统筹兼顾、勤俭节约、量力而行、讲求绩效、收支平衡”的原则，根据项目实施进度和实际需求安排预算。</w:t>
      </w:r>
    </w:p>
    <w:p w:rsidR="001D1FDA" w:rsidRDefault="001D1FDA">
      <w:pPr>
        <w:spacing w:line="580" w:lineRule="exact"/>
        <w:ind w:firstLine="640"/>
        <w:rPr>
          <w:rFonts w:ascii="仿宋_GB2312" w:eastAsia="仿宋_GB2312" w:hAnsi="仿宋_GB2312" w:cs="仿宋_GB2312"/>
          <w:sz w:val="32"/>
          <w:szCs w:val="32"/>
        </w:rPr>
      </w:pPr>
    </w:p>
    <w:p w:rsidR="001D1FDA" w:rsidRDefault="001D1FDA">
      <w:pPr>
        <w:spacing w:line="580" w:lineRule="exact"/>
        <w:ind w:firstLine="640"/>
        <w:rPr>
          <w:rFonts w:ascii="仿宋_GB2312" w:eastAsia="仿宋_GB2312" w:hAnsi="仿宋_GB2312" w:cs="仿宋_GB2312"/>
          <w:sz w:val="32"/>
          <w:szCs w:val="32"/>
        </w:rPr>
      </w:pPr>
    </w:p>
    <w:p w:rsidR="001D1FDA" w:rsidRDefault="001D1FDA">
      <w:pPr>
        <w:widowControl/>
        <w:jc w:val="left"/>
        <w:rPr>
          <w:rStyle w:val="1Char"/>
          <w:rFonts w:ascii="黑体" w:eastAsia="黑体" w:hAnsi="黑体"/>
          <w:b w:val="0"/>
        </w:rPr>
      </w:pPr>
    </w:p>
    <w:p w:rsidR="001D1FDA" w:rsidRDefault="002E1690">
      <w:pPr>
        <w:widowControl/>
        <w:jc w:val="left"/>
        <w:rPr>
          <w:rStyle w:val="1Char"/>
          <w:rFonts w:ascii="黑体" w:eastAsia="黑体" w:hAnsi="黑体"/>
          <w:b w:val="0"/>
        </w:rPr>
      </w:pPr>
      <w:r>
        <w:rPr>
          <w:rStyle w:val="1Char"/>
          <w:rFonts w:ascii="黑体" w:eastAsia="黑体" w:hAnsi="黑体"/>
          <w:b w:val="0"/>
        </w:rPr>
        <w:br w:type="page"/>
      </w:r>
    </w:p>
    <w:p w:rsidR="001D1FDA" w:rsidRDefault="001D1FDA">
      <w:pPr>
        <w:spacing w:line="600" w:lineRule="exact"/>
        <w:jc w:val="center"/>
        <w:rPr>
          <w:rStyle w:val="1Char"/>
          <w:rFonts w:ascii="黑体" w:eastAsia="黑体" w:hAnsi="黑体"/>
          <w:b w:val="0"/>
        </w:rPr>
      </w:pPr>
    </w:p>
    <w:p w:rsidR="001D1FDA" w:rsidRDefault="002E1690">
      <w:pPr>
        <w:pStyle w:val="1"/>
        <w:jc w:val="center"/>
        <w:rPr>
          <w:rFonts w:ascii="黑体" w:eastAsia="黑体" w:hAnsi="黑体" w:cs="黑体"/>
          <w:b w:val="0"/>
          <w:bCs w:val="0"/>
        </w:rPr>
      </w:pPr>
      <w:bookmarkStart w:id="80" w:name="_Toc15396618"/>
      <w:bookmarkStart w:id="81" w:name="_Toc18800"/>
      <w:r>
        <w:rPr>
          <w:rFonts w:ascii="黑体" w:eastAsia="黑体" w:hAnsi="黑体" w:cs="黑体" w:hint="eastAsia"/>
          <w:b w:val="0"/>
          <w:bCs w:val="0"/>
        </w:rPr>
        <w:t>第五部分</w:t>
      </w:r>
      <w:r>
        <w:rPr>
          <w:rFonts w:ascii="黑体" w:eastAsia="黑体" w:hAnsi="黑体" w:cs="黑体" w:hint="eastAsia"/>
          <w:b w:val="0"/>
          <w:bCs w:val="0"/>
        </w:rPr>
        <w:t xml:space="preserve"> </w:t>
      </w:r>
      <w:r>
        <w:rPr>
          <w:rFonts w:ascii="黑体" w:eastAsia="黑体" w:hAnsi="黑体" w:cs="黑体" w:hint="eastAsia"/>
          <w:b w:val="0"/>
          <w:bCs w:val="0"/>
        </w:rPr>
        <w:t>附表</w:t>
      </w:r>
      <w:bookmarkEnd w:id="76"/>
      <w:bookmarkEnd w:id="80"/>
      <w:bookmarkEnd w:id="81"/>
    </w:p>
    <w:p w:rsidR="001D1FDA" w:rsidRDefault="002E1690">
      <w:pPr>
        <w:pStyle w:val="2"/>
        <w:rPr>
          <w:rFonts w:ascii="仿宋" w:eastAsia="仿宋" w:hAnsi="仿宋"/>
          <w:color w:val="000000"/>
        </w:rPr>
      </w:pPr>
      <w:bookmarkStart w:id="82" w:name="_Toc20442"/>
      <w:bookmarkStart w:id="83" w:name="_Toc15396619"/>
      <w:r>
        <w:rPr>
          <w:rFonts w:ascii="仿宋" w:eastAsia="仿宋" w:hAnsi="仿宋" w:hint="eastAsia"/>
          <w:b w:val="0"/>
          <w:color w:val="000000"/>
        </w:rPr>
        <w:t>一、收</w:t>
      </w:r>
      <w:r>
        <w:rPr>
          <w:rStyle w:val="2Char"/>
          <w:rFonts w:ascii="仿宋" w:eastAsia="仿宋" w:hAnsi="仿宋" w:hint="eastAsia"/>
        </w:rPr>
        <w:t>入支出决算总表</w:t>
      </w:r>
      <w:bookmarkEnd w:id="82"/>
      <w:bookmarkEnd w:id="83"/>
    </w:p>
    <w:p w:rsidR="001D1FDA" w:rsidRDefault="002E1690">
      <w:pPr>
        <w:pStyle w:val="2"/>
        <w:rPr>
          <w:rFonts w:ascii="仿宋" w:eastAsia="仿宋" w:hAnsi="仿宋"/>
          <w:color w:val="000000"/>
        </w:rPr>
      </w:pPr>
      <w:bookmarkStart w:id="84" w:name="_Toc19148"/>
      <w:bookmarkStart w:id="85" w:name="_Toc15396620"/>
      <w:r>
        <w:rPr>
          <w:rFonts w:ascii="仿宋" w:eastAsia="仿宋" w:hAnsi="仿宋" w:hint="eastAsia"/>
          <w:b w:val="0"/>
          <w:color w:val="000000"/>
        </w:rPr>
        <w:t>二、收</w:t>
      </w:r>
      <w:r>
        <w:rPr>
          <w:rStyle w:val="2Char"/>
          <w:rFonts w:ascii="仿宋" w:eastAsia="仿宋" w:hAnsi="仿宋" w:hint="eastAsia"/>
        </w:rPr>
        <w:t>入决算表</w:t>
      </w:r>
      <w:bookmarkEnd w:id="84"/>
      <w:bookmarkEnd w:id="85"/>
    </w:p>
    <w:p w:rsidR="001D1FDA" w:rsidRDefault="002E1690">
      <w:pPr>
        <w:pStyle w:val="2"/>
        <w:rPr>
          <w:rFonts w:ascii="仿宋" w:eastAsia="仿宋" w:hAnsi="仿宋"/>
          <w:color w:val="000000"/>
        </w:rPr>
      </w:pPr>
      <w:bookmarkStart w:id="86" w:name="_Toc15396621"/>
      <w:bookmarkStart w:id="87" w:name="_Toc23132"/>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86"/>
      <w:bookmarkEnd w:id="87"/>
    </w:p>
    <w:p w:rsidR="001D1FDA" w:rsidRDefault="002E1690">
      <w:pPr>
        <w:pStyle w:val="2"/>
        <w:rPr>
          <w:rFonts w:ascii="仿宋" w:eastAsia="仿宋" w:hAnsi="仿宋"/>
          <w:b w:val="0"/>
          <w:color w:val="000000"/>
        </w:rPr>
      </w:pPr>
      <w:bookmarkStart w:id="88" w:name="_Toc27049"/>
      <w:bookmarkStart w:id="89"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88"/>
      <w:bookmarkEnd w:id="89"/>
    </w:p>
    <w:p w:rsidR="001D1FDA" w:rsidRDefault="002E1690">
      <w:pPr>
        <w:pStyle w:val="2"/>
        <w:rPr>
          <w:rStyle w:val="2Char"/>
          <w:rFonts w:ascii="仿宋" w:eastAsia="仿宋" w:hAnsi="仿宋"/>
        </w:rPr>
      </w:pPr>
      <w:bookmarkStart w:id="90" w:name="_Toc1080"/>
      <w:bookmarkStart w:id="9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92" w:name="_Toc15396624"/>
      <w:bookmarkEnd w:id="90"/>
      <w:bookmarkEnd w:id="91"/>
    </w:p>
    <w:p w:rsidR="001D1FDA" w:rsidRDefault="002E1690">
      <w:pPr>
        <w:pStyle w:val="2"/>
        <w:rPr>
          <w:rFonts w:ascii="仿宋" w:eastAsia="仿宋" w:hAnsi="仿宋"/>
          <w:color w:val="000000"/>
        </w:rPr>
      </w:pPr>
      <w:bookmarkStart w:id="93" w:name="_Toc5078"/>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92"/>
      <w:bookmarkEnd w:id="93"/>
    </w:p>
    <w:p w:rsidR="001D1FDA" w:rsidRDefault="002E1690">
      <w:pPr>
        <w:pStyle w:val="2"/>
        <w:rPr>
          <w:rFonts w:ascii="仿宋" w:eastAsia="仿宋" w:hAnsi="仿宋"/>
          <w:color w:val="000000"/>
        </w:rPr>
      </w:pPr>
      <w:bookmarkStart w:id="94" w:name="_Toc23814"/>
      <w:bookmarkStart w:id="95"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94"/>
      <w:bookmarkEnd w:id="95"/>
    </w:p>
    <w:p w:rsidR="001D1FDA" w:rsidRDefault="002E1690">
      <w:pPr>
        <w:pStyle w:val="2"/>
        <w:rPr>
          <w:rFonts w:ascii="仿宋" w:eastAsia="仿宋" w:hAnsi="仿宋"/>
          <w:color w:val="000000"/>
        </w:rPr>
      </w:pPr>
      <w:bookmarkStart w:id="96" w:name="_Toc15396626"/>
      <w:bookmarkStart w:id="97" w:name="_Toc6025"/>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96"/>
      <w:bookmarkEnd w:id="97"/>
    </w:p>
    <w:p w:rsidR="001D1FDA" w:rsidRDefault="002E1690">
      <w:pPr>
        <w:pStyle w:val="2"/>
        <w:rPr>
          <w:rFonts w:ascii="仿宋" w:eastAsia="仿宋" w:hAnsi="仿宋"/>
          <w:color w:val="000000"/>
        </w:rPr>
      </w:pPr>
      <w:bookmarkStart w:id="98" w:name="_Toc15396627"/>
      <w:bookmarkStart w:id="99" w:name="_Toc27448"/>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98"/>
      <w:bookmarkEnd w:id="99"/>
    </w:p>
    <w:p w:rsidR="001D1FDA" w:rsidRDefault="002E1690">
      <w:pPr>
        <w:pStyle w:val="2"/>
        <w:rPr>
          <w:rFonts w:ascii="仿宋" w:eastAsia="仿宋" w:hAnsi="仿宋"/>
          <w:color w:val="000000"/>
        </w:rPr>
      </w:pPr>
      <w:bookmarkStart w:id="100" w:name="_Toc15396628"/>
      <w:bookmarkStart w:id="101" w:name="_Toc2206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00"/>
      <w:bookmarkEnd w:id="101"/>
    </w:p>
    <w:p w:rsidR="001D1FDA" w:rsidRDefault="002E1690">
      <w:pPr>
        <w:pStyle w:val="2"/>
        <w:rPr>
          <w:rStyle w:val="2Char"/>
          <w:rFonts w:ascii="仿宋" w:eastAsia="仿宋" w:hAnsi="仿宋"/>
        </w:rPr>
      </w:pPr>
      <w:bookmarkStart w:id="102" w:name="_Toc21530"/>
      <w:bookmarkStart w:id="103"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02"/>
      <w:bookmarkEnd w:id="103"/>
    </w:p>
    <w:p w:rsidR="001D1FDA" w:rsidRDefault="002E1690">
      <w:pPr>
        <w:spacing w:line="600" w:lineRule="auto"/>
        <w:rPr>
          <w:rStyle w:val="2Char"/>
          <w:rFonts w:ascii="仿宋" w:eastAsia="仿宋" w:hAnsi="仿宋"/>
          <w:b w:val="0"/>
          <w:bCs w:val="0"/>
        </w:rPr>
      </w:pPr>
      <w:r>
        <w:rPr>
          <w:rStyle w:val="2Char"/>
          <w:rFonts w:ascii="仿宋" w:eastAsia="仿宋" w:hAnsi="仿宋" w:hint="eastAsia"/>
          <w:b w:val="0"/>
          <w:bCs w:val="0"/>
        </w:rPr>
        <w:t>十二、政府性基金预算财政拨款“三公”经费支出决算表</w:t>
      </w:r>
    </w:p>
    <w:p w:rsidR="001D1FDA" w:rsidRDefault="002E1690">
      <w:pPr>
        <w:spacing w:line="600" w:lineRule="auto"/>
        <w:rPr>
          <w:rFonts w:ascii="仿宋" w:eastAsia="仿宋" w:hAnsi="仿宋"/>
          <w:color w:val="000000" w:themeColor="text1"/>
        </w:rPr>
      </w:pPr>
      <w:r>
        <w:rPr>
          <w:rStyle w:val="2Char"/>
          <w:rFonts w:ascii="仿宋" w:eastAsia="仿宋" w:hAnsi="仿宋" w:hint="eastAsia"/>
          <w:b w:val="0"/>
          <w:bCs w:val="0"/>
        </w:rPr>
        <w:t>十三、国有资本经营预算支出</w:t>
      </w:r>
      <w:r>
        <w:rPr>
          <w:rFonts w:ascii="仿宋" w:eastAsia="仿宋" w:hAnsi="仿宋" w:cs="仿宋" w:hint="eastAsia"/>
          <w:sz w:val="28"/>
          <w:szCs w:val="28"/>
        </w:rPr>
        <w:t>出决算表</w:t>
      </w:r>
      <w:bookmarkStart w:id="104" w:name="_GoBack"/>
      <w:bookmarkEnd w:id="104"/>
    </w:p>
    <w:sectPr w:rsidR="001D1FDA" w:rsidSect="001D1FDA">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690" w:rsidRDefault="002E1690" w:rsidP="001D1FDA">
      <w:r>
        <w:separator/>
      </w:r>
    </w:p>
  </w:endnote>
  <w:endnote w:type="continuationSeparator" w:id="0">
    <w:p w:rsidR="002E1690" w:rsidRDefault="002E1690" w:rsidP="001D1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1D1FDA" w:rsidRDefault="001D1FDA">
        <w:pPr>
          <w:pStyle w:val="a5"/>
          <w:jc w:val="center"/>
        </w:pPr>
        <w:r>
          <w:fldChar w:fldCharType="begin"/>
        </w:r>
        <w:r w:rsidR="002E1690">
          <w:instrText>PAGE   \* MERGEFORMAT</w:instrText>
        </w:r>
        <w:r>
          <w:fldChar w:fldCharType="separate"/>
        </w:r>
        <w:r w:rsidR="002466D1" w:rsidRPr="002466D1">
          <w:rPr>
            <w:noProof/>
            <w:lang w:val="zh-CN"/>
          </w:rPr>
          <w:t>2</w:t>
        </w:r>
        <w:r>
          <w:fldChar w:fldCharType="end"/>
        </w:r>
      </w:p>
    </w:sdtContent>
  </w:sdt>
  <w:p w:rsidR="001D1FDA" w:rsidRDefault="001D1F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690" w:rsidRDefault="002E1690" w:rsidP="001D1FDA">
      <w:r>
        <w:separator/>
      </w:r>
    </w:p>
  </w:footnote>
  <w:footnote w:type="continuationSeparator" w:id="0">
    <w:p w:rsidR="002E1690" w:rsidRDefault="002E1690" w:rsidP="001D1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DA" w:rsidRDefault="001D1FD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D2448"/>
    <w:multiLevelType w:val="multilevel"/>
    <w:tmpl w:val="448D2448"/>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E55BF3"/>
    <w:multiLevelType w:val="multilevel"/>
    <w:tmpl w:val="7EE55BF3"/>
    <w:lvl w:ilvl="0">
      <w:start w:val="1"/>
      <w:numFmt w:val="chineseCountingThousand"/>
      <w:pStyle w:val="B02"/>
      <w:suff w:val="nothing"/>
      <w:lvlText w:val="（%1）"/>
      <w:lvlJc w:val="left"/>
      <w:pPr>
        <w:ind w:left="-635" w:firstLine="635"/>
      </w:pPr>
      <w:rPr>
        <w:rFonts w:hint="eastAsia"/>
      </w:rPr>
    </w:lvl>
    <w:lvl w:ilvl="1">
      <w:start w:val="1"/>
      <w:numFmt w:val="decimal"/>
      <w:lvlText w:val="%2."/>
      <w:lvlJc w:val="left"/>
      <w:pPr>
        <w:ind w:left="980" w:hanging="360"/>
      </w:pPr>
      <w:rPr>
        <w:rFonts w:hint="default"/>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1FDA"/>
    <w:rsid w:val="001D7531"/>
    <w:rsid w:val="001E737D"/>
    <w:rsid w:val="001F0592"/>
    <w:rsid w:val="001F7506"/>
    <w:rsid w:val="002006CD"/>
    <w:rsid w:val="00202B36"/>
    <w:rsid w:val="00204B7A"/>
    <w:rsid w:val="00204CDE"/>
    <w:rsid w:val="0021101A"/>
    <w:rsid w:val="00220536"/>
    <w:rsid w:val="00235629"/>
    <w:rsid w:val="002466D1"/>
    <w:rsid w:val="00260C38"/>
    <w:rsid w:val="002616C0"/>
    <w:rsid w:val="00265372"/>
    <w:rsid w:val="002662AA"/>
    <w:rsid w:val="00280496"/>
    <w:rsid w:val="00294DC9"/>
    <w:rsid w:val="00295495"/>
    <w:rsid w:val="002A31DE"/>
    <w:rsid w:val="002B2613"/>
    <w:rsid w:val="002D19B0"/>
    <w:rsid w:val="002D6D05"/>
    <w:rsid w:val="002E1690"/>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30B6741C"/>
    <w:rsid w:val="31574D0D"/>
    <w:rsid w:val="319F7F4E"/>
    <w:rsid w:val="32E007E0"/>
    <w:rsid w:val="41813F01"/>
    <w:rsid w:val="43436285"/>
    <w:rsid w:val="4ECE2238"/>
    <w:rsid w:val="5E1C0D8A"/>
    <w:rsid w:val="614030C9"/>
    <w:rsid w:val="6E5E39BF"/>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FDA"/>
    <w:pPr>
      <w:widowControl w:val="0"/>
      <w:jc w:val="both"/>
    </w:pPr>
    <w:rPr>
      <w:kern w:val="2"/>
      <w:sz w:val="21"/>
      <w:szCs w:val="24"/>
    </w:rPr>
  </w:style>
  <w:style w:type="paragraph" w:styleId="1">
    <w:name w:val="heading 1"/>
    <w:basedOn w:val="a"/>
    <w:next w:val="a"/>
    <w:link w:val="1Char"/>
    <w:uiPriority w:val="9"/>
    <w:qFormat/>
    <w:rsid w:val="001D1FD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D1F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D1FD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1D1FDA"/>
    <w:pPr>
      <w:spacing w:beforeLines="30"/>
    </w:pPr>
    <w:rPr>
      <w:rFonts w:ascii="仿宋_GB2312" w:eastAsia="仿宋_GB2312"/>
      <w:kern w:val="0"/>
      <w:sz w:val="30"/>
    </w:rPr>
  </w:style>
  <w:style w:type="paragraph" w:styleId="30">
    <w:name w:val="toc 3"/>
    <w:basedOn w:val="a"/>
    <w:next w:val="a"/>
    <w:uiPriority w:val="39"/>
    <w:unhideWhenUsed/>
    <w:qFormat/>
    <w:rsid w:val="001D1FDA"/>
    <w:pPr>
      <w:tabs>
        <w:tab w:val="right" w:leader="dot" w:pos="8296"/>
      </w:tabs>
      <w:ind w:leftChars="400" w:left="840"/>
    </w:pPr>
  </w:style>
  <w:style w:type="paragraph" w:styleId="a4">
    <w:name w:val="Balloon Text"/>
    <w:basedOn w:val="a"/>
    <w:link w:val="Char0"/>
    <w:uiPriority w:val="99"/>
    <w:semiHidden/>
    <w:unhideWhenUsed/>
    <w:qFormat/>
    <w:rsid w:val="001D1FDA"/>
    <w:rPr>
      <w:sz w:val="18"/>
      <w:szCs w:val="18"/>
    </w:rPr>
  </w:style>
  <w:style w:type="paragraph" w:styleId="a5">
    <w:name w:val="footer"/>
    <w:basedOn w:val="a"/>
    <w:link w:val="Char1"/>
    <w:uiPriority w:val="99"/>
    <w:qFormat/>
    <w:rsid w:val="001D1FDA"/>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1D1FD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D1FD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D1FDA"/>
    <w:pPr>
      <w:tabs>
        <w:tab w:val="right" w:leader="dot" w:pos="8296"/>
      </w:tabs>
      <w:ind w:leftChars="200" w:left="420"/>
    </w:pPr>
  </w:style>
  <w:style w:type="character" w:styleId="a7">
    <w:name w:val="Strong"/>
    <w:basedOn w:val="a0"/>
    <w:uiPriority w:val="99"/>
    <w:qFormat/>
    <w:rsid w:val="001D1FDA"/>
    <w:rPr>
      <w:b/>
    </w:rPr>
  </w:style>
  <w:style w:type="character" w:styleId="a8">
    <w:name w:val="Hyperlink"/>
    <w:basedOn w:val="a0"/>
    <w:uiPriority w:val="99"/>
    <w:unhideWhenUsed/>
    <w:qFormat/>
    <w:rsid w:val="001D1FDA"/>
    <w:rPr>
      <w:color w:val="0000FF" w:themeColor="hyperlink"/>
      <w:u w:val="single"/>
    </w:rPr>
  </w:style>
  <w:style w:type="character" w:customStyle="1" w:styleId="HeaderChar">
    <w:name w:val="Header Char"/>
    <w:basedOn w:val="a0"/>
    <w:uiPriority w:val="99"/>
    <w:semiHidden/>
    <w:qFormat/>
    <w:rsid w:val="001D1FDA"/>
    <w:rPr>
      <w:rFonts w:ascii="Times New Roman" w:hAnsi="Times New Roman"/>
      <w:sz w:val="18"/>
      <w:szCs w:val="18"/>
    </w:rPr>
  </w:style>
  <w:style w:type="character" w:customStyle="1" w:styleId="Char2">
    <w:name w:val="页眉 Char"/>
    <w:link w:val="a6"/>
    <w:uiPriority w:val="99"/>
    <w:semiHidden/>
    <w:qFormat/>
    <w:locked/>
    <w:rsid w:val="001D1FDA"/>
    <w:rPr>
      <w:sz w:val="18"/>
    </w:rPr>
  </w:style>
  <w:style w:type="character" w:customStyle="1" w:styleId="FooterChar">
    <w:name w:val="Footer Char"/>
    <w:basedOn w:val="a0"/>
    <w:uiPriority w:val="99"/>
    <w:semiHidden/>
    <w:qFormat/>
    <w:rsid w:val="001D1FDA"/>
    <w:rPr>
      <w:rFonts w:ascii="Times New Roman" w:hAnsi="Times New Roman"/>
      <w:sz w:val="18"/>
      <w:szCs w:val="18"/>
    </w:rPr>
  </w:style>
  <w:style w:type="character" w:customStyle="1" w:styleId="Char1">
    <w:name w:val="页脚 Char"/>
    <w:link w:val="a5"/>
    <w:uiPriority w:val="99"/>
    <w:qFormat/>
    <w:locked/>
    <w:rsid w:val="001D1FDA"/>
    <w:rPr>
      <w:sz w:val="18"/>
    </w:rPr>
  </w:style>
  <w:style w:type="character" w:customStyle="1" w:styleId="BodyTextChar">
    <w:name w:val="Body Text Char"/>
    <w:basedOn w:val="a0"/>
    <w:uiPriority w:val="99"/>
    <w:semiHidden/>
    <w:qFormat/>
    <w:rsid w:val="001D1FDA"/>
    <w:rPr>
      <w:rFonts w:ascii="Times New Roman" w:hAnsi="Times New Roman"/>
      <w:szCs w:val="24"/>
    </w:rPr>
  </w:style>
  <w:style w:type="character" w:customStyle="1" w:styleId="Char">
    <w:name w:val="正文文本 Char"/>
    <w:link w:val="a3"/>
    <w:uiPriority w:val="99"/>
    <w:qFormat/>
    <w:locked/>
    <w:rsid w:val="001D1FDA"/>
    <w:rPr>
      <w:rFonts w:ascii="仿宋_GB2312" w:eastAsia="仿宋_GB2312" w:hAnsi="Times New Roman"/>
      <w:sz w:val="24"/>
    </w:rPr>
  </w:style>
  <w:style w:type="paragraph" w:customStyle="1" w:styleId="Default">
    <w:name w:val="Default"/>
    <w:uiPriority w:val="99"/>
    <w:qFormat/>
    <w:rsid w:val="001D1FDA"/>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1D1FDA"/>
    <w:pPr>
      <w:ind w:firstLineChars="200" w:firstLine="420"/>
    </w:pPr>
  </w:style>
  <w:style w:type="character" w:customStyle="1" w:styleId="1Char">
    <w:name w:val="标题 1 Char"/>
    <w:basedOn w:val="a0"/>
    <w:link w:val="1"/>
    <w:uiPriority w:val="9"/>
    <w:qFormat/>
    <w:rsid w:val="001D1FDA"/>
    <w:rPr>
      <w:rFonts w:ascii="Times New Roman" w:hAnsi="Times New Roman"/>
      <w:b/>
      <w:bCs/>
      <w:kern w:val="44"/>
      <w:sz w:val="44"/>
      <w:szCs w:val="44"/>
    </w:rPr>
  </w:style>
  <w:style w:type="character" w:customStyle="1" w:styleId="2Char">
    <w:name w:val="标题 2 Char"/>
    <w:basedOn w:val="a0"/>
    <w:link w:val="2"/>
    <w:uiPriority w:val="9"/>
    <w:qFormat/>
    <w:rsid w:val="001D1FD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D1F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1D1FDA"/>
    <w:rPr>
      <w:rFonts w:ascii="Times New Roman" w:hAnsi="Times New Roman"/>
      <w:kern w:val="2"/>
      <w:sz w:val="18"/>
      <w:szCs w:val="18"/>
    </w:rPr>
  </w:style>
  <w:style w:type="character" w:customStyle="1" w:styleId="3Char">
    <w:name w:val="标题 3 Char"/>
    <w:basedOn w:val="a0"/>
    <w:link w:val="3"/>
    <w:uiPriority w:val="9"/>
    <w:qFormat/>
    <w:rsid w:val="001D1FDA"/>
    <w:rPr>
      <w:rFonts w:ascii="Times New Roman" w:hAnsi="Times New Roman"/>
      <w:b/>
      <w:bCs/>
      <w:kern w:val="2"/>
      <w:sz w:val="32"/>
      <w:szCs w:val="32"/>
    </w:rPr>
  </w:style>
  <w:style w:type="paragraph" w:customStyle="1" w:styleId="TOC2">
    <w:name w:val="TOC 标题2"/>
    <w:basedOn w:val="1"/>
    <w:next w:val="a"/>
    <w:uiPriority w:val="39"/>
    <w:unhideWhenUsed/>
    <w:qFormat/>
    <w:rsid w:val="001D1F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1D1FDA"/>
    <w:rPr>
      <w:rFonts w:ascii="Calibri" w:hAnsi="Calibri"/>
    </w:rPr>
  </w:style>
  <w:style w:type="paragraph" w:customStyle="1" w:styleId="WPSOffice2">
    <w:name w:val="WPSOffice手动目录 2"/>
    <w:qFormat/>
    <w:rsid w:val="001D1FDA"/>
    <w:pPr>
      <w:ind w:leftChars="200" w:left="200"/>
    </w:pPr>
    <w:rPr>
      <w:rFonts w:ascii="Calibri" w:hAnsi="Calibri"/>
    </w:rPr>
  </w:style>
  <w:style w:type="paragraph" w:customStyle="1" w:styleId="B02">
    <w:name w:val="〖B02〗二级标题"/>
    <w:next w:val="a"/>
    <w:qFormat/>
    <w:rsid w:val="001D1FDA"/>
    <w:pPr>
      <w:widowControl w:val="0"/>
      <w:numPr>
        <w:numId w:val="1"/>
      </w:numPr>
      <w:spacing w:line="600" w:lineRule="exact"/>
      <w:outlineLvl w:val="1"/>
    </w:pPr>
    <w:rPr>
      <w:rFonts w:ascii="楷体_GB2312" w:eastAsia="楷体_GB2312" w:hAnsi="Calibri"/>
      <w:kern w:val="2"/>
      <w:sz w:val="32"/>
      <w:szCs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Workbook4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Workbook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Workbook5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Workbook31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Workbook11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Workbook71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Workbook61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1016.9599999999998</c:v>
                </c:pt>
                <c:pt idx="1">
                  <c:v>986.95999999999981</c:v>
                </c:pt>
              </c:numCache>
            </c:numRef>
          </c:val>
        </c:ser>
        <c:dLbls>
          <c:showVal val="1"/>
        </c:dLbls>
        <c:gapWidth val="219"/>
        <c:overlap val="-27"/>
        <c:axId val="121459456"/>
        <c:axId val="121460992"/>
      </c:barChart>
      <c:catAx>
        <c:axId val="121459456"/>
        <c:scaling>
          <c:orientation val="minMax"/>
        </c:scaling>
        <c:axPos val="b"/>
        <c:minorGridlines>
          <c:spPr>
            <a:ln w="9525" cap="flat" cmpd="sng" algn="ctr">
              <a:solidFill>
                <a:schemeClr val="tx1">
                  <a:lumMod val="5000"/>
                  <a:lumOff val="95000"/>
                </a:schemeClr>
              </a:solidFill>
              <a:round/>
            </a:ln>
            <a:effectLst/>
          </c:spPr>
        </c:minorGridlines>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121460992"/>
        <c:crosses val="autoZero"/>
        <c:auto val="1"/>
        <c:lblAlgn val="ctr"/>
        <c:lblOffset val="100"/>
      </c:catAx>
      <c:valAx>
        <c:axId val="121460992"/>
        <c:scaling>
          <c:orientation val="minMax"/>
        </c:scaling>
        <c:delete val="1"/>
        <c:axPos val="l"/>
        <c:numFmt formatCode="General" sourceLinked="1"/>
        <c:majorTickMark val="none"/>
        <c:tickLblPos val="none"/>
        <c:crossAx val="12145945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Pt>
            <c:idx val="4"/>
            <c:spPr>
              <a:solidFill>
                <a:srgbClr val="9BBB59">
                  <a:lumMod val="75000"/>
                </a:srgbClr>
              </a:solidFill>
              <a:ln w="25400" cap="rnd">
                <a:noFill/>
                <a:prstDash val="solid"/>
                <a:round/>
              </a:ln>
              <a:effectLst/>
            </c:spPr>
          </c:dPt>
          <c:dPt>
            <c:idx val="5"/>
            <c:spPr>
              <a:solidFill>
                <a:srgbClr val="9BBB59">
                  <a:lumMod val="60000"/>
                  <a:lumOff val="40000"/>
                </a:srgbClr>
              </a:solidFill>
              <a:ln w="25400" cap="rnd">
                <a:noFill/>
                <a:prstDash val="solid"/>
                <a:round/>
              </a:ln>
              <a:effectLst/>
            </c:spPr>
          </c:dPt>
          <c:dPt>
            <c:idx val="6"/>
            <c:spPr>
              <a:solidFill>
                <a:srgbClr val="F79646">
                  <a:lumMod val="75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1016.9599999999998</c:v>
                </c:pt>
                <c:pt idx="1">
                  <c:v>0</c:v>
                </c:pt>
                <c:pt idx="2">
                  <c:v>0</c:v>
                </c:pt>
                <c:pt idx="3">
                  <c:v>0</c:v>
                </c:pt>
                <c:pt idx="4">
                  <c:v>0</c:v>
                </c:pt>
                <c:pt idx="5">
                  <c:v>0</c:v>
                </c:pt>
                <c:pt idx="6">
                  <c:v>0</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legendEntry>
        <c:idx val="7"/>
        <c:delete val="1"/>
      </c:legendEntry>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Pt>
            <c:idx val="3"/>
            <c:spPr>
              <a:solidFill>
                <a:srgbClr val="F79646">
                  <a:lumMod val="60000"/>
                  <a:lumOff val="40000"/>
                </a:srgbClr>
              </a:solidFill>
              <a:ln w="25400" cap="rnd">
                <a:noFill/>
                <a:prstDash val="solid"/>
                <a:round/>
              </a:ln>
              <a:effectLst/>
            </c:spPr>
          </c:dPt>
          <c:dPt>
            <c:idx val="4"/>
            <c:spPr>
              <a:solidFill>
                <a:srgbClr val="9BBB59">
                  <a:lumMod val="75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44.7</c:v>
                </c:pt>
                <c:pt idx="1">
                  <c:v>942.26</c:v>
                </c:pt>
                <c:pt idx="2">
                  <c:v>0</c:v>
                </c:pt>
                <c:pt idx="3">
                  <c:v>0</c:v>
                </c:pt>
                <c:pt idx="4">
                  <c:v>0</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0</c:v>
                </c:pt>
                <c:pt idx="1">
                  <c:v>0</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1016.9599999999998</c:v>
                </c:pt>
                <c:pt idx="1">
                  <c:v>986.95999999999981</c:v>
                </c:pt>
              </c:numCache>
            </c:numRef>
          </c:val>
        </c:ser>
        <c:dLbls>
          <c:showVal val="1"/>
        </c:dLbls>
        <c:gapWidth val="219"/>
        <c:overlap val="-27"/>
        <c:axId val="134027904"/>
        <c:axId val="134107520"/>
      </c:barChart>
      <c:catAx>
        <c:axId val="134027904"/>
        <c:scaling>
          <c:orientation val="minMax"/>
        </c:scaling>
        <c:axPos val="b"/>
        <c:minorGridlines>
          <c:spPr>
            <a:ln w="9525" cap="flat" cmpd="sng" algn="ctr">
              <a:solidFill>
                <a:schemeClr val="tx1">
                  <a:lumMod val="5000"/>
                  <a:lumOff val="95000"/>
                </a:schemeClr>
              </a:solidFill>
              <a:round/>
            </a:ln>
            <a:effectLst/>
          </c:spPr>
        </c:minorGridlines>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134107520"/>
        <c:crosses val="autoZero"/>
        <c:auto val="1"/>
        <c:lblAlgn val="ctr"/>
        <c:lblOffset val="100"/>
      </c:catAx>
      <c:valAx>
        <c:axId val="134107520"/>
        <c:scaling>
          <c:orientation val="minMax"/>
        </c:scaling>
        <c:delete val="1"/>
        <c:axPos val="l"/>
        <c:numFmt formatCode="General" sourceLinked="1"/>
        <c:majorTickMark val="none"/>
        <c:tickLblPos val="none"/>
        <c:crossAx val="13402790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226298751348807E-2"/>
          <c:y val="4.204265791632493E-2"/>
          <c:w val="0.93217203638045321"/>
          <c:h val="0.75705496308449538"/>
        </c:manualLayout>
      </c:layout>
      <c:barChart>
        <c:barDir val="col"/>
        <c:grouping val="clustered"/>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0</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986.95999999999981</c:v>
                </c:pt>
              </c:numCache>
            </c:numRef>
          </c:val>
        </c:ser>
        <c:dLbls>
          <c:showVal val="1"/>
        </c:dLbls>
        <c:gapWidth val="219"/>
        <c:overlap val="-27"/>
        <c:axId val="134163072"/>
        <c:axId val="134173056"/>
      </c:barChart>
      <c:catAx>
        <c:axId val="134163072"/>
        <c:scaling>
          <c:orientation val="minMax"/>
        </c:scaling>
        <c:axPos val="b"/>
        <c:minorGridlines>
          <c:spPr>
            <a:ln w="9525" cap="flat" cmpd="sng" algn="ctr">
              <a:solidFill>
                <a:schemeClr val="tx1">
                  <a:lumMod val="5000"/>
                  <a:lumOff val="95000"/>
                </a:schemeClr>
              </a:solidFill>
              <a:round/>
            </a:ln>
            <a:effectLst/>
          </c:spPr>
        </c:minorGridlines>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134173056"/>
        <c:crosses val="autoZero"/>
        <c:auto val="1"/>
        <c:lblAlgn val="ctr"/>
        <c:lblOffset val="100"/>
      </c:catAx>
      <c:valAx>
        <c:axId val="134173056"/>
        <c:scaling>
          <c:orientation val="minMax"/>
        </c:scaling>
        <c:delete val="1"/>
        <c:axPos val="l"/>
        <c:numFmt formatCode="General" sourceLinked="1"/>
        <c:majorTickMark val="none"/>
        <c:tickLblPos val="none"/>
        <c:crossAx val="13416307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一般公共服务（类）</c:v>
                </c:pt>
                <c:pt idx="1">
                  <c:v>资源勘探信息等</c:v>
                </c:pt>
              </c:strCache>
            </c:strRef>
          </c:cat>
          <c:val>
            <c:numRef>
              <c:f>Sheet1!$B$2:$B$3</c:f>
              <c:numCache>
                <c:formatCode>General</c:formatCode>
                <c:ptCount val="2"/>
                <c:pt idx="0">
                  <c:v>186.96</c:v>
                </c:pt>
                <c:pt idx="1">
                  <c:v>800</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一般公共服务（类）</c:v>
                </c:pt>
                <c:pt idx="1">
                  <c:v>资源勘探信息等</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一般公共服务（类）</c:v>
                </c:pt>
                <c:pt idx="1">
                  <c:v>资源勘探信息等</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41.78</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CBB3C-84F5-476A-B88B-1BA307EF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2127</Words>
  <Characters>12124</Characters>
  <Application>Microsoft Office Word</Application>
  <DocSecurity>0</DocSecurity>
  <Lines>101</Lines>
  <Paragraphs>28</Paragraphs>
  <ScaleCrop>false</ScaleCrop>
  <Company>四川省财政厅</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张子莹</cp:lastModifiedBy>
  <cp:revision>39</cp:revision>
  <cp:lastPrinted>2020-07-23T02:58:00Z</cp:lastPrinted>
  <dcterms:created xsi:type="dcterms:W3CDTF">2020-08-04T01:49:00Z</dcterms:created>
  <dcterms:modified xsi:type="dcterms:W3CDTF">2020-09-28T06:09:00Z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