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F4" w:rsidRDefault="00DC20F4">
      <w:pPr>
        <w:spacing w:line="600" w:lineRule="exact"/>
        <w:jc w:val="center"/>
        <w:rPr>
          <w:rFonts w:ascii="方正小标宋简体" w:eastAsia="方正小标宋简体" w:hAnsi="宋体"/>
          <w:color w:val="000000"/>
          <w:sz w:val="72"/>
          <w:szCs w:val="72"/>
        </w:rPr>
      </w:pPr>
      <w:bookmarkStart w:id="0" w:name="_Toc15306267"/>
    </w:p>
    <w:p w:rsidR="00DC20F4" w:rsidRDefault="00DC20F4">
      <w:pPr>
        <w:spacing w:line="600" w:lineRule="exact"/>
        <w:jc w:val="center"/>
        <w:rPr>
          <w:rFonts w:ascii="方正小标宋简体" w:eastAsia="方正小标宋简体" w:hAnsi="宋体"/>
          <w:color w:val="000000"/>
          <w:sz w:val="72"/>
          <w:szCs w:val="72"/>
        </w:rPr>
      </w:pPr>
    </w:p>
    <w:p w:rsidR="00DC20F4" w:rsidRDefault="00DC20F4">
      <w:pPr>
        <w:spacing w:line="600" w:lineRule="exact"/>
        <w:jc w:val="center"/>
        <w:rPr>
          <w:rFonts w:ascii="方正小标宋简体" w:eastAsia="方正小标宋简体" w:hAnsi="宋体"/>
          <w:color w:val="000000"/>
          <w:sz w:val="72"/>
          <w:szCs w:val="72"/>
        </w:rPr>
      </w:pPr>
    </w:p>
    <w:p w:rsidR="00DC20F4" w:rsidRDefault="00DC20F4">
      <w:pPr>
        <w:spacing w:line="600" w:lineRule="exact"/>
        <w:jc w:val="center"/>
        <w:rPr>
          <w:rFonts w:ascii="方正小标宋简体" w:eastAsia="方正小标宋简体" w:hAnsi="宋体"/>
          <w:color w:val="000000"/>
          <w:sz w:val="72"/>
          <w:szCs w:val="72"/>
        </w:rPr>
      </w:pPr>
    </w:p>
    <w:p w:rsidR="00DC20F4" w:rsidRDefault="00510501">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96597"/>
      <w:bookmarkStart w:id="4" w:name="_Toc15378441"/>
      <w:bookmarkStart w:id="5" w:name="_Toc15396475"/>
      <w:bookmarkStart w:id="6" w:name="_Toc13368"/>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bookmarkEnd w:id="6"/>
    </w:p>
    <w:p w:rsidR="00DC20F4" w:rsidRDefault="00510501">
      <w:pPr>
        <w:adjustRightInd w:val="0"/>
        <w:snapToGrid w:val="0"/>
        <w:spacing w:line="360" w:lineRule="auto"/>
        <w:jc w:val="center"/>
        <w:outlineLvl w:val="0"/>
        <w:rPr>
          <w:rFonts w:ascii="方正小标宋简体" w:eastAsia="方正小标宋简体" w:hAnsi="宋体"/>
          <w:color w:val="000000"/>
          <w:sz w:val="72"/>
          <w:szCs w:val="72"/>
        </w:rPr>
      </w:pPr>
      <w:bookmarkStart w:id="7" w:name="_Toc25876"/>
      <w:bookmarkStart w:id="8" w:name="_Toc15377426"/>
      <w:bookmarkStart w:id="9" w:name="_Toc15396476"/>
      <w:bookmarkStart w:id="10" w:name="_Toc15377194"/>
      <w:bookmarkStart w:id="11" w:name="_Toc15396598"/>
      <w:bookmarkStart w:id="12" w:name="_Toc15378442"/>
      <w:r>
        <w:rPr>
          <w:rFonts w:ascii="方正小标宋简体" w:eastAsia="方正小标宋简体" w:hAnsi="宋体" w:hint="eastAsia"/>
          <w:color w:val="000000"/>
          <w:sz w:val="72"/>
          <w:szCs w:val="72"/>
        </w:rPr>
        <w:t>四川省</w:t>
      </w:r>
      <w:bookmarkStart w:id="13" w:name="_Toc15306268"/>
      <w:bookmarkEnd w:id="0"/>
      <w:r>
        <w:rPr>
          <w:rFonts w:ascii="方正小标宋简体" w:eastAsia="方正小标宋简体" w:hAnsi="宋体" w:hint="eastAsia"/>
          <w:color w:val="000000"/>
          <w:sz w:val="72"/>
          <w:szCs w:val="72"/>
        </w:rPr>
        <w:t>乐山市高新技术产业开发区公共服务局</w:t>
      </w: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bookmarkEnd w:id="13"/>
    </w:p>
    <w:p w:rsidR="00DC20F4" w:rsidRDefault="0051050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DC20F4" w:rsidRDefault="00DC20F4">
      <w:pPr>
        <w:widowControl/>
        <w:jc w:val="center"/>
        <w:rPr>
          <w:rFonts w:ascii="黑体" w:eastAsia="黑体" w:hAnsi="黑体" w:cstheme="minorBidi"/>
          <w:sz w:val="28"/>
          <w:szCs w:val="28"/>
        </w:rPr>
      </w:pPr>
    </w:p>
    <w:p w:rsidR="00DC20F4" w:rsidRDefault="00510501">
      <w:pPr>
        <w:pStyle w:val="10"/>
        <w:rPr>
          <w:rFonts w:ascii="黑体" w:eastAsia="黑体" w:hAnsi="黑体"/>
        </w:rPr>
      </w:pPr>
      <w:r>
        <w:rPr>
          <w:rFonts w:hint="eastAsia"/>
        </w:rPr>
        <w:t>公开时间：</w:t>
      </w:r>
      <w:r>
        <w:rPr>
          <w:rFonts w:hint="eastAsia"/>
        </w:rPr>
        <w:t>2020</w:t>
      </w:r>
      <w:r>
        <w:rPr>
          <w:rFonts w:hint="eastAsia"/>
        </w:rPr>
        <w:t>年</w:t>
      </w:r>
      <w:r>
        <w:rPr>
          <w:rFonts w:hint="eastAsia"/>
        </w:rPr>
        <w:t>9</w:t>
      </w:r>
      <w:r>
        <w:rPr>
          <w:rFonts w:hint="eastAsia"/>
        </w:rPr>
        <w:t>月</w:t>
      </w:r>
      <w:r w:rsidR="00DB62EF">
        <w:rPr>
          <w:rFonts w:hint="eastAsia"/>
        </w:rPr>
        <w:t>28</w:t>
      </w:r>
      <w:r>
        <w:rPr>
          <w:rFonts w:hint="eastAsia"/>
        </w:rPr>
        <w:t>日</w:t>
      </w:r>
      <w:bookmarkStart w:id="14" w:name="_Toc15377196"/>
      <w:bookmarkStart w:id="15" w:name="_Toc15396599"/>
    </w:p>
    <w:sdt>
      <w:sdtPr>
        <w:rPr>
          <w:rFonts w:ascii="宋体" w:hAnsi="宋体"/>
          <w:b/>
          <w:bCs/>
        </w:rPr>
        <w:id w:val="147473310"/>
        <w:docPartObj>
          <w:docPartGallery w:val="Table of Contents"/>
          <w:docPartUnique/>
        </w:docPartObj>
      </w:sdtPr>
      <w:sdtEndPr>
        <w:rPr>
          <w:rFonts w:ascii="黑体" w:eastAsia="黑体" w:hAnsi="黑体" w:hint="eastAsia"/>
          <w:kern w:val="44"/>
          <w:sz w:val="44"/>
          <w:szCs w:val="44"/>
        </w:rPr>
      </w:sdtEndPr>
      <w:sdtContent>
        <w:p w:rsidR="00DC20F4" w:rsidRDefault="00DC20F4">
          <w:pPr>
            <w:jc w:val="center"/>
            <w:rPr>
              <w:b/>
            </w:rPr>
          </w:pPr>
          <w:r w:rsidRPr="00DC20F4">
            <w:rPr>
              <w:rFonts w:ascii="黑体" w:eastAsia="黑体" w:hAnsi="黑体" w:hint="eastAsia"/>
            </w:rPr>
            <w:fldChar w:fldCharType="begin"/>
          </w:r>
          <w:r w:rsidR="00510501">
            <w:rPr>
              <w:rFonts w:ascii="黑体" w:eastAsia="黑体" w:hAnsi="黑体" w:hint="eastAsia"/>
            </w:rPr>
            <w:instrText xml:space="preserve">TOC \o "1-2" \h \u </w:instrText>
          </w:r>
          <w:r w:rsidRPr="00DC20F4">
            <w:rPr>
              <w:rFonts w:ascii="黑体" w:eastAsia="黑体" w:hAnsi="黑体" w:hint="eastAsia"/>
            </w:rPr>
            <w:fldChar w:fldCharType="separate"/>
          </w:r>
        </w:p>
        <w:p w:rsidR="00DC20F4" w:rsidRDefault="00DC20F4">
          <w:pPr>
            <w:pStyle w:val="WPSOffice1"/>
            <w:tabs>
              <w:tab w:val="right" w:leader="dot" w:pos="8306"/>
            </w:tabs>
            <w:rPr>
              <w:rFonts w:ascii="仿宋" w:eastAsia="仿宋" w:hAnsi="仿宋" w:cs="仿宋"/>
              <w:b/>
              <w:sz w:val="28"/>
              <w:szCs w:val="28"/>
            </w:rPr>
          </w:pPr>
          <w:hyperlink w:anchor="_Toc18436" w:history="1">
            <w:r w:rsidR="00510501">
              <w:rPr>
                <w:rFonts w:ascii="仿宋" w:eastAsia="仿宋" w:hAnsi="仿宋" w:cs="仿宋" w:hint="eastAsia"/>
                <w:b/>
                <w:sz w:val="28"/>
                <w:szCs w:val="28"/>
              </w:rPr>
              <w:t>第一部分</w:t>
            </w:r>
            <w:r w:rsidR="00510501">
              <w:rPr>
                <w:rFonts w:ascii="仿宋" w:eastAsia="仿宋" w:hAnsi="仿宋" w:cs="仿宋" w:hint="eastAsia"/>
                <w:b/>
                <w:sz w:val="28"/>
                <w:szCs w:val="28"/>
              </w:rPr>
              <w:t xml:space="preserve"> </w:t>
            </w:r>
            <w:r w:rsidR="00510501">
              <w:rPr>
                <w:rFonts w:ascii="仿宋" w:eastAsia="仿宋" w:hAnsi="仿宋" w:cs="仿宋" w:hint="eastAsia"/>
                <w:b/>
                <w:sz w:val="28"/>
                <w:szCs w:val="28"/>
              </w:rPr>
              <w:t>部门概况</w:t>
            </w:r>
            <w:r w:rsidR="00510501">
              <w:rPr>
                <w:rFonts w:ascii="仿宋" w:eastAsia="仿宋" w:hAnsi="仿宋" w:cs="仿宋" w:hint="eastAsia"/>
                <w:b/>
                <w:sz w:val="28"/>
                <w:szCs w:val="28"/>
              </w:rPr>
              <w:tab/>
            </w:r>
            <w:r>
              <w:rPr>
                <w:rFonts w:ascii="仿宋" w:eastAsia="仿宋" w:hAnsi="仿宋" w:cs="仿宋" w:hint="eastAsia"/>
                <w:b/>
                <w:sz w:val="28"/>
                <w:szCs w:val="28"/>
              </w:rPr>
              <w:fldChar w:fldCharType="begin"/>
            </w:r>
            <w:r w:rsidR="00510501">
              <w:rPr>
                <w:rFonts w:ascii="仿宋" w:eastAsia="仿宋" w:hAnsi="仿宋" w:cs="仿宋" w:hint="eastAsia"/>
                <w:b/>
                <w:sz w:val="28"/>
                <w:szCs w:val="28"/>
              </w:rPr>
              <w:instrText xml:space="preserve"> PAGEREF _Toc18436 </w:instrText>
            </w:r>
            <w:r>
              <w:rPr>
                <w:rFonts w:ascii="仿宋" w:eastAsia="仿宋" w:hAnsi="仿宋" w:cs="仿宋" w:hint="eastAsia"/>
                <w:b/>
                <w:sz w:val="28"/>
                <w:szCs w:val="28"/>
              </w:rPr>
              <w:fldChar w:fldCharType="separate"/>
            </w:r>
            <w:r w:rsidR="00510501">
              <w:rPr>
                <w:rFonts w:ascii="仿宋" w:eastAsia="仿宋" w:hAnsi="仿宋" w:cs="仿宋" w:hint="eastAsia"/>
                <w:b/>
                <w:sz w:val="28"/>
                <w:szCs w:val="28"/>
              </w:rPr>
              <w:t>4</w:t>
            </w:r>
            <w:r>
              <w:rPr>
                <w:rFonts w:ascii="仿宋" w:eastAsia="仿宋" w:hAnsi="仿宋" w:cs="仿宋" w:hint="eastAsia"/>
                <w:b/>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29468" w:history="1">
            <w:r w:rsidR="00510501">
              <w:rPr>
                <w:rFonts w:ascii="仿宋" w:eastAsia="仿宋" w:hAnsi="仿宋" w:cs="仿宋" w:hint="eastAsia"/>
                <w:sz w:val="28"/>
                <w:szCs w:val="28"/>
              </w:rPr>
              <w:t>一、基本职能及主要工作</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_Toc29468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pPr>
          <w:hyperlink w:anchor="_Toc6344" w:history="1">
            <w:r w:rsidR="00510501">
              <w:rPr>
                <w:rFonts w:ascii="仿宋" w:eastAsia="仿宋" w:hAnsi="仿宋" w:cs="仿宋" w:hint="eastAsia"/>
                <w:sz w:val="28"/>
                <w:szCs w:val="28"/>
              </w:rPr>
              <w:t>二、机构设置</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_Toc6344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5</w:t>
            </w:r>
            <w:r>
              <w:rPr>
                <w:rFonts w:ascii="仿宋" w:eastAsia="仿宋" w:hAnsi="仿宋" w:cs="仿宋" w:hint="eastAsia"/>
                <w:sz w:val="28"/>
                <w:szCs w:val="28"/>
              </w:rPr>
              <w:fldChar w:fldCharType="end"/>
            </w:r>
          </w:hyperlink>
        </w:p>
        <w:p w:rsidR="00DC20F4" w:rsidRDefault="00DC20F4">
          <w:pPr>
            <w:pStyle w:val="WPSOffice1"/>
            <w:tabs>
              <w:tab w:val="right" w:leader="dot" w:pos="8306"/>
            </w:tabs>
            <w:rPr>
              <w:rFonts w:ascii="仿宋" w:eastAsia="仿宋" w:hAnsi="仿宋" w:cs="仿宋"/>
              <w:b/>
              <w:sz w:val="28"/>
              <w:szCs w:val="28"/>
            </w:rPr>
          </w:pPr>
          <w:hyperlink w:anchor="_Toc2773" w:history="1">
            <w:r w:rsidR="00510501">
              <w:rPr>
                <w:rFonts w:ascii="仿宋" w:eastAsia="仿宋" w:hAnsi="仿宋" w:cs="仿宋" w:hint="eastAsia"/>
                <w:b/>
                <w:sz w:val="28"/>
                <w:szCs w:val="28"/>
              </w:rPr>
              <w:t>第二部分</w:t>
            </w:r>
            <w:r w:rsidR="00510501">
              <w:rPr>
                <w:rFonts w:ascii="仿宋" w:eastAsia="仿宋" w:hAnsi="仿宋" w:cs="仿宋" w:hint="eastAsia"/>
                <w:b/>
                <w:sz w:val="28"/>
                <w:szCs w:val="28"/>
              </w:rPr>
              <w:t xml:space="preserve"> 2019</w:t>
            </w:r>
            <w:r w:rsidR="00510501">
              <w:rPr>
                <w:rFonts w:ascii="仿宋" w:eastAsia="仿宋" w:hAnsi="仿宋" w:cs="仿宋" w:hint="eastAsia"/>
                <w:b/>
                <w:sz w:val="28"/>
                <w:szCs w:val="28"/>
              </w:rPr>
              <w:t>年度部门决算情况说明</w:t>
            </w:r>
            <w:r w:rsidR="00510501">
              <w:rPr>
                <w:rFonts w:ascii="仿宋" w:eastAsia="仿宋" w:hAnsi="仿宋" w:cs="仿宋" w:hint="eastAsia"/>
                <w:b/>
                <w:sz w:val="28"/>
                <w:szCs w:val="28"/>
              </w:rPr>
              <w:tab/>
            </w:r>
            <w:r>
              <w:rPr>
                <w:rFonts w:ascii="仿宋" w:eastAsia="仿宋" w:hAnsi="仿宋" w:cs="仿宋" w:hint="eastAsia"/>
                <w:b/>
                <w:sz w:val="28"/>
                <w:szCs w:val="28"/>
              </w:rPr>
              <w:fldChar w:fldCharType="begin"/>
            </w:r>
            <w:r w:rsidR="00510501">
              <w:rPr>
                <w:rFonts w:ascii="仿宋" w:eastAsia="仿宋" w:hAnsi="仿宋" w:cs="仿宋" w:hint="eastAsia"/>
                <w:b/>
                <w:sz w:val="28"/>
                <w:szCs w:val="28"/>
              </w:rPr>
              <w:instrText xml:space="preserve"> PAGEREF _Toc2773 </w:instrText>
            </w:r>
            <w:r>
              <w:rPr>
                <w:rFonts w:ascii="仿宋" w:eastAsia="仿宋" w:hAnsi="仿宋" w:cs="仿宋" w:hint="eastAsia"/>
                <w:b/>
                <w:sz w:val="28"/>
                <w:szCs w:val="28"/>
              </w:rPr>
              <w:fldChar w:fldCharType="separate"/>
            </w:r>
            <w:r w:rsidR="00510501">
              <w:rPr>
                <w:rFonts w:ascii="仿宋" w:eastAsia="仿宋" w:hAnsi="仿宋" w:cs="仿宋" w:hint="eastAsia"/>
                <w:b/>
                <w:sz w:val="28"/>
                <w:szCs w:val="28"/>
              </w:rPr>
              <w:t>6</w:t>
            </w:r>
            <w:r>
              <w:rPr>
                <w:rFonts w:ascii="仿宋" w:eastAsia="仿宋" w:hAnsi="仿宋" w:cs="仿宋" w:hint="eastAsia"/>
                <w:b/>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17327" w:history="1">
            <w:r w:rsidR="00510501">
              <w:rPr>
                <w:rFonts w:ascii="仿宋" w:eastAsia="仿宋" w:hAnsi="仿宋" w:cs="仿宋" w:hint="eastAsia"/>
                <w:sz w:val="28"/>
                <w:szCs w:val="28"/>
              </w:rPr>
              <w:t>一、</w:t>
            </w:r>
            <w:r w:rsidR="00510501">
              <w:rPr>
                <w:rFonts w:ascii="仿宋" w:eastAsia="仿宋" w:hAnsi="仿宋" w:cs="仿宋" w:hint="eastAsia"/>
                <w:sz w:val="28"/>
                <w:szCs w:val="28"/>
              </w:rPr>
              <w:t>收入支出决算总体情况说明</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_Toc17327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914" w:history="1">
            <w:r w:rsidR="00510501">
              <w:rPr>
                <w:rFonts w:ascii="仿宋" w:eastAsia="仿宋" w:hAnsi="仿宋" w:cs="仿宋" w:hint="eastAsia"/>
                <w:sz w:val="28"/>
                <w:szCs w:val="28"/>
              </w:rPr>
              <w:t>二、</w:t>
            </w:r>
            <w:r w:rsidR="00510501">
              <w:rPr>
                <w:rFonts w:ascii="仿宋" w:eastAsia="仿宋" w:hAnsi="仿宋" w:cs="仿宋" w:hint="eastAsia"/>
                <w:sz w:val="28"/>
                <w:szCs w:val="28"/>
              </w:rPr>
              <w:t>收入决算情况说明</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_Toc914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7</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12824" w:history="1">
            <w:r w:rsidR="00510501">
              <w:rPr>
                <w:rFonts w:ascii="仿宋" w:eastAsia="仿宋" w:hAnsi="仿宋" w:cs="仿宋" w:hint="eastAsia"/>
                <w:sz w:val="28"/>
                <w:szCs w:val="28"/>
              </w:rPr>
              <w:t>三、</w:t>
            </w:r>
            <w:r w:rsidR="00510501">
              <w:rPr>
                <w:rFonts w:ascii="仿宋" w:eastAsia="仿宋" w:hAnsi="仿宋" w:cs="仿宋" w:hint="eastAsia"/>
                <w:sz w:val="28"/>
                <w:szCs w:val="28"/>
              </w:rPr>
              <w:t>支出决算情况说明</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_Toc12824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7</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2609" w:history="1">
            <w:r w:rsidR="00510501">
              <w:rPr>
                <w:rFonts w:ascii="仿宋" w:eastAsia="仿宋" w:hAnsi="仿宋" w:cs="仿宋" w:hint="eastAsia"/>
                <w:sz w:val="28"/>
                <w:szCs w:val="28"/>
              </w:rPr>
              <w:t>四、财政拨款收入支出决算总体情况说明</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_Toc2609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8</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14948" w:history="1">
            <w:r w:rsidR="00510501">
              <w:rPr>
                <w:rFonts w:ascii="仿宋" w:eastAsia="仿宋" w:hAnsi="仿宋" w:cs="仿宋" w:hint="eastAsia"/>
                <w:sz w:val="28"/>
                <w:szCs w:val="28"/>
              </w:rPr>
              <w:t>五、一般公共预算财政拨款支出决算情况说明</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_Toc14948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9</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32248" w:history="1">
            <w:r w:rsidR="00510501">
              <w:rPr>
                <w:rFonts w:ascii="仿宋" w:eastAsia="仿宋" w:hAnsi="仿宋" w:cs="仿宋" w:hint="eastAsia"/>
                <w:sz w:val="28"/>
                <w:szCs w:val="28"/>
              </w:rPr>
              <w:t>六、一般公共预算财政拨款基本支出决算情况说明</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_Toc32248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17</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15592" w:history="1">
            <w:r w:rsidR="00510501">
              <w:rPr>
                <w:rFonts w:ascii="仿宋" w:eastAsia="仿宋" w:hAnsi="仿宋" w:cs="仿宋" w:hint="eastAsia"/>
                <w:sz w:val="28"/>
                <w:szCs w:val="28"/>
              </w:rPr>
              <w:t>七、“三公”经费财政拨款支出决算情</w:t>
            </w:r>
            <w:r w:rsidR="00510501">
              <w:rPr>
                <w:rFonts w:ascii="仿宋" w:eastAsia="仿宋" w:hAnsi="仿宋" w:cs="仿宋" w:hint="eastAsia"/>
                <w:sz w:val="28"/>
                <w:szCs w:val="28"/>
              </w:rPr>
              <w:t>况说明</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_Toc15592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17</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7211" w:history="1">
            <w:r w:rsidR="00510501">
              <w:rPr>
                <w:rFonts w:ascii="仿宋" w:eastAsia="仿宋" w:hAnsi="仿宋" w:cs="仿宋" w:hint="eastAsia"/>
                <w:sz w:val="28"/>
                <w:szCs w:val="28"/>
              </w:rPr>
              <w:t>八、政府性基金预算支出决算情况说明</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_Toc7211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19</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32454" w:history="1">
            <w:r w:rsidR="00510501">
              <w:rPr>
                <w:rFonts w:ascii="仿宋" w:eastAsia="仿宋" w:hAnsi="仿宋" w:cs="仿宋" w:hint="eastAsia"/>
                <w:sz w:val="28"/>
                <w:szCs w:val="28"/>
              </w:rPr>
              <w:t>九、</w:t>
            </w:r>
            <w:r w:rsidR="00510501">
              <w:rPr>
                <w:rFonts w:ascii="仿宋" w:eastAsia="仿宋" w:hAnsi="仿宋" w:cs="仿宋" w:hint="eastAsia"/>
                <w:sz w:val="28"/>
                <w:szCs w:val="28"/>
              </w:rPr>
              <w:t>国有资本经营预算支出决算情况说明</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_Toc32454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19</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pPr>
          <w:hyperlink w:anchor="_Toc15185" w:history="1">
            <w:r w:rsidR="00510501">
              <w:rPr>
                <w:rFonts w:ascii="仿宋" w:eastAsia="仿宋" w:hAnsi="仿宋" w:cs="仿宋" w:hint="eastAsia"/>
                <w:sz w:val="28"/>
                <w:szCs w:val="28"/>
              </w:rPr>
              <w:t>十、其他重要事项的情况说明</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_Toc15185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19</w:t>
            </w:r>
            <w:r>
              <w:rPr>
                <w:rFonts w:ascii="仿宋" w:eastAsia="仿宋" w:hAnsi="仿宋" w:cs="仿宋" w:hint="eastAsia"/>
                <w:sz w:val="28"/>
                <w:szCs w:val="28"/>
              </w:rPr>
              <w:fldChar w:fldCharType="end"/>
            </w:r>
          </w:hyperlink>
        </w:p>
        <w:p w:rsidR="00DC20F4" w:rsidRDefault="00DC20F4">
          <w:pPr>
            <w:pStyle w:val="WPSOffice1"/>
            <w:tabs>
              <w:tab w:val="right" w:leader="dot" w:pos="8306"/>
            </w:tabs>
            <w:rPr>
              <w:rFonts w:ascii="仿宋" w:eastAsia="仿宋" w:hAnsi="仿宋" w:cs="仿宋"/>
              <w:b/>
              <w:sz w:val="28"/>
              <w:szCs w:val="28"/>
            </w:rPr>
          </w:pPr>
          <w:hyperlink w:anchor="_Toc14600" w:history="1">
            <w:r w:rsidR="00510501">
              <w:rPr>
                <w:rFonts w:ascii="仿宋" w:eastAsia="仿宋" w:hAnsi="仿宋" w:cs="仿宋" w:hint="eastAsia"/>
                <w:b/>
                <w:sz w:val="28"/>
                <w:szCs w:val="28"/>
              </w:rPr>
              <w:t>第三部分</w:t>
            </w:r>
            <w:r w:rsidR="00510501">
              <w:rPr>
                <w:rFonts w:ascii="仿宋" w:eastAsia="仿宋" w:hAnsi="仿宋" w:cs="仿宋" w:hint="eastAsia"/>
                <w:b/>
                <w:sz w:val="28"/>
                <w:szCs w:val="28"/>
              </w:rPr>
              <w:t xml:space="preserve"> </w:t>
            </w:r>
            <w:r w:rsidR="00510501">
              <w:rPr>
                <w:rFonts w:ascii="仿宋" w:eastAsia="仿宋" w:hAnsi="仿宋" w:cs="仿宋" w:hint="eastAsia"/>
                <w:b/>
                <w:sz w:val="28"/>
                <w:szCs w:val="28"/>
              </w:rPr>
              <w:t>名词解释</w:t>
            </w:r>
            <w:r w:rsidR="00510501">
              <w:rPr>
                <w:rFonts w:ascii="仿宋" w:eastAsia="仿宋" w:hAnsi="仿宋" w:cs="仿宋" w:hint="eastAsia"/>
                <w:b/>
                <w:sz w:val="28"/>
                <w:szCs w:val="28"/>
              </w:rPr>
              <w:tab/>
            </w:r>
            <w:r>
              <w:rPr>
                <w:rFonts w:ascii="仿宋" w:eastAsia="仿宋" w:hAnsi="仿宋" w:cs="仿宋" w:hint="eastAsia"/>
                <w:b/>
                <w:sz w:val="28"/>
                <w:szCs w:val="28"/>
              </w:rPr>
              <w:fldChar w:fldCharType="begin"/>
            </w:r>
            <w:r w:rsidR="00510501">
              <w:rPr>
                <w:rFonts w:ascii="仿宋" w:eastAsia="仿宋" w:hAnsi="仿宋" w:cs="仿宋" w:hint="eastAsia"/>
                <w:b/>
                <w:sz w:val="28"/>
                <w:szCs w:val="28"/>
              </w:rPr>
              <w:instrText xml:space="preserve"> PAGEREF _Toc14600 </w:instrText>
            </w:r>
            <w:r>
              <w:rPr>
                <w:rFonts w:ascii="仿宋" w:eastAsia="仿宋" w:hAnsi="仿宋" w:cs="仿宋" w:hint="eastAsia"/>
                <w:b/>
                <w:sz w:val="28"/>
                <w:szCs w:val="28"/>
              </w:rPr>
              <w:fldChar w:fldCharType="separate"/>
            </w:r>
            <w:r w:rsidR="00510501">
              <w:rPr>
                <w:rFonts w:ascii="仿宋" w:eastAsia="仿宋" w:hAnsi="仿宋" w:cs="仿宋" w:hint="eastAsia"/>
                <w:b/>
                <w:sz w:val="28"/>
                <w:szCs w:val="28"/>
              </w:rPr>
              <w:t>30</w:t>
            </w:r>
            <w:r>
              <w:rPr>
                <w:rFonts w:ascii="仿宋" w:eastAsia="仿宋" w:hAnsi="仿宋" w:cs="仿宋" w:hint="eastAsia"/>
                <w:b/>
                <w:sz w:val="28"/>
                <w:szCs w:val="28"/>
              </w:rPr>
              <w:fldChar w:fldCharType="end"/>
            </w:r>
          </w:hyperlink>
        </w:p>
        <w:p w:rsidR="00DC20F4" w:rsidRDefault="00DC20F4">
          <w:pPr>
            <w:pStyle w:val="WPSOffice1"/>
            <w:tabs>
              <w:tab w:val="right" w:leader="dot" w:pos="8306"/>
            </w:tabs>
            <w:rPr>
              <w:rFonts w:ascii="仿宋" w:eastAsia="仿宋" w:hAnsi="仿宋" w:cs="仿宋"/>
              <w:b/>
              <w:sz w:val="28"/>
              <w:szCs w:val="28"/>
            </w:rPr>
          </w:pPr>
          <w:hyperlink w:anchor="_Toc17549" w:history="1">
            <w:r w:rsidR="00510501">
              <w:rPr>
                <w:rFonts w:ascii="仿宋" w:eastAsia="仿宋" w:hAnsi="仿宋" w:cs="仿宋" w:hint="eastAsia"/>
                <w:b/>
                <w:sz w:val="28"/>
                <w:szCs w:val="28"/>
              </w:rPr>
              <w:t>第四部分</w:t>
            </w:r>
            <w:r w:rsidR="00510501">
              <w:rPr>
                <w:rFonts w:ascii="仿宋" w:eastAsia="仿宋" w:hAnsi="仿宋" w:cs="仿宋" w:hint="eastAsia"/>
                <w:b/>
                <w:sz w:val="28"/>
                <w:szCs w:val="28"/>
              </w:rPr>
              <w:t xml:space="preserve"> </w:t>
            </w:r>
            <w:r w:rsidR="00510501">
              <w:rPr>
                <w:rFonts w:ascii="仿宋" w:eastAsia="仿宋" w:hAnsi="仿宋" w:cs="仿宋" w:hint="eastAsia"/>
                <w:b/>
                <w:sz w:val="28"/>
                <w:szCs w:val="28"/>
              </w:rPr>
              <w:t>附件</w:t>
            </w:r>
            <w:r w:rsidR="00510501">
              <w:rPr>
                <w:rFonts w:ascii="仿宋" w:eastAsia="仿宋" w:hAnsi="仿宋" w:cs="仿宋" w:hint="eastAsia"/>
                <w:b/>
                <w:sz w:val="28"/>
                <w:szCs w:val="28"/>
              </w:rPr>
              <w:tab/>
            </w:r>
            <w:r>
              <w:rPr>
                <w:rFonts w:ascii="仿宋" w:eastAsia="仿宋" w:hAnsi="仿宋" w:cs="仿宋" w:hint="eastAsia"/>
                <w:b/>
                <w:sz w:val="28"/>
                <w:szCs w:val="28"/>
              </w:rPr>
              <w:fldChar w:fldCharType="begin"/>
            </w:r>
            <w:r w:rsidR="00510501">
              <w:rPr>
                <w:rFonts w:ascii="仿宋" w:eastAsia="仿宋" w:hAnsi="仿宋" w:cs="仿宋" w:hint="eastAsia"/>
                <w:b/>
                <w:sz w:val="28"/>
                <w:szCs w:val="28"/>
              </w:rPr>
              <w:instrText xml:space="preserve"> PAGEREF _Toc17549 </w:instrText>
            </w:r>
            <w:r>
              <w:rPr>
                <w:rFonts w:ascii="仿宋" w:eastAsia="仿宋" w:hAnsi="仿宋" w:cs="仿宋" w:hint="eastAsia"/>
                <w:b/>
                <w:sz w:val="28"/>
                <w:szCs w:val="28"/>
              </w:rPr>
              <w:fldChar w:fldCharType="separate"/>
            </w:r>
            <w:r w:rsidR="00510501">
              <w:rPr>
                <w:rFonts w:ascii="仿宋" w:eastAsia="仿宋" w:hAnsi="仿宋" w:cs="仿宋" w:hint="eastAsia"/>
                <w:b/>
                <w:sz w:val="28"/>
                <w:szCs w:val="28"/>
              </w:rPr>
              <w:t>34</w:t>
            </w:r>
            <w:r>
              <w:rPr>
                <w:rFonts w:ascii="仿宋" w:eastAsia="仿宋" w:hAnsi="仿宋" w:cs="仿宋" w:hint="eastAsia"/>
                <w:b/>
                <w:sz w:val="28"/>
                <w:szCs w:val="28"/>
              </w:rPr>
              <w:fldChar w:fldCharType="end"/>
            </w:r>
          </w:hyperlink>
        </w:p>
        <w:p w:rsidR="00DC20F4" w:rsidRDefault="00DC20F4">
          <w:pPr>
            <w:pStyle w:val="WPSOffice1"/>
            <w:tabs>
              <w:tab w:val="right" w:leader="dot" w:pos="8306"/>
            </w:tabs>
            <w:rPr>
              <w:rFonts w:ascii="仿宋" w:eastAsia="仿宋" w:hAnsi="仿宋" w:cs="仿宋"/>
              <w:b/>
              <w:sz w:val="28"/>
              <w:szCs w:val="28"/>
            </w:rPr>
          </w:pPr>
          <w:hyperlink w:anchor="_Toc30708" w:history="1">
            <w:r w:rsidR="00510501">
              <w:rPr>
                <w:rFonts w:ascii="仿宋" w:eastAsia="仿宋" w:hAnsi="仿宋" w:cs="仿宋" w:hint="eastAsia"/>
                <w:b/>
                <w:sz w:val="28"/>
                <w:szCs w:val="28"/>
              </w:rPr>
              <w:t>附件</w:t>
            </w:r>
            <w:r w:rsidR="00510501">
              <w:rPr>
                <w:rFonts w:ascii="仿宋" w:eastAsia="仿宋" w:hAnsi="仿宋" w:cs="仿宋" w:hint="eastAsia"/>
                <w:b/>
                <w:sz w:val="28"/>
                <w:szCs w:val="28"/>
              </w:rPr>
              <w:t>1</w:t>
            </w:r>
            <w:r w:rsidR="00510501">
              <w:rPr>
                <w:rFonts w:ascii="仿宋" w:eastAsia="仿宋" w:hAnsi="仿宋" w:cs="仿宋" w:hint="eastAsia"/>
                <w:b/>
                <w:sz w:val="28"/>
                <w:szCs w:val="28"/>
              </w:rPr>
              <w:tab/>
            </w:r>
            <w:r>
              <w:rPr>
                <w:rFonts w:ascii="仿宋" w:eastAsia="仿宋" w:hAnsi="仿宋" w:cs="仿宋" w:hint="eastAsia"/>
                <w:b/>
                <w:sz w:val="28"/>
                <w:szCs w:val="28"/>
              </w:rPr>
              <w:fldChar w:fldCharType="begin"/>
            </w:r>
            <w:r w:rsidR="00510501">
              <w:rPr>
                <w:rFonts w:ascii="仿宋" w:eastAsia="仿宋" w:hAnsi="仿宋" w:cs="仿宋" w:hint="eastAsia"/>
                <w:b/>
                <w:sz w:val="28"/>
                <w:szCs w:val="28"/>
              </w:rPr>
              <w:instrText xml:space="preserve"> PAGEREF _Toc30708 </w:instrText>
            </w:r>
            <w:r>
              <w:rPr>
                <w:rFonts w:ascii="仿宋" w:eastAsia="仿宋" w:hAnsi="仿宋" w:cs="仿宋" w:hint="eastAsia"/>
                <w:b/>
                <w:sz w:val="28"/>
                <w:szCs w:val="28"/>
              </w:rPr>
              <w:fldChar w:fldCharType="separate"/>
            </w:r>
            <w:r w:rsidR="00510501">
              <w:rPr>
                <w:rFonts w:ascii="仿宋" w:eastAsia="仿宋" w:hAnsi="仿宋" w:cs="仿宋" w:hint="eastAsia"/>
                <w:b/>
                <w:sz w:val="28"/>
                <w:szCs w:val="28"/>
              </w:rPr>
              <w:t>34</w:t>
            </w:r>
            <w:r>
              <w:rPr>
                <w:rFonts w:ascii="仿宋" w:eastAsia="仿宋" w:hAnsi="仿宋" w:cs="仿宋" w:hint="eastAsia"/>
                <w:b/>
                <w:sz w:val="28"/>
                <w:szCs w:val="28"/>
              </w:rPr>
              <w:fldChar w:fldCharType="end"/>
            </w:r>
          </w:hyperlink>
        </w:p>
        <w:p w:rsidR="00DC20F4" w:rsidRDefault="00DC20F4">
          <w:pPr>
            <w:pStyle w:val="WPSOffice1"/>
            <w:tabs>
              <w:tab w:val="right" w:leader="dot" w:pos="8306"/>
            </w:tabs>
            <w:rPr>
              <w:b/>
            </w:rPr>
          </w:pPr>
          <w:hyperlink w:anchor="_Toc8947" w:history="1">
            <w:r w:rsidR="00510501">
              <w:rPr>
                <w:rFonts w:ascii="仿宋" w:eastAsia="仿宋" w:hAnsi="仿宋" w:cs="仿宋" w:hint="eastAsia"/>
                <w:b/>
                <w:sz w:val="28"/>
                <w:szCs w:val="28"/>
              </w:rPr>
              <w:t>第五部分</w:t>
            </w:r>
            <w:r w:rsidR="00510501">
              <w:rPr>
                <w:rFonts w:ascii="仿宋" w:eastAsia="仿宋" w:hAnsi="仿宋" w:cs="仿宋" w:hint="eastAsia"/>
                <w:b/>
                <w:sz w:val="28"/>
                <w:szCs w:val="28"/>
              </w:rPr>
              <w:t xml:space="preserve"> </w:t>
            </w:r>
            <w:r w:rsidR="00510501">
              <w:rPr>
                <w:rFonts w:ascii="仿宋" w:eastAsia="仿宋" w:hAnsi="仿宋" w:cs="仿宋" w:hint="eastAsia"/>
                <w:b/>
                <w:sz w:val="28"/>
                <w:szCs w:val="28"/>
              </w:rPr>
              <w:t>附表</w:t>
            </w:r>
            <w:r w:rsidR="00510501">
              <w:rPr>
                <w:rFonts w:ascii="仿宋" w:eastAsia="仿宋" w:hAnsi="仿宋" w:cs="仿宋" w:hint="eastAsia"/>
                <w:b/>
                <w:sz w:val="28"/>
                <w:szCs w:val="28"/>
              </w:rPr>
              <w:tab/>
            </w:r>
            <w:r>
              <w:rPr>
                <w:rFonts w:ascii="仿宋" w:eastAsia="仿宋" w:hAnsi="仿宋" w:cs="仿宋" w:hint="eastAsia"/>
                <w:b/>
                <w:sz w:val="28"/>
                <w:szCs w:val="28"/>
              </w:rPr>
              <w:fldChar w:fldCharType="begin"/>
            </w:r>
            <w:r w:rsidR="00510501">
              <w:rPr>
                <w:rFonts w:ascii="仿宋" w:eastAsia="仿宋" w:hAnsi="仿宋" w:cs="仿宋" w:hint="eastAsia"/>
                <w:b/>
                <w:sz w:val="28"/>
                <w:szCs w:val="28"/>
              </w:rPr>
              <w:instrText xml:space="preserve"> PAGEREF _Toc8947 </w:instrText>
            </w:r>
            <w:r>
              <w:rPr>
                <w:rFonts w:ascii="仿宋" w:eastAsia="仿宋" w:hAnsi="仿宋" w:cs="仿宋" w:hint="eastAsia"/>
                <w:b/>
                <w:sz w:val="28"/>
                <w:szCs w:val="28"/>
              </w:rPr>
              <w:fldChar w:fldCharType="separate"/>
            </w:r>
            <w:r w:rsidR="00510501">
              <w:rPr>
                <w:rFonts w:ascii="仿宋" w:eastAsia="仿宋" w:hAnsi="仿宋" w:cs="仿宋" w:hint="eastAsia"/>
                <w:b/>
                <w:sz w:val="28"/>
                <w:szCs w:val="28"/>
              </w:rPr>
              <w:t>39</w:t>
            </w:r>
            <w:r>
              <w:rPr>
                <w:rFonts w:ascii="仿宋" w:eastAsia="仿宋" w:hAnsi="仿宋" w:cs="仿宋" w:hint="eastAsia"/>
                <w:b/>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22983" w:history="1">
            <w:r w:rsidR="00510501">
              <w:rPr>
                <w:rFonts w:ascii="仿宋" w:eastAsia="仿宋" w:hAnsi="仿宋" w:cs="仿宋" w:hint="eastAsia"/>
                <w:sz w:val="28"/>
                <w:szCs w:val="28"/>
              </w:rPr>
              <w:t>一、收入支出决算总表</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_Toc22983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39</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20817" w:history="1">
            <w:r w:rsidR="00510501">
              <w:rPr>
                <w:rFonts w:ascii="仿宋" w:eastAsia="仿宋" w:hAnsi="仿宋" w:cs="仿宋" w:hint="eastAsia"/>
                <w:sz w:val="28"/>
                <w:szCs w:val="28"/>
              </w:rPr>
              <w:t>二、收入决算表</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_Toc20817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39</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25299" w:history="1">
            <w:r w:rsidR="00510501">
              <w:rPr>
                <w:rFonts w:ascii="仿宋" w:eastAsia="仿宋" w:hAnsi="仿宋" w:cs="仿宋" w:hint="eastAsia"/>
                <w:sz w:val="28"/>
                <w:szCs w:val="28"/>
              </w:rPr>
              <w:t>三、支出决算表</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_Toc25299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39</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8540" w:history="1">
            <w:r w:rsidR="00510501">
              <w:rPr>
                <w:rFonts w:ascii="仿宋" w:eastAsia="仿宋" w:hAnsi="仿宋" w:cs="仿宋" w:hint="eastAsia"/>
                <w:sz w:val="28"/>
                <w:szCs w:val="28"/>
              </w:rPr>
              <w:t>四、财政拨款收入支出决算总表</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_Toc8540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39</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14915" w:history="1">
            <w:r w:rsidR="00510501">
              <w:rPr>
                <w:rFonts w:ascii="仿宋" w:eastAsia="仿宋" w:hAnsi="仿宋" w:cs="仿宋" w:hint="eastAsia"/>
                <w:sz w:val="28"/>
                <w:szCs w:val="28"/>
              </w:rPr>
              <w:t>五、财政拨款支出决算明细表</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_Toc14915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39</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10492" w:history="1">
            <w:r w:rsidR="00510501">
              <w:rPr>
                <w:rFonts w:ascii="仿宋" w:eastAsia="仿宋" w:hAnsi="仿宋" w:cs="仿宋" w:hint="eastAsia"/>
                <w:sz w:val="28"/>
                <w:szCs w:val="28"/>
              </w:rPr>
              <w:t>六、一般公共预算财政拨款支出决算表</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_Toc10492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39</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19384" w:history="1">
            <w:r w:rsidR="00510501">
              <w:rPr>
                <w:rFonts w:ascii="仿宋" w:eastAsia="仿宋" w:hAnsi="仿宋" w:cs="仿宋" w:hint="eastAsia"/>
                <w:sz w:val="28"/>
                <w:szCs w:val="28"/>
              </w:rPr>
              <w:t>七、一般公共预算财政拨款支出决算明细表</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_Toc19384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39</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1337" w:history="1">
            <w:r w:rsidR="00510501">
              <w:rPr>
                <w:rFonts w:ascii="仿宋" w:eastAsia="仿宋" w:hAnsi="仿宋" w:cs="仿宋" w:hint="eastAsia"/>
                <w:sz w:val="28"/>
                <w:szCs w:val="28"/>
              </w:rPr>
              <w:t>八、一般公共预算财政拨款基本支出决算表</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w:instrText>
            </w:r>
            <w:r w:rsidR="00510501">
              <w:rPr>
                <w:rFonts w:ascii="仿宋" w:eastAsia="仿宋" w:hAnsi="仿宋" w:cs="仿宋" w:hint="eastAsia"/>
                <w:sz w:val="28"/>
                <w:szCs w:val="28"/>
              </w:rPr>
              <w:instrText xml:space="preserve">1337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39</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26694" w:history="1">
            <w:r w:rsidR="00510501">
              <w:rPr>
                <w:rFonts w:ascii="仿宋" w:eastAsia="仿宋" w:hAnsi="仿宋" w:cs="仿宋" w:hint="eastAsia"/>
                <w:sz w:val="28"/>
                <w:szCs w:val="28"/>
              </w:rPr>
              <w:t>九、一般公共预算财政拨款项目支出决算表</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_Toc26694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39</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rPr>
              <w:rFonts w:ascii="仿宋" w:eastAsia="仿宋" w:hAnsi="仿宋" w:cs="仿宋"/>
              <w:sz w:val="28"/>
              <w:szCs w:val="28"/>
            </w:rPr>
          </w:pPr>
          <w:hyperlink w:anchor="_Toc29279" w:history="1">
            <w:r w:rsidR="00510501">
              <w:rPr>
                <w:rFonts w:ascii="仿宋" w:eastAsia="仿宋" w:hAnsi="仿宋" w:cs="仿宋" w:hint="eastAsia"/>
                <w:sz w:val="28"/>
                <w:szCs w:val="28"/>
              </w:rPr>
              <w:t>十、一般公共预算财政拨款“三公”经费支出决算表</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_Toc29279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39</w:t>
            </w:r>
            <w:r>
              <w:rPr>
                <w:rFonts w:ascii="仿宋" w:eastAsia="仿宋" w:hAnsi="仿宋" w:cs="仿宋" w:hint="eastAsia"/>
                <w:sz w:val="28"/>
                <w:szCs w:val="28"/>
              </w:rPr>
              <w:fldChar w:fldCharType="end"/>
            </w:r>
          </w:hyperlink>
        </w:p>
        <w:p w:rsidR="00DC20F4" w:rsidRDefault="00DC20F4" w:rsidP="00DB62EF">
          <w:pPr>
            <w:pStyle w:val="WPSOffice2"/>
            <w:tabs>
              <w:tab w:val="right" w:leader="dot" w:pos="8306"/>
            </w:tabs>
            <w:ind w:left="420"/>
          </w:pPr>
          <w:hyperlink w:anchor="_Toc21635" w:history="1">
            <w:r w:rsidR="00510501">
              <w:rPr>
                <w:rFonts w:ascii="仿宋" w:eastAsia="仿宋" w:hAnsi="仿宋" w:cs="仿宋" w:hint="eastAsia"/>
                <w:sz w:val="28"/>
                <w:szCs w:val="28"/>
              </w:rPr>
              <w:t>十一、政府性基金预算财政拨款收入支出决算表</w:t>
            </w:r>
            <w:r w:rsidR="00510501">
              <w:rPr>
                <w:rFonts w:ascii="仿宋" w:eastAsia="仿宋" w:hAnsi="仿宋" w:cs="仿宋" w:hint="eastAsia"/>
                <w:sz w:val="28"/>
                <w:szCs w:val="28"/>
              </w:rPr>
              <w:tab/>
            </w:r>
            <w:r>
              <w:rPr>
                <w:rFonts w:ascii="仿宋" w:eastAsia="仿宋" w:hAnsi="仿宋" w:cs="仿宋" w:hint="eastAsia"/>
                <w:sz w:val="28"/>
                <w:szCs w:val="28"/>
              </w:rPr>
              <w:fldChar w:fldCharType="begin"/>
            </w:r>
            <w:r w:rsidR="00510501">
              <w:rPr>
                <w:rFonts w:ascii="仿宋" w:eastAsia="仿宋" w:hAnsi="仿宋" w:cs="仿宋" w:hint="eastAsia"/>
                <w:sz w:val="28"/>
                <w:szCs w:val="28"/>
              </w:rPr>
              <w:instrText xml:space="preserve"> PAGEREF _Toc21635 </w:instrText>
            </w:r>
            <w:r>
              <w:rPr>
                <w:rFonts w:ascii="仿宋" w:eastAsia="仿宋" w:hAnsi="仿宋" w:cs="仿宋" w:hint="eastAsia"/>
                <w:sz w:val="28"/>
                <w:szCs w:val="28"/>
              </w:rPr>
              <w:fldChar w:fldCharType="separate"/>
            </w:r>
            <w:r w:rsidR="00510501">
              <w:rPr>
                <w:rFonts w:ascii="仿宋" w:eastAsia="仿宋" w:hAnsi="仿宋" w:cs="仿宋" w:hint="eastAsia"/>
                <w:sz w:val="28"/>
                <w:szCs w:val="28"/>
              </w:rPr>
              <w:t>39</w:t>
            </w:r>
            <w:r>
              <w:rPr>
                <w:rFonts w:ascii="仿宋" w:eastAsia="仿宋" w:hAnsi="仿宋" w:cs="仿宋" w:hint="eastAsia"/>
                <w:sz w:val="28"/>
                <w:szCs w:val="28"/>
              </w:rPr>
              <w:fldChar w:fldCharType="end"/>
            </w:r>
          </w:hyperlink>
        </w:p>
        <w:p w:rsidR="00DC20F4" w:rsidRDefault="00DC20F4">
          <w:pPr>
            <w:pStyle w:val="1"/>
            <w:rPr>
              <w:rFonts w:ascii="黑体" w:eastAsia="黑体" w:hAnsi="黑体"/>
              <w:b w:val="0"/>
            </w:rPr>
          </w:pPr>
          <w:r>
            <w:rPr>
              <w:rFonts w:ascii="黑体" w:eastAsia="黑体" w:hAnsi="黑体" w:hint="eastAsia"/>
            </w:rPr>
            <w:fldChar w:fldCharType="end"/>
          </w:r>
        </w:p>
      </w:sdtContent>
    </w:sdt>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DC20F4">
      <w:pPr>
        <w:rPr>
          <w:rFonts w:ascii="黑体" w:eastAsia="黑体" w:hAnsi="黑体"/>
        </w:rPr>
      </w:pPr>
    </w:p>
    <w:p w:rsidR="00DC20F4" w:rsidRDefault="00510501">
      <w:pPr>
        <w:pStyle w:val="1"/>
        <w:jc w:val="center"/>
        <w:rPr>
          <w:rFonts w:ascii="黑体" w:eastAsia="黑体" w:hAnsi="黑体" w:cs="黑体"/>
          <w:b w:val="0"/>
          <w:bCs w:val="0"/>
        </w:rPr>
      </w:pPr>
      <w:bookmarkStart w:id="16" w:name="_Toc18436"/>
      <w:r>
        <w:rPr>
          <w:rFonts w:ascii="黑体" w:eastAsia="黑体" w:hAnsi="黑体" w:cs="黑体" w:hint="eastAsia"/>
          <w:b w:val="0"/>
          <w:bCs w:val="0"/>
        </w:rPr>
        <w:t>第一部分</w:t>
      </w:r>
      <w:r>
        <w:rPr>
          <w:rFonts w:ascii="黑体" w:eastAsia="黑体" w:hAnsi="黑体" w:cs="黑体" w:hint="eastAsia"/>
          <w:b w:val="0"/>
          <w:bCs w:val="0"/>
        </w:rPr>
        <w:t xml:space="preserve"> </w:t>
      </w:r>
      <w:r>
        <w:rPr>
          <w:rFonts w:ascii="黑体" w:eastAsia="黑体" w:hAnsi="黑体" w:cs="黑体" w:hint="eastAsia"/>
          <w:b w:val="0"/>
          <w:bCs w:val="0"/>
        </w:rPr>
        <w:t>部门概况</w:t>
      </w:r>
      <w:bookmarkEnd w:id="14"/>
      <w:bookmarkEnd w:id="15"/>
      <w:bookmarkEnd w:id="16"/>
    </w:p>
    <w:p w:rsidR="00DC20F4" w:rsidRDefault="00510501">
      <w:pPr>
        <w:pStyle w:val="2"/>
        <w:rPr>
          <w:rFonts w:ascii="黑体" w:eastAsia="黑体" w:hAnsi="黑体" w:cs="黑体"/>
          <w:b w:val="0"/>
          <w:bCs w:val="0"/>
        </w:rPr>
      </w:pPr>
      <w:bookmarkStart w:id="17" w:name="_Toc15396600"/>
      <w:bookmarkStart w:id="18" w:name="_Toc15377197"/>
      <w:bookmarkStart w:id="19" w:name="_Toc29468"/>
      <w:r>
        <w:rPr>
          <w:rFonts w:ascii="黑体" w:eastAsia="黑体" w:hAnsi="黑体" w:cs="黑体" w:hint="eastAsia"/>
          <w:b w:val="0"/>
          <w:bCs w:val="0"/>
        </w:rPr>
        <w:t>一、基本职能及主要工作</w:t>
      </w:r>
      <w:bookmarkEnd w:id="17"/>
      <w:bookmarkEnd w:id="18"/>
      <w:bookmarkEnd w:id="19"/>
    </w:p>
    <w:p w:rsidR="00DC20F4" w:rsidRDefault="00510501">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0" w:name="_Toc15378445"/>
      <w:bookmarkStart w:id="21" w:name="_Toc15377198"/>
      <w:r>
        <w:rPr>
          <w:rFonts w:ascii="仿宋" w:eastAsia="仿宋" w:hAnsi="仿宋" w:hint="eastAsia"/>
          <w:bCs/>
          <w:color w:val="000000"/>
          <w:sz w:val="32"/>
          <w:szCs w:val="32"/>
        </w:rPr>
        <w:t>（一）主要职能。</w:t>
      </w:r>
    </w:p>
    <w:p w:rsidR="00DC20F4" w:rsidRDefault="0051050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负责拟定全区公共服务事业发展总体规划并组织实施；负责教育、卫生健康、医疗保障、医疗救助、文化新旅、体育、广播电视电影、新闻出版、民族宗教、农业农村、扶贫开发、供销合作、老龄委等相关工作。承担党工委、管委会交办的其他工作任务。</w:t>
      </w:r>
      <w:r>
        <w:rPr>
          <w:rFonts w:ascii="仿宋" w:eastAsia="仿宋" w:hAnsi="仿宋" w:hint="eastAsia"/>
          <w:bCs/>
          <w:color w:val="000000"/>
          <w:sz w:val="32"/>
          <w:szCs w:val="32"/>
        </w:rPr>
        <w:t xml:space="preserve"> </w:t>
      </w:r>
    </w:p>
    <w:p w:rsidR="00DC20F4" w:rsidRDefault="00510501">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2" w:name="_Toc15378446"/>
      <w:bookmarkStart w:id="23" w:name="_Toc15377199"/>
      <w:bookmarkEnd w:id="20"/>
      <w:bookmarkEnd w:id="21"/>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w:t>
      </w:r>
      <w:r>
        <w:rPr>
          <w:rFonts w:ascii="仿宋" w:eastAsia="仿宋" w:hAnsi="仿宋" w:hint="eastAsia"/>
          <w:bCs/>
          <w:color w:val="000000"/>
          <w:sz w:val="32"/>
          <w:szCs w:val="32"/>
        </w:rPr>
        <w:t>年重点工作完成情况。</w:t>
      </w:r>
      <w:bookmarkEnd w:id="22"/>
      <w:bookmarkEnd w:id="23"/>
    </w:p>
    <w:p w:rsidR="00DC20F4" w:rsidRDefault="0051050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1</w:t>
      </w:r>
      <w:r>
        <w:rPr>
          <w:rFonts w:ascii="仿宋" w:eastAsia="仿宋" w:hAnsi="仿宋" w:hint="eastAsia"/>
          <w:bCs/>
          <w:color w:val="000000"/>
          <w:sz w:val="32"/>
          <w:szCs w:val="32"/>
        </w:rPr>
        <w:t>、</w:t>
      </w:r>
      <w:r>
        <w:rPr>
          <w:rFonts w:ascii="仿宋" w:eastAsia="仿宋" w:hAnsi="仿宋" w:hint="eastAsia"/>
          <w:bCs/>
          <w:color w:val="000000"/>
          <w:sz w:val="32"/>
          <w:szCs w:val="32"/>
        </w:rPr>
        <w:t>稳步推进牵头项目</w:t>
      </w:r>
      <w:r>
        <w:rPr>
          <w:rFonts w:ascii="仿宋" w:eastAsia="仿宋" w:hAnsi="仿宋" w:hint="eastAsia"/>
          <w:bCs/>
          <w:color w:val="000000"/>
          <w:sz w:val="32"/>
          <w:szCs w:val="32"/>
        </w:rPr>
        <w:t>。乐山高新区嘉祥外国语学校已完成一期项目建设任务，并于</w:t>
      </w:r>
      <w:r>
        <w:rPr>
          <w:rFonts w:ascii="仿宋" w:eastAsia="仿宋" w:hAnsi="仿宋" w:hint="eastAsia"/>
          <w:bCs/>
          <w:color w:val="000000"/>
          <w:sz w:val="32"/>
          <w:szCs w:val="32"/>
        </w:rPr>
        <w:t>2019</w:t>
      </w:r>
      <w:r>
        <w:rPr>
          <w:rFonts w:ascii="仿宋" w:eastAsia="仿宋" w:hAnsi="仿宋" w:hint="eastAsia"/>
          <w:bCs/>
          <w:color w:val="000000"/>
          <w:sz w:val="32"/>
          <w:szCs w:val="32"/>
        </w:rPr>
        <w:t>年</w:t>
      </w:r>
      <w:r>
        <w:rPr>
          <w:rFonts w:ascii="仿宋" w:eastAsia="仿宋" w:hAnsi="仿宋" w:hint="eastAsia"/>
          <w:bCs/>
          <w:color w:val="000000"/>
          <w:sz w:val="32"/>
          <w:szCs w:val="32"/>
        </w:rPr>
        <w:t>9</w:t>
      </w:r>
      <w:r>
        <w:rPr>
          <w:rFonts w:ascii="仿宋" w:eastAsia="仿宋" w:hAnsi="仿宋" w:hint="eastAsia"/>
          <w:bCs/>
          <w:color w:val="000000"/>
          <w:sz w:val="32"/>
          <w:szCs w:val="32"/>
        </w:rPr>
        <w:t>月正式开学；乐山国家高新区实验小学已完成主体结构封顶，正在开展内部装修和外墙贴砖等。</w:t>
      </w:r>
    </w:p>
    <w:p w:rsidR="00DC20F4" w:rsidRDefault="0051050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w:t>
      </w:r>
      <w:r>
        <w:rPr>
          <w:rFonts w:ascii="仿宋" w:eastAsia="仿宋" w:hAnsi="仿宋" w:hint="eastAsia"/>
          <w:bCs/>
          <w:color w:val="000000"/>
          <w:sz w:val="32"/>
          <w:szCs w:val="32"/>
        </w:rPr>
        <w:t>、</w:t>
      </w:r>
      <w:r>
        <w:rPr>
          <w:rFonts w:ascii="仿宋" w:eastAsia="仿宋" w:hAnsi="仿宋" w:hint="eastAsia"/>
          <w:bCs/>
          <w:color w:val="000000"/>
          <w:sz w:val="32"/>
          <w:szCs w:val="32"/>
        </w:rPr>
        <w:t>扎实开展脱贫攻坚工作。全面完成市上下达贫困户持续巩固提升任务，完成</w:t>
      </w:r>
      <w:r>
        <w:rPr>
          <w:rFonts w:ascii="仿宋" w:eastAsia="仿宋" w:hAnsi="仿宋" w:hint="eastAsia"/>
          <w:bCs/>
          <w:color w:val="000000"/>
          <w:sz w:val="32"/>
          <w:szCs w:val="32"/>
        </w:rPr>
        <w:t>2</w:t>
      </w:r>
      <w:r>
        <w:rPr>
          <w:rFonts w:ascii="仿宋" w:eastAsia="仿宋" w:hAnsi="仿宋" w:hint="eastAsia"/>
          <w:bCs/>
          <w:color w:val="000000"/>
          <w:sz w:val="32"/>
          <w:szCs w:val="32"/>
        </w:rPr>
        <w:t>户贫困户院坝硬化；全年对</w:t>
      </w:r>
      <w:r>
        <w:rPr>
          <w:rFonts w:ascii="仿宋" w:eastAsia="仿宋" w:hAnsi="仿宋" w:hint="eastAsia"/>
          <w:bCs/>
          <w:color w:val="000000"/>
          <w:sz w:val="32"/>
          <w:szCs w:val="32"/>
        </w:rPr>
        <w:t>17</w:t>
      </w:r>
      <w:r>
        <w:rPr>
          <w:rFonts w:ascii="仿宋" w:eastAsia="仿宋" w:hAnsi="仿宋" w:hint="eastAsia"/>
          <w:bCs/>
          <w:color w:val="000000"/>
          <w:sz w:val="32"/>
          <w:szCs w:val="32"/>
        </w:rPr>
        <w:t>名贫困户在校生实施教育扶贫；开发农村公益性岗位</w:t>
      </w:r>
      <w:r>
        <w:rPr>
          <w:rFonts w:ascii="仿宋" w:eastAsia="仿宋" w:hAnsi="仿宋" w:hint="eastAsia"/>
          <w:bCs/>
          <w:color w:val="000000"/>
          <w:sz w:val="32"/>
          <w:szCs w:val="32"/>
        </w:rPr>
        <w:t>22</w:t>
      </w:r>
      <w:r>
        <w:rPr>
          <w:rFonts w:ascii="仿宋" w:eastAsia="仿宋" w:hAnsi="仿宋" w:hint="eastAsia"/>
          <w:bCs/>
          <w:color w:val="000000"/>
          <w:sz w:val="32"/>
          <w:szCs w:val="32"/>
        </w:rPr>
        <w:t>个；落实低保贫困户</w:t>
      </w:r>
      <w:r>
        <w:rPr>
          <w:rFonts w:ascii="仿宋" w:eastAsia="仿宋" w:hAnsi="仿宋" w:hint="eastAsia"/>
          <w:bCs/>
          <w:color w:val="000000"/>
          <w:sz w:val="32"/>
          <w:szCs w:val="32"/>
        </w:rPr>
        <w:t>60</w:t>
      </w:r>
      <w:r>
        <w:rPr>
          <w:rFonts w:ascii="仿宋" w:eastAsia="仿宋" w:hAnsi="仿宋" w:hint="eastAsia"/>
          <w:bCs/>
          <w:color w:val="000000"/>
          <w:sz w:val="32"/>
          <w:szCs w:val="32"/>
        </w:rPr>
        <w:t>户</w:t>
      </w:r>
      <w:r>
        <w:rPr>
          <w:rFonts w:ascii="仿宋" w:eastAsia="仿宋" w:hAnsi="仿宋" w:hint="eastAsia"/>
          <w:bCs/>
          <w:color w:val="000000"/>
          <w:sz w:val="32"/>
          <w:szCs w:val="32"/>
        </w:rPr>
        <w:t>152</w:t>
      </w:r>
      <w:r>
        <w:rPr>
          <w:rFonts w:ascii="仿宋" w:eastAsia="仿宋" w:hAnsi="仿宋" w:hint="eastAsia"/>
          <w:bCs/>
          <w:color w:val="000000"/>
          <w:sz w:val="32"/>
          <w:szCs w:val="32"/>
        </w:rPr>
        <w:t>人；实现医疗保障全覆盖等。</w:t>
      </w:r>
    </w:p>
    <w:p w:rsidR="00DC20F4" w:rsidRDefault="0051050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3</w:t>
      </w:r>
      <w:r>
        <w:rPr>
          <w:rFonts w:ascii="仿宋" w:eastAsia="仿宋" w:hAnsi="仿宋" w:hint="eastAsia"/>
          <w:bCs/>
          <w:color w:val="000000"/>
          <w:sz w:val="32"/>
          <w:szCs w:val="32"/>
        </w:rPr>
        <w:t>、</w:t>
      </w:r>
      <w:r>
        <w:rPr>
          <w:rFonts w:ascii="仿宋" w:eastAsia="仿宋" w:hAnsi="仿宋" w:hint="eastAsia"/>
          <w:bCs/>
          <w:color w:val="000000"/>
          <w:sz w:val="32"/>
          <w:szCs w:val="32"/>
        </w:rPr>
        <w:t>扎实推进乡村振兴工作。</w:t>
      </w:r>
      <w:r>
        <w:rPr>
          <w:rFonts w:ascii="仿宋" w:eastAsia="仿宋" w:hAnsi="仿宋" w:hint="eastAsia"/>
          <w:bCs/>
          <w:color w:val="000000"/>
          <w:sz w:val="32"/>
          <w:szCs w:val="32"/>
        </w:rPr>
        <w:t>组织召开乡村振兴联席会议</w:t>
      </w:r>
      <w:r>
        <w:rPr>
          <w:rFonts w:ascii="仿宋" w:eastAsia="仿宋" w:hAnsi="仿宋" w:hint="eastAsia"/>
          <w:bCs/>
          <w:color w:val="000000"/>
          <w:sz w:val="32"/>
          <w:szCs w:val="32"/>
        </w:rPr>
        <w:t>4</w:t>
      </w:r>
      <w:r>
        <w:rPr>
          <w:rFonts w:ascii="仿宋" w:eastAsia="仿宋" w:hAnsi="仿宋" w:hint="eastAsia"/>
          <w:bCs/>
          <w:color w:val="000000"/>
          <w:sz w:val="32"/>
          <w:szCs w:val="32"/>
        </w:rPr>
        <w:t>次，</w:t>
      </w:r>
      <w:r>
        <w:rPr>
          <w:rFonts w:ascii="仿宋" w:eastAsia="仿宋" w:hAnsi="仿宋" w:hint="eastAsia"/>
          <w:bCs/>
          <w:color w:val="000000"/>
          <w:sz w:val="32"/>
          <w:szCs w:val="32"/>
        </w:rPr>
        <w:t>争取财政资金</w:t>
      </w:r>
      <w:r>
        <w:rPr>
          <w:rFonts w:ascii="仿宋" w:eastAsia="仿宋" w:hAnsi="仿宋" w:hint="eastAsia"/>
          <w:bCs/>
          <w:color w:val="000000"/>
          <w:sz w:val="32"/>
          <w:szCs w:val="32"/>
        </w:rPr>
        <w:t>40</w:t>
      </w:r>
      <w:r>
        <w:rPr>
          <w:rFonts w:ascii="仿宋" w:eastAsia="仿宋" w:hAnsi="仿宋" w:hint="eastAsia"/>
          <w:bCs/>
          <w:color w:val="000000"/>
          <w:sz w:val="32"/>
          <w:szCs w:val="32"/>
        </w:rPr>
        <w:t>万元，启动高新区乡村振兴规划</w:t>
      </w:r>
      <w:r>
        <w:rPr>
          <w:rFonts w:ascii="仿宋" w:eastAsia="仿宋" w:hAnsi="仿宋" w:hint="eastAsia"/>
          <w:bCs/>
          <w:color w:val="000000"/>
          <w:sz w:val="32"/>
          <w:szCs w:val="32"/>
        </w:rPr>
        <w:t>；</w:t>
      </w:r>
      <w:r>
        <w:rPr>
          <w:rFonts w:ascii="仿宋" w:eastAsia="仿宋" w:hAnsi="仿宋" w:hint="eastAsia"/>
          <w:bCs/>
          <w:color w:val="000000"/>
          <w:sz w:val="32"/>
          <w:szCs w:val="32"/>
        </w:rPr>
        <w:t>积极申请村级集体经济省级</w:t>
      </w:r>
      <w:r>
        <w:rPr>
          <w:rFonts w:ascii="仿宋" w:eastAsia="仿宋" w:hAnsi="仿宋" w:hint="eastAsia"/>
          <w:bCs/>
          <w:color w:val="000000"/>
          <w:sz w:val="32"/>
          <w:szCs w:val="32"/>
        </w:rPr>
        <w:t>100</w:t>
      </w:r>
      <w:r>
        <w:rPr>
          <w:rFonts w:ascii="仿宋" w:eastAsia="仿宋" w:hAnsi="仿宋" w:hint="eastAsia"/>
          <w:bCs/>
          <w:color w:val="000000"/>
          <w:sz w:val="32"/>
          <w:szCs w:val="32"/>
        </w:rPr>
        <w:t>万元扶持项目</w:t>
      </w:r>
      <w:r>
        <w:rPr>
          <w:rFonts w:ascii="仿宋" w:eastAsia="仿宋" w:hAnsi="仿宋" w:hint="eastAsia"/>
          <w:bCs/>
          <w:color w:val="000000"/>
          <w:sz w:val="32"/>
          <w:szCs w:val="32"/>
        </w:rPr>
        <w:t>。</w:t>
      </w:r>
    </w:p>
    <w:p w:rsidR="00DC20F4" w:rsidRDefault="0051050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lastRenderedPageBreak/>
        <w:t>4</w:t>
      </w:r>
      <w:r>
        <w:rPr>
          <w:rFonts w:ascii="仿宋" w:eastAsia="仿宋" w:hAnsi="仿宋" w:hint="eastAsia"/>
          <w:bCs/>
          <w:color w:val="000000"/>
          <w:sz w:val="32"/>
          <w:szCs w:val="32"/>
        </w:rPr>
        <w:t>、认真推进“双创”工作。投入</w:t>
      </w:r>
      <w:r>
        <w:rPr>
          <w:rFonts w:ascii="仿宋" w:eastAsia="仿宋" w:hAnsi="仿宋" w:hint="eastAsia"/>
          <w:bCs/>
          <w:color w:val="000000"/>
          <w:sz w:val="32"/>
          <w:szCs w:val="32"/>
        </w:rPr>
        <w:t>2.2</w:t>
      </w:r>
      <w:r>
        <w:rPr>
          <w:rFonts w:ascii="仿宋" w:eastAsia="仿宋" w:hAnsi="仿宋" w:hint="eastAsia"/>
          <w:bCs/>
          <w:color w:val="000000"/>
          <w:sz w:val="32"/>
          <w:szCs w:val="32"/>
        </w:rPr>
        <w:t>亿，完成大渡河桥头绿化带景观打造、区内道路黑化硬化、公厕改造、农贸市场改造提升、环卫基础设施增设，病媒生物防制等高新区形象工</w:t>
      </w:r>
      <w:r>
        <w:rPr>
          <w:rFonts w:ascii="仿宋" w:eastAsia="仿宋" w:hAnsi="仿宋" w:hint="eastAsia"/>
          <w:bCs/>
          <w:color w:val="000000"/>
          <w:sz w:val="32"/>
          <w:szCs w:val="32"/>
        </w:rPr>
        <w:t>程提升，签订“门前三包”、“门前五包”责任书</w:t>
      </w:r>
      <w:r>
        <w:rPr>
          <w:rFonts w:ascii="仿宋" w:eastAsia="仿宋" w:hAnsi="仿宋" w:hint="eastAsia"/>
          <w:bCs/>
          <w:color w:val="000000"/>
          <w:sz w:val="32"/>
          <w:szCs w:val="32"/>
        </w:rPr>
        <w:t>5300</w:t>
      </w:r>
      <w:r>
        <w:rPr>
          <w:rFonts w:ascii="仿宋" w:eastAsia="仿宋" w:hAnsi="仿宋" w:hint="eastAsia"/>
          <w:bCs/>
          <w:color w:val="000000"/>
          <w:sz w:val="32"/>
          <w:szCs w:val="32"/>
        </w:rPr>
        <w:t>余份，发放宣传手册</w:t>
      </w:r>
      <w:r>
        <w:rPr>
          <w:rFonts w:ascii="仿宋" w:eastAsia="仿宋" w:hAnsi="仿宋" w:hint="eastAsia"/>
          <w:bCs/>
          <w:color w:val="000000"/>
          <w:sz w:val="32"/>
          <w:szCs w:val="32"/>
        </w:rPr>
        <w:t>4</w:t>
      </w:r>
      <w:r>
        <w:rPr>
          <w:rFonts w:ascii="仿宋" w:eastAsia="仿宋" w:hAnsi="仿宋" w:hint="eastAsia"/>
          <w:bCs/>
          <w:color w:val="000000"/>
          <w:sz w:val="32"/>
          <w:szCs w:val="32"/>
        </w:rPr>
        <w:t>万余份，张贴宣传画</w:t>
      </w:r>
      <w:r>
        <w:rPr>
          <w:rFonts w:ascii="仿宋" w:eastAsia="仿宋" w:hAnsi="仿宋" w:hint="eastAsia"/>
          <w:bCs/>
          <w:color w:val="000000"/>
          <w:sz w:val="32"/>
          <w:szCs w:val="32"/>
        </w:rPr>
        <w:t>1100</w:t>
      </w:r>
      <w:r>
        <w:rPr>
          <w:rFonts w:ascii="仿宋" w:eastAsia="仿宋" w:hAnsi="仿宋" w:hint="eastAsia"/>
          <w:bCs/>
          <w:color w:val="000000"/>
          <w:sz w:val="32"/>
          <w:szCs w:val="32"/>
        </w:rPr>
        <w:t>余幅、公益广告</w:t>
      </w:r>
      <w:r>
        <w:rPr>
          <w:rFonts w:ascii="仿宋" w:eastAsia="仿宋" w:hAnsi="仿宋" w:hint="eastAsia"/>
          <w:bCs/>
          <w:color w:val="000000"/>
          <w:sz w:val="32"/>
          <w:szCs w:val="32"/>
        </w:rPr>
        <w:t>6.8</w:t>
      </w:r>
      <w:r>
        <w:rPr>
          <w:rFonts w:ascii="仿宋" w:eastAsia="仿宋" w:hAnsi="仿宋" w:hint="eastAsia"/>
          <w:bCs/>
          <w:color w:val="000000"/>
          <w:sz w:val="32"/>
          <w:szCs w:val="32"/>
        </w:rPr>
        <w:t>万幅，制作墙体喷绘、标语</w:t>
      </w:r>
      <w:r>
        <w:rPr>
          <w:rFonts w:ascii="仿宋" w:eastAsia="仿宋" w:hAnsi="仿宋" w:hint="eastAsia"/>
          <w:bCs/>
          <w:color w:val="000000"/>
          <w:sz w:val="32"/>
          <w:szCs w:val="32"/>
        </w:rPr>
        <w:t>8</w:t>
      </w:r>
      <w:r>
        <w:rPr>
          <w:rFonts w:ascii="仿宋" w:eastAsia="仿宋" w:hAnsi="仿宋" w:hint="eastAsia"/>
          <w:bCs/>
          <w:color w:val="000000"/>
          <w:sz w:val="32"/>
          <w:szCs w:val="32"/>
        </w:rPr>
        <w:t>幅、温馨提示牌及各类标识标牌</w:t>
      </w:r>
      <w:r>
        <w:rPr>
          <w:rFonts w:ascii="仿宋" w:eastAsia="仿宋" w:hAnsi="仿宋" w:hint="eastAsia"/>
          <w:bCs/>
          <w:color w:val="000000"/>
          <w:sz w:val="32"/>
          <w:szCs w:val="32"/>
        </w:rPr>
        <w:t>300</w:t>
      </w:r>
      <w:r>
        <w:rPr>
          <w:rFonts w:ascii="仿宋" w:eastAsia="仿宋" w:hAnsi="仿宋" w:hint="eastAsia"/>
          <w:bCs/>
          <w:color w:val="000000"/>
          <w:sz w:val="32"/>
          <w:szCs w:val="32"/>
        </w:rPr>
        <w:t>余个，设置</w:t>
      </w:r>
      <w:r>
        <w:rPr>
          <w:rFonts w:ascii="仿宋" w:eastAsia="仿宋" w:hAnsi="仿宋" w:hint="eastAsia"/>
          <w:bCs/>
          <w:color w:val="000000"/>
          <w:sz w:val="32"/>
          <w:szCs w:val="32"/>
        </w:rPr>
        <w:t>49</w:t>
      </w:r>
      <w:r>
        <w:rPr>
          <w:rFonts w:ascii="仿宋" w:eastAsia="仿宋" w:hAnsi="仿宋" w:hint="eastAsia"/>
          <w:bCs/>
          <w:color w:val="000000"/>
          <w:sz w:val="32"/>
          <w:szCs w:val="32"/>
        </w:rPr>
        <w:t>个健康教育专栏和宣传展板</w:t>
      </w:r>
      <w:r>
        <w:rPr>
          <w:rFonts w:ascii="仿宋" w:eastAsia="仿宋" w:hAnsi="仿宋" w:hint="eastAsia"/>
          <w:bCs/>
          <w:color w:val="000000"/>
          <w:sz w:val="32"/>
          <w:szCs w:val="32"/>
        </w:rPr>
        <w:t>37</w:t>
      </w:r>
      <w:r>
        <w:rPr>
          <w:rFonts w:ascii="仿宋" w:eastAsia="仿宋" w:hAnsi="仿宋" w:hint="eastAsia"/>
          <w:bCs/>
          <w:color w:val="000000"/>
          <w:sz w:val="32"/>
          <w:szCs w:val="32"/>
        </w:rPr>
        <w:t>个。</w:t>
      </w:r>
    </w:p>
    <w:p w:rsidR="00DC20F4" w:rsidRDefault="0051050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5</w:t>
      </w:r>
      <w:r>
        <w:rPr>
          <w:rFonts w:ascii="仿宋" w:eastAsia="仿宋" w:hAnsi="仿宋" w:hint="eastAsia"/>
          <w:bCs/>
          <w:color w:val="000000"/>
          <w:sz w:val="32"/>
          <w:szCs w:val="32"/>
        </w:rPr>
        <w:t>、持续推进公共服务事业发展。围绕中心，服务大局，扎实有序的推进公共服务事业发展。一是</w:t>
      </w:r>
      <w:r>
        <w:rPr>
          <w:rFonts w:ascii="仿宋" w:eastAsia="仿宋" w:hAnsi="仿宋" w:hint="eastAsia"/>
          <w:bCs/>
          <w:color w:val="000000"/>
          <w:sz w:val="32"/>
          <w:szCs w:val="32"/>
        </w:rPr>
        <w:t>投入资金约</w:t>
      </w:r>
      <w:r>
        <w:rPr>
          <w:rFonts w:ascii="仿宋" w:eastAsia="仿宋" w:hAnsi="仿宋" w:hint="eastAsia"/>
          <w:bCs/>
          <w:color w:val="000000"/>
          <w:sz w:val="32"/>
          <w:szCs w:val="32"/>
        </w:rPr>
        <w:t>3200</w:t>
      </w:r>
      <w:r>
        <w:rPr>
          <w:rFonts w:ascii="仿宋" w:eastAsia="仿宋" w:hAnsi="仿宋" w:hint="eastAsia"/>
          <w:bCs/>
          <w:color w:val="000000"/>
          <w:sz w:val="32"/>
          <w:szCs w:val="32"/>
        </w:rPr>
        <w:t>万元用于</w:t>
      </w:r>
      <w:r>
        <w:rPr>
          <w:rFonts w:ascii="仿宋" w:eastAsia="仿宋" w:hAnsi="仿宋" w:hint="eastAsia"/>
          <w:bCs/>
          <w:color w:val="000000"/>
          <w:sz w:val="32"/>
          <w:szCs w:val="32"/>
        </w:rPr>
        <w:t>教育支出，用于教师福利待遇、师资队伍培训、学校维修加固、</w:t>
      </w:r>
      <w:r>
        <w:rPr>
          <w:rFonts w:ascii="仿宋" w:eastAsia="仿宋" w:hAnsi="仿宋" w:hint="eastAsia"/>
          <w:bCs/>
          <w:color w:val="000000"/>
          <w:sz w:val="32"/>
          <w:szCs w:val="32"/>
        </w:rPr>
        <w:t>减免义务教育阶段</w:t>
      </w:r>
      <w:r>
        <w:rPr>
          <w:rFonts w:ascii="仿宋" w:eastAsia="仿宋" w:hAnsi="仿宋" w:hint="eastAsia"/>
          <w:bCs/>
          <w:color w:val="000000"/>
          <w:sz w:val="32"/>
          <w:szCs w:val="32"/>
        </w:rPr>
        <w:t>2656</w:t>
      </w:r>
      <w:r>
        <w:rPr>
          <w:rFonts w:ascii="仿宋" w:eastAsia="仿宋" w:hAnsi="仿宋" w:hint="eastAsia"/>
          <w:bCs/>
          <w:color w:val="000000"/>
          <w:sz w:val="32"/>
          <w:szCs w:val="32"/>
        </w:rPr>
        <w:t>名学生实施“三免一补”政策、减免学前教育</w:t>
      </w:r>
      <w:r>
        <w:rPr>
          <w:rFonts w:ascii="仿宋" w:eastAsia="仿宋" w:hAnsi="仿宋" w:hint="eastAsia"/>
          <w:bCs/>
          <w:color w:val="000000"/>
          <w:sz w:val="32"/>
          <w:szCs w:val="32"/>
        </w:rPr>
        <w:t>152</w:t>
      </w:r>
      <w:r>
        <w:rPr>
          <w:rFonts w:ascii="仿宋" w:eastAsia="仿宋" w:hAnsi="仿宋" w:hint="eastAsia"/>
          <w:bCs/>
          <w:color w:val="000000"/>
          <w:sz w:val="32"/>
          <w:szCs w:val="32"/>
        </w:rPr>
        <w:t>名在园幼儿保教费、减免</w:t>
      </w:r>
      <w:r>
        <w:rPr>
          <w:rFonts w:ascii="仿宋" w:eastAsia="仿宋" w:hAnsi="仿宋" w:hint="eastAsia"/>
          <w:bCs/>
          <w:color w:val="000000"/>
          <w:sz w:val="32"/>
          <w:szCs w:val="32"/>
        </w:rPr>
        <w:t>22</w:t>
      </w:r>
      <w:r>
        <w:rPr>
          <w:rFonts w:ascii="仿宋" w:eastAsia="仿宋" w:hAnsi="仿宋" w:hint="eastAsia"/>
          <w:bCs/>
          <w:color w:val="000000"/>
          <w:sz w:val="32"/>
          <w:szCs w:val="32"/>
        </w:rPr>
        <w:t>名精准扶贫学生教学帮扶</w:t>
      </w:r>
      <w:r>
        <w:rPr>
          <w:rFonts w:ascii="仿宋" w:eastAsia="仿宋" w:hAnsi="仿宋" w:hint="eastAsia"/>
          <w:bCs/>
          <w:color w:val="000000"/>
          <w:sz w:val="32"/>
          <w:szCs w:val="32"/>
        </w:rPr>
        <w:t>，向市争取项目资金</w:t>
      </w:r>
      <w:r>
        <w:rPr>
          <w:rFonts w:ascii="仿宋" w:eastAsia="仿宋" w:hAnsi="仿宋" w:hint="eastAsia"/>
          <w:bCs/>
          <w:color w:val="000000"/>
          <w:sz w:val="32"/>
          <w:szCs w:val="32"/>
        </w:rPr>
        <w:t>110</w:t>
      </w:r>
      <w:r>
        <w:rPr>
          <w:rFonts w:ascii="仿宋" w:eastAsia="仿宋" w:hAnsi="仿宋" w:hint="eastAsia"/>
          <w:bCs/>
          <w:color w:val="000000"/>
          <w:sz w:val="32"/>
          <w:szCs w:val="32"/>
        </w:rPr>
        <w:t>万元用于高新区实验幼儿园和安谷镇中心校幼儿园维修、改造。</w:t>
      </w:r>
    </w:p>
    <w:p w:rsidR="00DC20F4" w:rsidRDefault="00DC20F4">
      <w:pPr>
        <w:pStyle w:val="a3"/>
        <w:adjustRightInd w:val="0"/>
        <w:snapToGrid w:val="0"/>
        <w:spacing w:before="93" w:line="600" w:lineRule="exact"/>
        <w:ind w:firstLineChars="210" w:firstLine="672"/>
        <w:rPr>
          <w:rFonts w:ascii="仿宋" w:eastAsia="仿宋" w:hAnsi="仿宋"/>
          <w:bCs/>
          <w:color w:val="000000"/>
          <w:sz w:val="32"/>
          <w:szCs w:val="32"/>
        </w:rPr>
      </w:pPr>
    </w:p>
    <w:p w:rsidR="00DC20F4" w:rsidRDefault="00510501">
      <w:pPr>
        <w:pStyle w:val="2"/>
        <w:rPr>
          <w:rFonts w:ascii="黑体" w:eastAsia="黑体" w:hAnsi="黑体" w:cs="黑体"/>
          <w:b w:val="0"/>
          <w:bCs w:val="0"/>
        </w:rPr>
      </w:pPr>
      <w:bookmarkStart w:id="24" w:name="_Toc15377200"/>
      <w:bookmarkStart w:id="25" w:name="_Toc15396601"/>
      <w:bookmarkStart w:id="26" w:name="_Toc6344"/>
      <w:r>
        <w:rPr>
          <w:rFonts w:ascii="黑体" w:eastAsia="黑体" w:hAnsi="黑体" w:cs="黑体" w:hint="eastAsia"/>
          <w:b w:val="0"/>
          <w:bCs w:val="0"/>
        </w:rPr>
        <w:t>二、机构设置</w:t>
      </w:r>
      <w:bookmarkEnd w:id="24"/>
      <w:bookmarkEnd w:id="25"/>
      <w:bookmarkEnd w:id="26"/>
    </w:p>
    <w:p w:rsidR="00DC20F4" w:rsidRDefault="00510501">
      <w:pPr>
        <w:ind w:firstLineChars="250" w:firstLine="800"/>
        <w:rPr>
          <w:rFonts w:ascii="仿宋" w:eastAsia="仿宋" w:hAnsi="仿宋"/>
          <w:sz w:val="32"/>
          <w:szCs w:val="32"/>
        </w:rPr>
      </w:pPr>
      <w:r>
        <w:rPr>
          <w:rFonts w:ascii="仿宋" w:eastAsia="仿宋" w:hAnsi="仿宋" w:hint="eastAsia"/>
          <w:sz w:val="32"/>
          <w:szCs w:val="32"/>
        </w:rPr>
        <w:t>四川省乐山市高新技术产业开发区公共服务局</w:t>
      </w:r>
      <w:r>
        <w:rPr>
          <w:rFonts w:ascii="仿宋" w:eastAsia="仿宋" w:hAnsi="仿宋" w:hint="eastAsia"/>
          <w:sz w:val="32"/>
          <w:szCs w:val="32"/>
        </w:rPr>
        <w:t>下属二级单位</w:t>
      </w:r>
      <w:r>
        <w:rPr>
          <w:rFonts w:ascii="仿宋" w:eastAsia="仿宋" w:hAnsi="仿宋" w:hint="eastAsia"/>
          <w:sz w:val="32"/>
          <w:szCs w:val="32"/>
        </w:rPr>
        <w:t>0</w:t>
      </w:r>
      <w:r>
        <w:rPr>
          <w:rFonts w:ascii="仿宋" w:eastAsia="仿宋" w:hAnsi="仿宋" w:hint="eastAsia"/>
          <w:sz w:val="32"/>
          <w:szCs w:val="32"/>
        </w:rPr>
        <w:t>个，其中行政单位</w:t>
      </w:r>
      <w:r>
        <w:rPr>
          <w:rFonts w:ascii="仿宋" w:eastAsia="仿宋" w:hAnsi="仿宋" w:hint="eastAsia"/>
          <w:sz w:val="32"/>
          <w:szCs w:val="32"/>
        </w:rPr>
        <w:t>0</w:t>
      </w:r>
      <w:r>
        <w:rPr>
          <w:rFonts w:ascii="仿宋" w:eastAsia="仿宋" w:hAnsi="仿宋" w:hint="eastAsia"/>
          <w:sz w:val="32"/>
          <w:szCs w:val="32"/>
        </w:rPr>
        <w:t>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w:t>
      </w:r>
      <w:r>
        <w:rPr>
          <w:rFonts w:ascii="仿宋" w:eastAsia="仿宋" w:hAnsi="仿宋" w:hint="eastAsia"/>
          <w:sz w:val="32"/>
          <w:szCs w:val="32"/>
        </w:rPr>
        <w:t>0</w:t>
      </w:r>
      <w:r>
        <w:rPr>
          <w:rFonts w:ascii="仿宋" w:eastAsia="仿宋" w:hAnsi="仿宋" w:hint="eastAsia"/>
          <w:sz w:val="32"/>
          <w:szCs w:val="32"/>
        </w:rPr>
        <w:t>个。</w:t>
      </w:r>
      <w:bookmarkStart w:id="27" w:name="_Toc15377204"/>
      <w:bookmarkStart w:id="28" w:name="_Toc15396602"/>
    </w:p>
    <w:p w:rsidR="00DC20F4" w:rsidRDefault="00DC20F4">
      <w:pPr>
        <w:ind w:firstLineChars="250" w:firstLine="800"/>
        <w:rPr>
          <w:rFonts w:ascii="仿宋" w:eastAsia="仿宋" w:hAnsi="仿宋"/>
          <w:sz w:val="32"/>
          <w:szCs w:val="32"/>
        </w:rPr>
      </w:pPr>
    </w:p>
    <w:p w:rsidR="00DC20F4" w:rsidRDefault="00510501">
      <w:pPr>
        <w:pStyle w:val="1"/>
        <w:jc w:val="center"/>
        <w:rPr>
          <w:rFonts w:ascii="黑体" w:eastAsia="黑体" w:hAnsi="黑体" w:cs="黑体"/>
          <w:b w:val="0"/>
          <w:bCs w:val="0"/>
        </w:rPr>
      </w:pPr>
      <w:bookmarkStart w:id="29" w:name="_Toc2773"/>
      <w:r>
        <w:rPr>
          <w:rFonts w:ascii="黑体" w:eastAsia="黑体" w:hAnsi="黑体" w:cs="黑体" w:hint="eastAsia"/>
          <w:b w:val="0"/>
          <w:bCs w:val="0"/>
        </w:rPr>
        <w:lastRenderedPageBreak/>
        <w:t>第二部分</w:t>
      </w:r>
      <w:r>
        <w:rPr>
          <w:rFonts w:ascii="黑体" w:eastAsia="黑体" w:hAnsi="黑体" w:cs="黑体" w:hint="eastAsia"/>
          <w:b w:val="0"/>
          <w:bCs w:val="0"/>
        </w:rPr>
        <w:t xml:space="preserve"> 2019</w:t>
      </w:r>
      <w:r>
        <w:rPr>
          <w:rFonts w:ascii="黑体" w:eastAsia="黑体" w:hAnsi="黑体" w:cs="黑体" w:hint="eastAsia"/>
          <w:b w:val="0"/>
          <w:bCs w:val="0"/>
        </w:rPr>
        <w:t>年度部门决算情况说明</w:t>
      </w:r>
      <w:bookmarkEnd w:id="27"/>
      <w:bookmarkEnd w:id="28"/>
      <w:bookmarkEnd w:id="29"/>
    </w:p>
    <w:p w:rsidR="00DC20F4" w:rsidRDefault="00DC20F4"/>
    <w:p w:rsidR="00DC20F4" w:rsidRDefault="00510501">
      <w:pPr>
        <w:pStyle w:val="2"/>
        <w:rPr>
          <w:rFonts w:ascii="黑体" w:eastAsia="黑体" w:hAnsi="黑体" w:cs="黑体"/>
          <w:b w:val="0"/>
          <w:bCs w:val="0"/>
        </w:rPr>
      </w:pPr>
      <w:bookmarkStart w:id="30" w:name="_Toc17327"/>
      <w:bookmarkStart w:id="31" w:name="_Toc15377205"/>
      <w:bookmarkStart w:id="32" w:name="_Toc15396603"/>
      <w:r>
        <w:rPr>
          <w:rFonts w:ascii="黑体" w:eastAsia="黑体" w:hAnsi="黑体" w:cs="黑体" w:hint="eastAsia"/>
          <w:b w:val="0"/>
          <w:bCs w:val="0"/>
        </w:rPr>
        <w:t>一、</w:t>
      </w:r>
      <w:r>
        <w:rPr>
          <w:rFonts w:ascii="黑体" w:eastAsia="黑体" w:hAnsi="黑体" w:cs="黑体" w:hint="eastAsia"/>
          <w:b w:val="0"/>
          <w:bCs w:val="0"/>
        </w:rPr>
        <w:t>收入支出决算总体情况说明</w:t>
      </w:r>
      <w:bookmarkEnd w:id="30"/>
      <w:bookmarkEnd w:id="31"/>
      <w:bookmarkEnd w:id="32"/>
    </w:p>
    <w:p w:rsidR="00DC20F4" w:rsidRDefault="0051050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Pr>
          <w:rFonts w:ascii="仿宋" w:eastAsia="仿宋" w:hAnsi="仿宋" w:hint="eastAsia"/>
          <w:color w:val="000000"/>
          <w:sz w:val="32"/>
          <w:szCs w:val="32"/>
        </w:rPr>
        <w:t>年度收</w:t>
      </w:r>
      <w:r>
        <w:rPr>
          <w:rFonts w:ascii="仿宋" w:eastAsia="仿宋" w:hAnsi="仿宋" w:hint="eastAsia"/>
          <w:color w:val="000000"/>
          <w:sz w:val="32"/>
          <w:szCs w:val="32"/>
        </w:rPr>
        <w:t>入总计</w:t>
      </w:r>
      <w:r>
        <w:rPr>
          <w:rFonts w:ascii="仿宋" w:eastAsia="仿宋" w:hAnsi="仿宋" w:hint="eastAsia"/>
          <w:color w:val="000000"/>
          <w:sz w:val="32"/>
          <w:szCs w:val="32"/>
        </w:rPr>
        <w:t>2721.63</w:t>
      </w:r>
      <w:r>
        <w:rPr>
          <w:rFonts w:ascii="仿宋" w:eastAsia="仿宋" w:hAnsi="仿宋" w:hint="eastAsia"/>
          <w:color w:val="000000"/>
          <w:sz w:val="32"/>
          <w:szCs w:val="32"/>
        </w:rPr>
        <w:t>万元</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w:t>
      </w:r>
      <w:r>
        <w:rPr>
          <w:rFonts w:ascii="仿宋" w:eastAsia="仿宋" w:hAnsi="仿宋" w:hint="eastAsia"/>
          <w:color w:val="000000"/>
          <w:sz w:val="32"/>
          <w:szCs w:val="32"/>
        </w:rPr>
        <w:t>2265.63</w:t>
      </w:r>
      <w:r>
        <w:rPr>
          <w:rFonts w:ascii="仿宋" w:eastAsia="仿宋" w:hAnsi="仿宋" w:hint="eastAsia"/>
          <w:color w:val="000000"/>
          <w:sz w:val="32"/>
          <w:szCs w:val="32"/>
        </w:rPr>
        <w:t>万元。与</w:t>
      </w:r>
      <w:r>
        <w:rPr>
          <w:rFonts w:ascii="仿宋" w:eastAsia="仿宋" w:hAnsi="仿宋" w:hint="eastAsia"/>
          <w:color w:val="000000"/>
          <w:sz w:val="32"/>
          <w:szCs w:val="32"/>
        </w:rPr>
        <w:t>2018</w:t>
      </w:r>
      <w:r>
        <w:rPr>
          <w:rFonts w:ascii="仿宋" w:eastAsia="仿宋" w:hAnsi="仿宋" w:hint="eastAsia"/>
          <w:color w:val="000000"/>
          <w:sz w:val="32"/>
          <w:szCs w:val="32"/>
        </w:rPr>
        <w:t>年相比，收</w:t>
      </w:r>
      <w:r>
        <w:rPr>
          <w:rFonts w:ascii="仿宋" w:eastAsia="仿宋" w:hAnsi="仿宋" w:hint="eastAsia"/>
          <w:color w:val="000000"/>
          <w:sz w:val="32"/>
          <w:szCs w:val="32"/>
        </w:rPr>
        <w:t>入总计增加</w:t>
      </w:r>
      <w:r>
        <w:rPr>
          <w:rFonts w:ascii="仿宋" w:eastAsia="仿宋" w:hAnsi="仿宋" w:hint="eastAsia"/>
          <w:color w:val="000000"/>
          <w:sz w:val="32"/>
          <w:szCs w:val="32"/>
        </w:rPr>
        <w:t>564.01</w:t>
      </w:r>
      <w:r>
        <w:rPr>
          <w:rFonts w:ascii="仿宋" w:eastAsia="仿宋" w:hAnsi="仿宋" w:hint="eastAsia"/>
          <w:color w:val="000000"/>
          <w:sz w:val="32"/>
          <w:szCs w:val="32"/>
        </w:rPr>
        <w:t>万元，增长</w:t>
      </w:r>
      <w:r>
        <w:rPr>
          <w:rFonts w:ascii="仿宋" w:eastAsia="仿宋" w:hAnsi="仿宋" w:hint="eastAsia"/>
          <w:color w:val="000000"/>
          <w:sz w:val="32"/>
          <w:szCs w:val="32"/>
        </w:rPr>
        <w:t>26.14%</w:t>
      </w:r>
      <w:r>
        <w:rPr>
          <w:rFonts w:ascii="仿宋" w:eastAsia="仿宋" w:hAnsi="仿宋" w:hint="eastAsia"/>
          <w:color w:val="000000"/>
          <w:sz w:val="32"/>
          <w:szCs w:val="32"/>
        </w:rPr>
        <w:t>，</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总计增加</w:t>
      </w:r>
      <w:r>
        <w:rPr>
          <w:rFonts w:ascii="仿宋" w:eastAsia="仿宋" w:hAnsi="仿宋" w:hint="eastAsia"/>
          <w:color w:val="000000"/>
          <w:sz w:val="32"/>
          <w:szCs w:val="32"/>
        </w:rPr>
        <w:t>423.53</w:t>
      </w:r>
      <w:r>
        <w:rPr>
          <w:rFonts w:ascii="仿宋" w:eastAsia="仿宋" w:hAnsi="仿宋" w:hint="eastAsia"/>
          <w:color w:val="000000"/>
          <w:sz w:val="32"/>
          <w:szCs w:val="32"/>
        </w:rPr>
        <w:t>万元，增长</w:t>
      </w:r>
      <w:r>
        <w:rPr>
          <w:rFonts w:ascii="仿宋" w:eastAsia="仿宋" w:hAnsi="仿宋" w:hint="eastAsia"/>
          <w:color w:val="000000"/>
          <w:sz w:val="32"/>
          <w:szCs w:val="32"/>
        </w:rPr>
        <w:t>22.99</w:t>
      </w:r>
      <w:r>
        <w:rPr>
          <w:rFonts w:ascii="仿宋" w:eastAsia="仿宋" w:hAnsi="仿宋"/>
          <w:color w:val="000000"/>
          <w:sz w:val="32"/>
          <w:szCs w:val="32"/>
        </w:rPr>
        <w:t>%</w:t>
      </w:r>
      <w:r>
        <w:rPr>
          <w:rFonts w:ascii="仿宋" w:eastAsia="仿宋" w:hAnsi="仿宋" w:hint="eastAsia"/>
          <w:color w:val="000000"/>
          <w:sz w:val="32"/>
          <w:szCs w:val="32"/>
        </w:rPr>
        <w:t>。主要变动原因是本单位机改增加收入</w:t>
      </w:r>
      <w:r>
        <w:rPr>
          <w:rFonts w:ascii="仿宋" w:eastAsia="仿宋" w:hAnsi="仿宋" w:hint="eastAsia"/>
          <w:color w:val="000000"/>
          <w:sz w:val="32"/>
          <w:szCs w:val="32"/>
        </w:rPr>
        <w:t>270</w:t>
      </w:r>
      <w:r>
        <w:rPr>
          <w:rFonts w:ascii="仿宋" w:eastAsia="仿宋" w:hAnsi="仿宋" w:hint="eastAsia"/>
          <w:color w:val="000000"/>
          <w:sz w:val="32"/>
          <w:szCs w:val="32"/>
        </w:rPr>
        <w:t>万元，市中区</w:t>
      </w:r>
      <w:r>
        <w:rPr>
          <w:rFonts w:ascii="仿宋" w:eastAsia="仿宋" w:hAnsi="仿宋" w:hint="eastAsia"/>
          <w:color w:val="000000"/>
          <w:sz w:val="32"/>
          <w:szCs w:val="32"/>
        </w:rPr>
        <w:t>2019</w:t>
      </w:r>
      <w:r>
        <w:rPr>
          <w:rFonts w:ascii="仿宋" w:eastAsia="仿宋" w:hAnsi="仿宋" w:hint="eastAsia"/>
          <w:color w:val="000000"/>
          <w:sz w:val="32"/>
          <w:szCs w:val="32"/>
        </w:rPr>
        <w:t>年耕地地力补贴</w:t>
      </w:r>
      <w:r>
        <w:rPr>
          <w:rFonts w:ascii="仿宋" w:eastAsia="仿宋" w:hAnsi="仿宋" w:hint="eastAsia"/>
          <w:color w:val="000000"/>
          <w:sz w:val="32"/>
          <w:szCs w:val="32"/>
        </w:rPr>
        <w:t>220</w:t>
      </w:r>
      <w:r>
        <w:rPr>
          <w:rFonts w:ascii="仿宋" w:eastAsia="仿宋" w:hAnsi="仿宋" w:hint="eastAsia"/>
          <w:color w:val="000000"/>
          <w:sz w:val="32"/>
          <w:szCs w:val="32"/>
        </w:rPr>
        <w:t>万，</w:t>
      </w:r>
      <w:r>
        <w:rPr>
          <w:rFonts w:ascii="仿宋" w:eastAsia="仿宋" w:hAnsi="仿宋" w:hint="eastAsia"/>
          <w:color w:val="000000"/>
          <w:sz w:val="32"/>
          <w:szCs w:val="32"/>
        </w:rPr>
        <w:t>2018</w:t>
      </w:r>
      <w:r>
        <w:rPr>
          <w:rFonts w:ascii="仿宋" w:eastAsia="仿宋" w:hAnsi="仿宋" w:hint="eastAsia"/>
          <w:color w:val="000000"/>
          <w:sz w:val="32"/>
          <w:szCs w:val="32"/>
        </w:rPr>
        <w:t>年稻谷补贴</w:t>
      </w:r>
      <w:r>
        <w:rPr>
          <w:rFonts w:ascii="仿宋" w:eastAsia="仿宋" w:hAnsi="仿宋" w:hint="eastAsia"/>
          <w:color w:val="000000"/>
          <w:sz w:val="32"/>
          <w:szCs w:val="32"/>
        </w:rPr>
        <w:t>48</w:t>
      </w:r>
      <w:r>
        <w:rPr>
          <w:rFonts w:ascii="仿宋" w:eastAsia="仿宋" w:hAnsi="仿宋" w:hint="eastAsia"/>
          <w:color w:val="000000"/>
          <w:sz w:val="32"/>
          <w:szCs w:val="32"/>
        </w:rPr>
        <w:t>万，农业发展补助</w:t>
      </w:r>
      <w:r>
        <w:rPr>
          <w:rFonts w:ascii="仿宋" w:eastAsia="仿宋" w:hAnsi="仿宋" w:hint="eastAsia"/>
          <w:color w:val="000000"/>
          <w:sz w:val="32"/>
          <w:szCs w:val="32"/>
        </w:rPr>
        <w:t>25</w:t>
      </w:r>
      <w:r>
        <w:rPr>
          <w:rFonts w:ascii="仿宋" w:eastAsia="仿宋" w:hAnsi="仿宋" w:hint="eastAsia"/>
          <w:color w:val="000000"/>
          <w:sz w:val="32"/>
          <w:szCs w:val="32"/>
        </w:rPr>
        <w:t>万</w:t>
      </w:r>
      <w:r>
        <w:rPr>
          <w:rFonts w:ascii="仿宋" w:eastAsia="仿宋" w:hAnsi="仿宋" w:hint="eastAsia"/>
          <w:color w:val="000000"/>
          <w:sz w:val="32"/>
          <w:szCs w:val="32"/>
        </w:rPr>
        <w:t>；机构改革后增加移民项目支出</w:t>
      </w:r>
      <w:r>
        <w:rPr>
          <w:rFonts w:ascii="仿宋" w:eastAsia="仿宋" w:hAnsi="仿宋" w:hint="eastAsia"/>
          <w:color w:val="000000"/>
          <w:sz w:val="32"/>
          <w:szCs w:val="32"/>
        </w:rPr>
        <w:t>98</w:t>
      </w:r>
      <w:r>
        <w:rPr>
          <w:rFonts w:ascii="仿宋" w:eastAsia="仿宋" w:hAnsi="仿宋" w:hint="eastAsia"/>
          <w:color w:val="000000"/>
          <w:sz w:val="32"/>
          <w:szCs w:val="32"/>
        </w:rPr>
        <w:t>万，农业项目支出</w:t>
      </w:r>
      <w:r>
        <w:rPr>
          <w:rFonts w:ascii="仿宋" w:eastAsia="仿宋" w:hAnsi="仿宋" w:hint="eastAsia"/>
          <w:color w:val="000000"/>
          <w:sz w:val="32"/>
          <w:szCs w:val="32"/>
        </w:rPr>
        <w:t>357</w:t>
      </w:r>
      <w:r>
        <w:rPr>
          <w:rFonts w:ascii="仿宋" w:eastAsia="仿宋" w:hAnsi="仿宋" w:hint="eastAsia"/>
          <w:color w:val="000000"/>
          <w:sz w:val="32"/>
          <w:szCs w:val="32"/>
        </w:rPr>
        <w:t>万。</w:t>
      </w:r>
    </w:p>
    <w:p w:rsidR="00DC20F4" w:rsidRDefault="00510501">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themeColor="text1"/>
          <w:sz w:val="32"/>
          <w:szCs w:val="32"/>
        </w:rPr>
        <w:drawing>
          <wp:anchor distT="0" distB="0" distL="114300" distR="114300" simplePos="0" relativeHeight="251658240" behindDoc="0" locked="0" layoutInCell="1" allowOverlap="1">
            <wp:simplePos x="0" y="0"/>
            <wp:positionH relativeFrom="column">
              <wp:posOffset>318770</wp:posOffset>
            </wp:positionH>
            <wp:positionV relativeFrom="paragraph">
              <wp:posOffset>24130</wp:posOffset>
            </wp:positionV>
            <wp:extent cx="4500245" cy="3505200"/>
            <wp:effectExtent l="4445" t="4445" r="10160" b="7175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5105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DC20F4" w:rsidRDefault="00DC20F4">
      <w:pPr>
        <w:spacing w:line="600" w:lineRule="exact"/>
        <w:ind w:firstLineChars="200" w:firstLine="640"/>
        <w:jc w:val="left"/>
        <w:rPr>
          <w:rFonts w:ascii="仿宋_GB2312" w:eastAsia="仿宋_GB2312"/>
          <w:color w:val="000000"/>
          <w:sz w:val="32"/>
          <w:szCs w:val="32"/>
        </w:rPr>
      </w:pPr>
    </w:p>
    <w:p w:rsidR="00DC20F4" w:rsidRDefault="00510501">
      <w:pPr>
        <w:pStyle w:val="2"/>
        <w:ind w:firstLineChars="200" w:firstLine="640"/>
        <w:rPr>
          <w:rFonts w:ascii="黑体" w:eastAsia="黑体" w:hAnsi="黑体" w:cs="黑体"/>
          <w:b w:val="0"/>
          <w:bCs w:val="0"/>
        </w:rPr>
      </w:pPr>
      <w:bookmarkStart w:id="33" w:name="_Toc15377206"/>
      <w:bookmarkStart w:id="34" w:name="_Toc15396604"/>
      <w:bookmarkStart w:id="35" w:name="_Toc914"/>
      <w:r>
        <w:rPr>
          <w:rFonts w:ascii="黑体" w:eastAsia="黑体" w:hAnsi="黑体" w:cs="黑体" w:hint="eastAsia"/>
          <w:b w:val="0"/>
          <w:bCs w:val="0"/>
        </w:rPr>
        <w:lastRenderedPageBreak/>
        <w:t>二、收入决算情况说明</w:t>
      </w:r>
      <w:bookmarkEnd w:id="33"/>
      <w:bookmarkEnd w:id="34"/>
      <w:bookmarkEnd w:id="35"/>
    </w:p>
    <w:p w:rsidR="00DC20F4" w:rsidRDefault="00510501">
      <w:pPr>
        <w:spacing w:line="600" w:lineRule="exact"/>
        <w:ind w:firstLineChars="200" w:firstLine="640"/>
        <w:outlineLvl w:val="1"/>
        <w:rPr>
          <w:rFonts w:ascii="仿宋" w:eastAsia="仿宋" w:hAnsi="仿宋"/>
          <w:color w:val="000000"/>
          <w:sz w:val="32"/>
          <w:szCs w:val="32"/>
        </w:rPr>
      </w:pPr>
      <w:bookmarkStart w:id="36" w:name="_Toc32323"/>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年本年收入合计</w:t>
      </w:r>
      <w:r>
        <w:rPr>
          <w:rFonts w:ascii="仿宋" w:eastAsia="仿宋" w:hAnsi="仿宋" w:hint="eastAsia"/>
          <w:color w:val="000000"/>
          <w:sz w:val="32"/>
          <w:szCs w:val="32"/>
        </w:rPr>
        <w:t>2721.63</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1654.15</w:t>
      </w:r>
      <w:r>
        <w:rPr>
          <w:rFonts w:ascii="仿宋" w:eastAsia="仿宋" w:hAnsi="仿宋" w:hint="eastAsia"/>
          <w:color w:val="000000"/>
          <w:sz w:val="32"/>
          <w:szCs w:val="32"/>
        </w:rPr>
        <w:t>万元，占</w:t>
      </w:r>
      <w:r>
        <w:rPr>
          <w:rFonts w:ascii="仿宋" w:eastAsia="仿宋" w:hAnsi="仿宋" w:hint="eastAsia"/>
          <w:color w:val="000000"/>
          <w:sz w:val="32"/>
          <w:szCs w:val="32"/>
        </w:rPr>
        <w:t>60.78</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773.46</w:t>
      </w:r>
      <w:r>
        <w:rPr>
          <w:rFonts w:ascii="仿宋" w:eastAsia="仿宋" w:hAnsi="仿宋" w:hint="eastAsia"/>
          <w:color w:val="000000"/>
          <w:sz w:val="32"/>
          <w:szCs w:val="32"/>
        </w:rPr>
        <w:t>万元，占</w:t>
      </w:r>
      <w:r>
        <w:rPr>
          <w:rFonts w:ascii="仿宋" w:eastAsia="仿宋" w:hAnsi="仿宋" w:hint="eastAsia"/>
          <w:color w:val="000000"/>
          <w:sz w:val="32"/>
          <w:szCs w:val="32"/>
        </w:rPr>
        <w:t>28.42</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294.02</w:t>
      </w:r>
      <w:r>
        <w:rPr>
          <w:rFonts w:ascii="仿宋" w:eastAsia="仿宋" w:hAnsi="仿宋" w:hint="eastAsia"/>
          <w:color w:val="000000"/>
          <w:sz w:val="32"/>
          <w:szCs w:val="32"/>
        </w:rPr>
        <w:t>万元，占</w:t>
      </w:r>
      <w:r>
        <w:rPr>
          <w:rFonts w:ascii="仿宋" w:eastAsia="仿宋" w:hAnsi="仿宋" w:hint="eastAsia"/>
          <w:color w:val="000000"/>
          <w:sz w:val="32"/>
          <w:szCs w:val="32"/>
        </w:rPr>
        <w:t>10.80</w:t>
      </w:r>
      <w:r>
        <w:rPr>
          <w:rFonts w:ascii="仿宋" w:eastAsia="仿宋" w:hAnsi="仿宋"/>
          <w:color w:val="000000"/>
          <w:sz w:val="32"/>
          <w:szCs w:val="32"/>
        </w:rPr>
        <w:t>%</w:t>
      </w:r>
      <w:r>
        <w:rPr>
          <w:rFonts w:ascii="仿宋" w:eastAsia="仿宋" w:hAnsi="仿宋" w:hint="eastAsia"/>
          <w:color w:val="000000"/>
          <w:sz w:val="32"/>
          <w:szCs w:val="32"/>
        </w:rPr>
        <w:t>。</w:t>
      </w:r>
      <w:bookmarkEnd w:id="36"/>
    </w:p>
    <w:p w:rsidR="00DC20F4" w:rsidRDefault="00510501">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80768" behindDoc="0" locked="0" layoutInCell="1" allowOverlap="1">
            <wp:simplePos x="0" y="0"/>
            <wp:positionH relativeFrom="column">
              <wp:posOffset>490220</wp:posOffset>
            </wp:positionH>
            <wp:positionV relativeFrom="paragraph">
              <wp:posOffset>156845</wp:posOffset>
            </wp:positionV>
            <wp:extent cx="4032250" cy="3239135"/>
            <wp:effectExtent l="4445" t="4445" r="20955" b="13970"/>
            <wp:wrapSquare wrapText="bothSides"/>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DC20F4">
      <w:pPr>
        <w:spacing w:line="600" w:lineRule="exact"/>
        <w:ind w:firstLineChars="200" w:firstLine="640"/>
        <w:rPr>
          <w:rFonts w:ascii="仿宋" w:eastAsia="仿宋" w:hAnsi="仿宋"/>
          <w:color w:val="000000"/>
          <w:sz w:val="32"/>
          <w:szCs w:val="32"/>
        </w:rPr>
      </w:pPr>
    </w:p>
    <w:p w:rsidR="00DC20F4" w:rsidRDefault="005105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：收入决算结构图）（饼状图）</w:t>
      </w:r>
    </w:p>
    <w:p w:rsidR="00DC20F4" w:rsidRDefault="00DC20F4">
      <w:pPr>
        <w:spacing w:line="600" w:lineRule="exact"/>
        <w:ind w:firstLineChars="200" w:firstLine="640"/>
        <w:rPr>
          <w:rFonts w:ascii="仿宋_GB2312" w:eastAsia="仿宋_GB2312"/>
          <w:color w:val="FF0000"/>
          <w:sz w:val="32"/>
          <w:szCs w:val="32"/>
        </w:rPr>
      </w:pPr>
    </w:p>
    <w:p w:rsidR="00DC20F4" w:rsidRDefault="00510501">
      <w:pPr>
        <w:pStyle w:val="2"/>
        <w:ind w:firstLineChars="200" w:firstLine="640"/>
        <w:rPr>
          <w:rFonts w:ascii="黑体" w:eastAsia="黑体" w:hAnsi="黑体" w:cs="黑体"/>
          <w:b w:val="0"/>
          <w:bCs w:val="0"/>
        </w:rPr>
      </w:pPr>
      <w:bookmarkStart w:id="37" w:name="_Toc15396605"/>
      <w:bookmarkStart w:id="38" w:name="_Toc15377207"/>
      <w:bookmarkStart w:id="39" w:name="_Toc12824"/>
      <w:r>
        <w:rPr>
          <w:rFonts w:ascii="黑体" w:eastAsia="黑体" w:hAnsi="黑体" w:cs="黑体" w:hint="eastAsia"/>
          <w:b w:val="0"/>
          <w:bCs w:val="0"/>
        </w:rPr>
        <w:t>三、</w:t>
      </w:r>
      <w:r>
        <w:rPr>
          <w:rFonts w:ascii="黑体" w:eastAsia="黑体" w:hAnsi="黑体" w:cs="黑体" w:hint="eastAsia"/>
          <w:b w:val="0"/>
          <w:bCs w:val="0"/>
        </w:rPr>
        <w:t>支出决算情况说明</w:t>
      </w:r>
      <w:bookmarkEnd w:id="37"/>
      <w:bookmarkEnd w:id="38"/>
      <w:bookmarkEnd w:id="39"/>
    </w:p>
    <w:p w:rsidR="00DC20F4" w:rsidRDefault="00510501">
      <w:pPr>
        <w:spacing w:line="600" w:lineRule="exact"/>
        <w:ind w:firstLineChars="200" w:firstLine="640"/>
        <w:outlineLvl w:val="1"/>
        <w:rPr>
          <w:rFonts w:ascii="仿宋" w:eastAsia="仿宋" w:hAnsi="仿宋"/>
          <w:color w:val="000000"/>
          <w:sz w:val="32"/>
          <w:szCs w:val="32"/>
        </w:rPr>
      </w:pPr>
      <w:bookmarkStart w:id="40" w:name="_Toc29200"/>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年本年支出合计</w:t>
      </w:r>
      <w:r>
        <w:rPr>
          <w:rFonts w:ascii="仿宋" w:eastAsia="仿宋" w:hAnsi="仿宋" w:hint="eastAsia"/>
          <w:color w:val="000000"/>
          <w:sz w:val="32"/>
          <w:szCs w:val="32"/>
        </w:rPr>
        <w:t>2265.63</w:t>
      </w:r>
      <w:r>
        <w:rPr>
          <w:rFonts w:ascii="仿宋" w:eastAsia="仿宋" w:hAnsi="仿宋" w:hint="eastAsia"/>
          <w:color w:val="000000"/>
          <w:sz w:val="32"/>
          <w:szCs w:val="32"/>
        </w:rPr>
        <w:t>万元，其中：基本支出</w:t>
      </w:r>
      <w:r>
        <w:rPr>
          <w:rFonts w:ascii="仿宋" w:eastAsia="仿宋" w:hAnsi="仿宋" w:hint="eastAsia"/>
          <w:color w:val="000000"/>
          <w:sz w:val="32"/>
          <w:szCs w:val="32"/>
        </w:rPr>
        <w:lastRenderedPageBreak/>
        <w:t>94.21</w:t>
      </w:r>
      <w:r>
        <w:rPr>
          <w:rFonts w:ascii="仿宋" w:eastAsia="仿宋" w:hAnsi="仿宋" w:hint="eastAsia"/>
          <w:color w:val="000000"/>
          <w:sz w:val="32"/>
          <w:szCs w:val="32"/>
        </w:rPr>
        <w:t>万元，占</w:t>
      </w:r>
      <w:r>
        <w:rPr>
          <w:rFonts w:ascii="仿宋" w:eastAsia="仿宋" w:hAnsi="仿宋" w:hint="eastAsia"/>
          <w:color w:val="000000"/>
          <w:sz w:val="32"/>
          <w:szCs w:val="32"/>
        </w:rPr>
        <w:t>4.16</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2171.43</w:t>
      </w:r>
      <w:r>
        <w:rPr>
          <w:rFonts w:ascii="仿宋" w:eastAsia="仿宋" w:hAnsi="仿宋" w:hint="eastAsia"/>
          <w:color w:val="000000"/>
          <w:sz w:val="32"/>
          <w:szCs w:val="32"/>
        </w:rPr>
        <w:t>万元，占</w:t>
      </w:r>
      <w:r>
        <w:rPr>
          <w:rFonts w:ascii="仿宋" w:eastAsia="仿宋" w:hAnsi="仿宋" w:hint="eastAsia"/>
          <w:color w:val="000000"/>
          <w:sz w:val="32"/>
          <w:szCs w:val="32"/>
        </w:rPr>
        <w:t>95.84</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bookmarkEnd w:id="40"/>
    </w:p>
    <w:p w:rsidR="00DC20F4" w:rsidRDefault="00510501">
      <w:pPr>
        <w:spacing w:line="600" w:lineRule="exact"/>
        <w:ind w:firstLineChars="200" w:firstLine="640"/>
        <w:rPr>
          <w:rFonts w:ascii="仿宋" w:eastAsia="仿宋" w:hAnsi="仿宋"/>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723776" behindDoc="0" locked="0" layoutInCell="1" allowOverlap="1">
            <wp:simplePos x="0" y="0"/>
            <wp:positionH relativeFrom="column">
              <wp:posOffset>347345</wp:posOffset>
            </wp:positionH>
            <wp:positionV relativeFrom="paragraph">
              <wp:posOffset>366395</wp:posOffset>
            </wp:positionV>
            <wp:extent cx="3851910" cy="3362960"/>
            <wp:effectExtent l="4445" t="4445" r="10795" b="23495"/>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DC20F4" w:rsidRDefault="00DC20F4">
      <w:pPr>
        <w:spacing w:line="600" w:lineRule="exact"/>
        <w:ind w:firstLineChars="200" w:firstLine="640"/>
        <w:rPr>
          <w:rFonts w:ascii="仿宋" w:eastAsia="仿宋" w:hAnsi="仿宋"/>
          <w:color w:val="000000" w:themeColor="text1"/>
          <w:sz w:val="32"/>
          <w:szCs w:val="32"/>
        </w:rPr>
      </w:pPr>
    </w:p>
    <w:p w:rsidR="00DC20F4" w:rsidRDefault="00DC20F4">
      <w:pPr>
        <w:spacing w:line="600" w:lineRule="exact"/>
        <w:ind w:firstLineChars="200" w:firstLine="640"/>
        <w:rPr>
          <w:rFonts w:ascii="仿宋" w:eastAsia="仿宋" w:hAnsi="仿宋"/>
          <w:color w:val="000000" w:themeColor="text1"/>
          <w:sz w:val="32"/>
          <w:szCs w:val="32"/>
        </w:rPr>
      </w:pPr>
    </w:p>
    <w:p w:rsidR="00DC20F4" w:rsidRDefault="00DC20F4">
      <w:pPr>
        <w:spacing w:line="600" w:lineRule="exact"/>
        <w:ind w:firstLineChars="200" w:firstLine="640"/>
        <w:rPr>
          <w:rFonts w:ascii="仿宋" w:eastAsia="仿宋" w:hAnsi="仿宋"/>
          <w:color w:val="000000" w:themeColor="text1"/>
          <w:sz w:val="32"/>
          <w:szCs w:val="32"/>
        </w:rPr>
      </w:pPr>
    </w:p>
    <w:p w:rsidR="00DC20F4" w:rsidRDefault="00DC20F4">
      <w:pPr>
        <w:spacing w:line="600" w:lineRule="exact"/>
        <w:ind w:firstLineChars="200" w:firstLine="640"/>
        <w:rPr>
          <w:rFonts w:ascii="仿宋" w:eastAsia="仿宋" w:hAnsi="仿宋"/>
          <w:color w:val="000000" w:themeColor="text1"/>
          <w:sz w:val="32"/>
          <w:szCs w:val="32"/>
        </w:rPr>
      </w:pPr>
    </w:p>
    <w:p w:rsidR="00DC20F4" w:rsidRDefault="00DC20F4">
      <w:pPr>
        <w:spacing w:line="600" w:lineRule="exact"/>
        <w:ind w:firstLineChars="200" w:firstLine="640"/>
        <w:rPr>
          <w:rFonts w:ascii="仿宋" w:eastAsia="仿宋" w:hAnsi="仿宋"/>
          <w:color w:val="000000" w:themeColor="text1"/>
          <w:sz w:val="32"/>
          <w:szCs w:val="32"/>
        </w:rPr>
      </w:pPr>
    </w:p>
    <w:p w:rsidR="00DC20F4" w:rsidRDefault="00DC20F4">
      <w:pPr>
        <w:spacing w:line="600" w:lineRule="exact"/>
        <w:ind w:firstLineChars="200" w:firstLine="640"/>
        <w:rPr>
          <w:rFonts w:ascii="仿宋" w:eastAsia="仿宋" w:hAnsi="仿宋"/>
          <w:color w:val="000000" w:themeColor="text1"/>
          <w:sz w:val="32"/>
          <w:szCs w:val="32"/>
        </w:rPr>
      </w:pPr>
    </w:p>
    <w:p w:rsidR="00DC20F4" w:rsidRDefault="00DC20F4">
      <w:pPr>
        <w:spacing w:line="600" w:lineRule="exact"/>
        <w:ind w:firstLineChars="200" w:firstLine="640"/>
        <w:rPr>
          <w:rFonts w:ascii="仿宋" w:eastAsia="仿宋" w:hAnsi="仿宋"/>
          <w:color w:val="000000" w:themeColor="text1"/>
          <w:sz w:val="32"/>
          <w:szCs w:val="32"/>
        </w:rPr>
      </w:pPr>
    </w:p>
    <w:p w:rsidR="00DC20F4" w:rsidRDefault="00DC20F4">
      <w:pPr>
        <w:spacing w:line="600" w:lineRule="exact"/>
        <w:ind w:firstLineChars="200" w:firstLine="640"/>
        <w:rPr>
          <w:rFonts w:ascii="仿宋" w:eastAsia="仿宋" w:hAnsi="仿宋"/>
          <w:color w:val="000000" w:themeColor="text1"/>
          <w:sz w:val="32"/>
          <w:szCs w:val="32"/>
        </w:rPr>
      </w:pPr>
    </w:p>
    <w:p w:rsidR="00DC20F4" w:rsidRDefault="00DC20F4">
      <w:pPr>
        <w:spacing w:line="600" w:lineRule="exact"/>
        <w:ind w:firstLineChars="200" w:firstLine="640"/>
        <w:rPr>
          <w:rFonts w:ascii="仿宋" w:eastAsia="仿宋" w:hAnsi="仿宋"/>
          <w:color w:val="000000" w:themeColor="text1"/>
          <w:sz w:val="32"/>
          <w:szCs w:val="32"/>
        </w:rPr>
      </w:pPr>
    </w:p>
    <w:p w:rsidR="00DC20F4" w:rsidRDefault="005105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：支出决算结构图）（饼状图）</w:t>
      </w:r>
    </w:p>
    <w:p w:rsidR="00DC20F4" w:rsidRDefault="00DC20F4">
      <w:pPr>
        <w:spacing w:line="600" w:lineRule="exact"/>
        <w:ind w:firstLineChars="200" w:firstLine="640"/>
        <w:rPr>
          <w:rFonts w:ascii="仿宋_GB2312" w:eastAsia="仿宋_GB2312"/>
          <w:color w:val="FF0000"/>
          <w:sz w:val="32"/>
          <w:szCs w:val="32"/>
        </w:rPr>
      </w:pPr>
    </w:p>
    <w:p w:rsidR="00DC20F4" w:rsidRDefault="00510501">
      <w:pPr>
        <w:pStyle w:val="2"/>
        <w:ind w:firstLineChars="200" w:firstLine="640"/>
        <w:rPr>
          <w:rFonts w:ascii="黑体" w:eastAsia="黑体" w:hAnsi="黑体" w:cs="黑体"/>
          <w:b w:val="0"/>
          <w:bCs w:val="0"/>
        </w:rPr>
      </w:pPr>
      <w:bookmarkStart w:id="41" w:name="_Toc15377208"/>
      <w:bookmarkStart w:id="42" w:name="_Toc15396606"/>
      <w:bookmarkStart w:id="43" w:name="_Toc2609"/>
      <w:r>
        <w:rPr>
          <w:rFonts w:ascii="黑体" w:eastAsia="黑体" w:hAnsi="黑体" w:cs="黑体" w:hint="eastAsia"/>
          <w:b w:val="0"/>
          <w:bCs w:val="0"/>
        </w:rPr>
        <w:t>四、财政拨款收入支出决算总体情况说明</w:t>
      </w:r>
      <w:bookmarkEnd w:id="41"/>
      <w:bookmarkEnd w:id="42"/>
      <w:bookmarkEnd w:id="43"/>
    </w:p>
    <w:p w:rsidR="00DC20F4" w:rsidRDefault="0051050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年财政拨款收</w:t>
      </w:r>
      <w:r>
        <w:rPr>
          <w:rFonts w:ascii="仿宋" w:eastAsia="仿宋" w:hAnsi="仿宋" w:hint="eastAsia"/>
          <w:color w:val="000000"/>
          <w:sz w:val="32"/>
          <w:szCs w:val="32"/>
        </w:rPr>
        <w:t>入总计</w:t>
      </w:r>
      <w:r>
        <w:rPr>
          <w:rFonts w:ascii="仿宋" w:eastAsia="仿宋" w:hAnsi="仿宋" w:hint="eastAsia"/>
          <w:color w:val="000000"/>
          <w:sz w:val="32"/>
          <w:szCs w:val="32"/>
        </w:rPr>
        <w:t>2427.61</w:t>
      </w:r>
      <w:r>
        <w:rPr>
          <w:rFonts w:ascii="仿宋" w:eastAsia="仿宋" w:hAnsi="仿宋" w:hint="eastAsia"/>
          <w:color w:val="000000"/>
          <w:sz w:val="32"/>
          <w:szCs w:val="32"/>
        </w:rPr>
        <w:t>万元</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w:t>
      </w:r>
      <w:r>
        <w:rPr>
          <w:rFonts w:ascii="仿宋" w:eastAsia="仿宋" w:hAnsi="仿宋" w:hint="eastAsia"/>
          <w:color w:val="000000"/>
          <w:sz w:val="32"/>
          <w:szCs w:val="32"/>
        </w:rPr>
        <w:t>1949.83</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年相比，财政拨款收</w:t>
      </w:r>
      <w:r>
        <w:rPr>
          <w:rFonts w:ascii="仿宋" w:eastAsia="仿宋" w:hAnsi="仿宋" w:hint="eastAsia"/>
          <w:color w:val="000000"/>
          <w:sz w:val="32"/>
          <w:szCs w:val="32"/>
        </w:rPr>
        <w:t>入总计增加</w:t>
      </w:r>
      <w:r>
        <w:rPr>
          <w:rFonts w:ascii="仿宋" w:eastAsia="仿宋" w:hAnsi="仿宋" w:hint="eastAsia"/>
          <w:color w:val="000000"/>
          <w:sz w:val="32"/>
          <w:szCs w:val="32"/>
        </w:rPr>
        <w:t>274.25</w:t>
      </w:r>
      <w:r>
        <w:rPr>
          <w:rFonts w:ascii="仿宋" w:eastAsia="仿宋" w:hAnsi="仿宋" w:hint="eastAsia"/>
          <w:color w:val="000000"/>
          <w:sz w:val="32"/>
          <w:szCs w:val="32"/>
        </w:rPr>
        <w:t>万元，增长</w:t>
      </w:r>
      <w:r>
        <w:rPr>
          <w:rFonts w:ascii="仿宋" w:eastAsia="仿宋" w:hAnsi="仿宋" w:hint="eastAsia"/>
          <w:color w:val="000000"/>
          <w:sz w:val="32"/>
          <w:szCs w:val="32"/>
        </w:rPr>
        <w:t>12.74%</w:t>
      </w:r>
      <w:r>
        <w:rPr>
          <w:rFonts w:ascii="仿宋" w:eastAsia="仿宋" w:hAnsi="仿宋" w:hint="eastAsia"/>
          <w:color w:val="000000"/>
          <w:sz w:val="32"/>
          <w:szCs w:val="32"/>
        </w:rPr>
        <w:t>，</w:t>
      </w:r>
      <w:r>
        <w:rPr>
          <w:rFonts w:ascii="仿宋" w:eastAsia="仿宋" w:hAnsi="仿宋" w:hint="eastAsia"/>
          <w:color w:val="000000"/>
          <w:sz w:val="32"/>
          <w:szCs w:val="32"/>
        </w:rPr>
        <w:t>支</w:t>
      </w:r>
      <w:r>
        <w:rPr>
          <w:rFonts w:ascii="仿宋" w:eastAsia="仿宋" w:hAnsi="仿宋" w:hint="eastAsia"/>
          <w:color w:val="000000"/>
          <w:sz w:val="32"/>
          <w:szCs w:val="32"/>
        </w:rPr>
        <w:t>出</w:t>
      </w:r>
      <w:r>
        <w:rPr>
          <w:rFonts w:ascii="仿宋" w:eastAsia="仿宋" w:hAnsi="仿宋" w:hint="eastAsia"/>
          <w:color w:val="000000"/>
          <w:sz w:val="32"/>
          <w:szCs w:val="32"/>
        </w:rPr>
        <w:t>总计增加</w:t>
      </w:r>
      <w:r>
        <w:rPr>
          <w:rFonts w:ascii="仿宋" w:eastAsia="仿宋" w:hAnsi="仿宋" w:hint="eastAsia"/>
          <w:color w:val="000000"/>
          <w:sz w:val="32"/>
          <w:szCs w:val="32"/>
        </w:rPr>
        <w:t>175.63</w:t>
      </w:r>
      <w:r>
        <w:rPr>
          <w:rFonts w:ascii="仿宋" w:eastAsia="仿宋" w:hAnsi="仿宋" w:hint="eastAsia"/>
          <w:color w:val="000000"/>
          <w:sz w:val="32"/>
          <w:szCs w:val="32"/>
        </w:rPr>
        <w:t>万元，增长</w:t>
      </w:r>
      <w:r>
        <w:rPr>
          <w:rFonts w:ascii="仿宋" w:eastAsia="仿宋" w:hAnsi="仿宋" w:hint="eastAsia"/>
          <w:color w:val="000000"/>
          <w:sz w:val="32"/>
          <w:szCs w:val="32"/>
        </w:rPr>
        <w:t>9.90</w:t>
      </w:r>
      <w:r>
        <w:rPr>
          <w:rFonts w:ascii="仿宋" w:eastAsia="仿宋" w:hAnsi="仿宋"/>
          <w:color w:val="000000"/>
          <w:sz w:val="32"/>
          <w:szCs w:val="32"/>
        </w:rPr>
        <w:t>%</w:t>
      </w:r>
      <w:r>
        <w:rPr>
          <w:rFonts w:ascii="仿宋" w:eastAsia="仿宋" w:hAnsi="仿宋" w:hint="eastAsia"/>
          <w:color w:val="000000"/>
          <w:sz w:val="32"/>
          <w:szCs w:val="32"/>
        </w:rPr>
        <w:t>。主要变动原因是本单位机改划出民政、残联等</w:t>
      </w:r>
      <w:r>
        <w:rPr>
          <w:rFonts w:ascii="仿宋" w:eastAsia="仿宋" w:hAnsi="仿宋" w:hint="eastAsia"/>
          <w:color w:val="000000"/>
          <w:sz w:val="32"/>
          <w:szCs w:val="32"/>
        </w:rPr>
        <w:t>800</w:t>
      </w:r>
      <w:r>
        <w:rPr>
          <w:rFonts w:ascii="仿宋" w:eastAsia="仿宋" w:hAnsi="仿宋" w:hint="eastAsia"/>
          <w:color w:val="000000"/>
          <w:sz w:val="32"/>
          <w:szCs w:val="32"/>
        </w:rPr>
        <w:t>万元，新增农业、扶贫</w:t>
      </w:r>
      <w:r>
        <w:rPr>
          <w:rFonts w:ascii="仿宋" w:eastAsia="仿宋" w:hAnsi="仿宋" w:hint="eastAsia"/>
          <w:color w:val="000000"/>
          <w:sz w:val="32"/>
          <w:szCs w:val="32"/>
        </w:rPr>
        <w:t>310</w:t>
      </w:r>
      <w:r>
        <w:rPr>
          <w:rFonts w:ascii="仿宋" w:eastAsia="仿宋" w:hAnsi="仿宋" w:hint="eastAsia"/>
          <w:color w:val="000000"/>
          <w:sz w:val="32"/>
          <w:szCs w:val="32"/>
        </w:rPr>
        <w:t>万元</w:t>
      </w:r>
      <w:r>
        <w:rPr>
          <w:rFonts w:ascii="仿宋" w:eastAsia="仿宋" w:hAnsi="仿宋" w:hint="eastAsia"/>
          <w:color w:val="000000"/>
          <w:sz w:val="32"/>
          <w:szCs w:val="32"/>
        </w:rPr>
        <w:t>；机改增加移民项目</w:t>
      </w:r>
      <w:r>
        <w:rPr>
          <w:rFonts w:ascii="仿宋" w:eastAsia="仿宋" w:hAnsi="仿宋" w:hint="eastAsia"/>
          <w:color w:val="000000"/>
          <w:sz w:val="32"/>
          <w:szCs w:val="32"/>
        </w:rPr>
        <w:t>700</w:t>
      </w:r>
      <w:r>
        <w:rPr>
          <w:rFonts w:ascii="仿宋" w:eastAsia="仿宋" w:hAnsi="仿宋" w:hint="eastAsia"/>
          <w:color w:val="000000"/>
          <w:sz w:val="32"/>
          <w:szCs w:val="32"/>
        </w:rPr>
        <w:t>万元；机构改革后增加移民项目支出</w:t>
      </w:r>
      <w:r>
        <w:rPr>
          <w:rFonts w:ascii="仿宋" w:eastAsia="仿宋" w:hAnsi="仿宋" w:hint="eastAsia"/>
          <w:color w:val="000000"/>
          <w:sz w:val="32"/>
          <w:szCs w:val="32"/>
        </w:rPr>
        <w:t>98</w:t>
      </w:r>
      <w:r>
        <w:rPr>
          <w:rFonts w:ascii="仿宋" w:eastAsia="仿宋" w:hAnsi="仿宋" w:hint="eastAsia"/>
          <w:color w:val="000000"/>
          <w:sz w:val="32"/>
          <w:szCs w:val="32"/>
        </w:rPr>
        <w:t>万，农业项目支出</w:t>
      </w:r>
      <w:r>
        <w:rPr>
          <w:rFonts w:ascii="仿宋" w:eastAsia="仿宋" w:hAnsi="仿宋" w:hint="eastAsia"/>
          <w:color w:val="000000"/>
          <w:sz w:val="32"/>
          <w:szCs w:val="32"/>
        </w:rPr>
        <w:t>357</w:t>
      </w:r>
      <w:r>
        <w:rPr>
          <w:rFonts w:ascii="仿宋" w:eastAsia="仿宋" w:hAnsi="仿宋" w:hint="eastAsia"/>
          <w:color w:val="000000"/>
          <w:sz w:val="32"/>
          <w:szCs w:val="32"/>
        </w:rPr>
        <w:lastRenderedPageBreak/>
        <w:t>万；机构改革合并人员增多。</w:t>
      </w: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510501">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776000" behindDoc="0" locked="0" layoutInCell="1" allowOverlap="1">
            <wp:simplePos x="0" y="0"/>
            <wp:positionH relativeFrom="column">
              <wp:posOffset>537845</wp:posOffset>
            </wp:positionH>
            <wp:positionV relativeFrom="paragraph">
              <wp:posOffset>157480</wp:posOffset>
            </wp:positionV>
            <wp:extent cx="3890010" cy="3173095"/>
            <wp:effectExtent l="4445" t="5080" r="10795" b="79375"/>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rPr>
          <w:rFonts w:ascii="仿宋" w:eastAsia="仿宋" w:hAnsi="仿宋"/>
          <w:color w:val="000000"/>
          <w:sz w:val="32"/>
          <w:szCs w:val="32"/>
        </w:rPr>
      </w:pPr>
    </w:p>
    <w:p w:rsidR="00DC20F4" w:rsidRDefault="005105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：财政拨款收、支决算总计变动情况）（柱状图）</w:t>
      </w:r>
    </w:p>
    <w:p w:rsidR="00DC20F4" w:rsidRDefault="00DC20F4">
      <w:pPr>
        <w:spacing w:line="600" w:lineRule="exact"/>
        <w:ind w:firstLine="640"/>
        <w:rPr>
          <w:rFonts w:ascii="仿宋" w:eastAsia="仿宋" w:hAnsi="仿宋"/>
          <w:b/>
          <w:color w:val="00B050"/>
          <w:sz w:val="32"/>
          <w:szCs w:val="32"/>
        </w:rPr>
      </w:pPr>
    </w:p>
    <w:p w:rsidR="00DC20F4" w:rsidRDefault="00510501">
      <w:pPr>
        <w:pStyle w:val="2"/>
        <w:ind w:firstLineChars="200" w:firstLine="640"/>
        <w:rPr>
          <w:rFonts w:ascii="黑体" w:eastAsia="黑体" w:hAnsi="黑体" w:cs="黑体"/>
          <w:b w:val="0"/>
          <w:bCs w:val="0"/>
        </w:rPr>
      </w:pPr>
      <w:bookmarkStart w:id="44" w:name="_Toc15396607"/>
      <w:bookmarkStart w:id="45" w:name="_Toc14948"/>
      <w:bookmarkStart w:id="46" w:name="_Toc15377209"/>
      <w:r>
        <w:rPr>
          <w:rFonts w:ascii="黑体" w:eastAsia="黑体" w:hAnsi="黑体" w:cs="黑体" w:hint="eastAsia"/>
          <w:b w:val="0"/>
          <w:bCs w:val="0"/>
        </w:rPr>
        <w:t>五、一般公共预算财政拨款支出决算情况说明</w:t>
      </w:r>
      <w:bookmarkEnd w:id="44"/>
      <w:bookmarkEnd w:id="45"/>
      <w:bookmarkEnd w:id="46"/>
    </w:p>
    <w:p w:rsidR="00DC20F4" w:rsidRDefault="00510501">
      <w:pPr>
        <w:spacing w:line="600" w:lineRule="exact"/>
        <w:ind w:firstLineChars="200" w:firstLine="643"/>
        <w:outlineLvl w:val="2"/>
        <w:rPr>
          <w:rFonts w:ascii="仿宋" w:eastAsia="仿宋" w:hAnsi="仿宋"/>
          <w:b/>
          <w:color w:val="000000"/>
          <w:sz w:val="32"/>
          <w:szCs w:val="32"/>
        </w:rPr>
      </w:pPr>
      <w:bookmarkStart w:id="47" w:name="_Toc15377210"/>
      <w:r>
        <w:rPr>
          <w:rFonts w:ascii="仿宋" w:eastAsia="仿宋" w:hAnsi="仿宋" w:hint="eastAsia"/>
          <w:b/>
          <w:color w:val="000000"/>
          <w:sz w:val="32"/>
          <w:szCs w:val="32"/>
        </w:rPr>
        <w:t>（一）一般公共预算财政拨款支出决算总体情况</w:t>
      </w:r>
      <w:bookmarkEnd w:id="47"/>
    </w:p>
    <w:p w:rsidR="00DC20F4" w:rsidRDefault="0051050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1582.03</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69.83</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w:t>
      </w:r>
      <w:r>
        <w:rPr>
          <w:rFonts w:ascii="仿宋" w:eastAsia="仿宋" w:hAnsi="仿宋" w:hint="eastAsia"/>
          <w:color w:val="000000"/>
          <w:sz w:val="32"/>
          <w:szCs w:val="32"/>
        </w:rPr>
        <w:t>减少</w:t>
      </w:r>
      <w:r>
        <w:rPr>
          <w:rFonts w:ascii="仿宋" w:eastAsia="仿宋" w:hAnsi="仿宋" w:hint="eastAsia"/>
          <w:color w:val="000000"/>
          <w:sz w:val="32"/>
          <w:szCs w:val="32"/>
        </w:rPr>
        <w:t>161.52</w:t>
      </w:r>
      <w:r>
        <w:rPr>
          <w:rFonts w:ascii="仿宋" w:eastAsia="仿宋" w:hAnsi="仿宋" w:hint="eastAsia"/>
          <w:color w:val="000000"/>
          <w:sz w:val="32"/>
          <w:szCs w:val="32"/>
        </w:rPr>
        <w:t>万元，</w:t>
      </w:r>
      <w:r>
        <w:rPr>
          <w:rFonts w:ascii="仿宋" w:eastAsia="仿宋" w:hAnsi="仿宋" w:hint="eastAsia"/>
          <w:color w:val="000000"/>
          <w:sz w:val="32"/>
          <w:szCs w:val="32"/>
        </w:rPr>
        <w:t>下降</w:t>
      </w:r>
      <w:r>
        <w:rPr>
          <w:rFonts w:ascii="仿宋" w:eastAsia="仿宋" w:hAnsi="仿宋" w:hint="eastAsia"/>
          <w:color w:val="000000"/>
          <w:sz w:val="32"/>
          <w:szCs w:val="32"/>
        </w:rPr>
        <w:t>9.26</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rPr>
        <w:t>厉行节约。</w:t>
      </w: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510501">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846656" behindDoc="0" locked="0" layoutInCell="1" allowOverlap="1">
            <wp:simplePos x="0" y="0"/>
            <wp:positionH relativeFrom="column">
              <wp:posOffset>528320</wp:posOffset>
            </wp:positionH>
            <wp:positionV relativeFrom="paragraph">
              <wp:posOffset>63500</wp:posOffset>
            </wp:positionV>
            <wp:extent cx="3957320" cy="2945130"/>
            <wp:effectExtent l="4445" t="5080" r="19685" b="78740"/>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51050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：一般公共预算财政拨款支出决算变动情况）（柱状图）</w:t>
      </w:r>
    </w:p>
    <w:p w:rsidR="00DC20F4" w:rsidRDefault="00DC20F4">
      <w:pPr>
        <w:spacing w:line="600" w:lineRule="exact"/>
        <w:ind w:firstLineChars="200" w:firstLine="640"/>
        <w:rPr>
          <w:rFonts w:ascii="仿宋" w:eastAsia="仿宋" w:hAnsi="仿宋"/>
          <w:color w:val="000000" w:themeColor="text1"/>
          <w:sz w:val="32"/>
          <w:szCs w:val="32"/>
        </w:rPr>
      </w:pPr>
    </w:p>
    <w:p w:rsidR="00DC20F4" w:rsidRDefault="00510501">
      <w:pPr>
        <w:spacing w:line="600" w:lineRule="exact"/>
        <w:ind w:firstLineChars="200" w:firstLine="643"/>
        <w:outlineLvl w:val="2"/>
        <w:rPr>
          <w:rFonts w:ascii="仿宋" w:eastAsia="仿宋" w:hAnsi="仿宋"/>
          <w:b/>
          <w:color w:val="000000"/>
          <w:sz w:val="32"/>
          <w:szCs w:val="32"/>
        </w:rPr>
      </w:pPr>
      <w:bookmarkStart w:id="48" w:name="_Toc15377211"/>
      <w:r>
        <w:rPr>
          <w:rFonts w:ascii="仿宋" w:eastAsia="仿宋" w:hAnsi="仿宋" w:hint="eastAsia"/>
          <w:b/>
          <w:color w:val="000000"/>
          <w:sz w:val="32"/>
          <w:szCs w:val="32"/>
        </w:rPr>
        <w:t>（二）一般公共预算财政拨款支出决算结构情况</w:t>
      </w:r>
      <w:bookmarkEnd w:id="48"/>
    </w:p>
    <w:p w:rsidR="00DC20F4" w:rsidRDefault="00510501">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sz w:val="32"/>
          <w:szCs w:val="32"/>
        </w:rPr>
        <w:t>1582.03</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一般公共服务支出（</w:t>
      </w:r>
      <w:r>
        <w:rPr>
          <w:rFonts w:ascii="仿宋" w:eastAsia="仿宋" w:hAnsi="仿宋" w:hint="eastAsia"/>
          <w:b/>
          <w:color w:val="000000" w:themeColor="text1"/>
          <w:sz w:val="32"/>
          <w:szCs w:val="32"/>
        </w:rPr>
        <w:t>201</w:t>
      </w:r>
      <w:r>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178.11</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11.26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w:t>
      </w:r>
      <w:r>
        <w:rPr>
          <w:rFonts w:ascii="仿宋" w:eastAsia="仿宋" w:hAnsi="仿宋" w:hint="eastAsia"/>
          <w:b/>
          <w:color w:val="000000" w:themeColor="text1"/>
          <w:sz w:val="32"/>
          <w:szCs w:val="32"/>
        </w:rPr>
        <w:t>205</w:t>
      </w:r>
      <w:r>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430.56</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27.22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150.83</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9.53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文化旅游体育与传媒支出（</w:t>
      </w:r>
      <w:r>
        <w:rPr>
          <w:rFonts w:ascii="仿宋" w:eastAsia="仿宋" w:hAnsi="仿宋" w:hint="eastAsia"/>
          <w:b/>
          <w:bCs/>
          <w:color w:val="000000" w:themeColor="text1"/>
          <w:sz w:val="32"/>
          <w:szCs w:val="32"/>
        </w:rPr>
        <w:t>207</w:t>
      </w:r>
      <w:r>
        <w:rPr>
          <w:rFonts w:ascii="仿宋" w:eastAsia="仿宋" w:hAnsi="仿宋" w:hint="eastAsia"/>
          <w:b/>
          <w:bCs/>
          <w:color w:val="000000" w:themeColor="text1"/>
          <w:sz w:val="32"/>
          <w:szCs w:val="32"/>
        </w:rPr>
        <w:t>）</w:t>
      </w:r>
      <w:r>
        <w:rPr>
          <w:rFonts w:ascii="仿宋" w:eastAsia="仿宋" w:hAnsi="仿宋" w:hint="eastAsia"/>
          <w:b/>
          <w:bCs/>
          <w:color w:val="000000" w:themeColor="text1"/>
          <w:sz w:val="32"/>
          <w:szCs w:val="32"/>
        </w:rPr>
        <w:t>7.1</w:t>
      </w:r>
      <w:r>
        <w:rPr>
          <w:rFonts w:ascii="仿宋" w:eastAsia="仿宋" w:hAnsi="仿宋" w:hint="eastAsia"/>
          <w:b/>
          <w:bCs/>
          <w:color w:val="000000" w:themeColor="text1"/>
          <w:sz w:val="32"/>
          <w:szCs w:val="32"/>
        </w:rPr>
        <w:t>万元，</w:t>
      </w:r>
      <w:r>
        <w:rPr>
          <w:rFonts w:ascii="仿宋" w:eastAsia="仿宋" w:hAnsi="仿宋" w:hint="eastAsia"/>
          <w:color w:val="000000" w:themeColor="text1"/>
          <w:sz w:val="32"/>
          <w:szCs w:val="32"/>
        </w:rPr>
        <w:t>占</w:t>
      </w:r>
      <w:r>
        <w:rPr>
          <w:rFonts w:ascii="仿宋" w:eastAsia="仿宋" w:hAnsi="仿宋" w:hint="eastAsia"/>
          <w:color w:val="000000" w:themeColor="text1"/>
          <w:sz w:val="32"/>
          <w:szCs w:val="32"/>
        </w:rPr>
        <w:t>0.45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w:t>
      </w:r>
      <w:r>
        <w:rPr>
          <w:rFonts w:ascii="仿宋" w:eastAsia="仿宋" w:hAnsi="仿宋" w:hint="eastAsia"/>
          <w:b/>
          <w:color w:val="000000" w:themeColor="text1"/>
          <w:sz w:val="32"/>
          <w:szCs w:val="32"/>
        </w:rPr>
        <w:t>支出</w:t>
      </w:r>
      <w:r>
        <w:rPr>
          <w:rFonts w:ascii="仿宋" w:eastAsia="仿宋" w:hAnsi="仿宋" w:hint="eastAsia"/>
          <w:b/>
          <w:color w:val="000000" w:themeColor="text1"/>
          <w:sz w:val="32"/>
          <w:szCs w:val="32"/>
        </w:rPr>
        <w:lastRenderedPageBreak/>
        <w:t>（</w:t>
      </w:r>
      <w:r>
        <w:rPr>
          <w:rFonts w:ascii="仿宋" w:eastAsia="仿宋" w:hAnsi="仿宋" w:hint="eastAsia"/>
          <w:b/>
          <w:color w:val="000000" w:themeColor="text1"/>
          <w:sz w:val="32"/>
          <w:szCs w:val="32"/>
        </w:rPr>
        <w:t>208</w:t>
      </w:r>
      <w:r>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210.7</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13.32</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hint="eastAsia"/>
          <w:b/>
          <w:bCs/>
          <w:color w:val="000000" w:themeColor="text1"/>
          <w:sz w:val="32"/>
          <w:szCs w:val="32"/>
        </w:rPr>
        <w:t>（</w:t>
      </w:r>
      <w:r>
        <w:rPr>
          <w:rFonts w:ascii="仿宋" w:eastAsia="仿宋" w:hAnsi="仿宋" w:hint="eastAsia"/>
          <w:b/>
          <w:bCs/>
          <w:color w:val="000000" w:themeColor="text1"/>
          <w:sz w:val="32"/>
          <w:szCs w:val="32"/>
        </w:rPr>
        <w:t>210</w:t>
      </w:r>
      <w:r>
        <w:rPr>
          <w:rFonts w:ascii="仿宋" w:eastAsia="仿宋" w:hAnsi="仿宋" w:hint="eastAsia"/>
          <w:b/>
          <w:bCs/>
          <w:color w:val="000000" w:themeColor="text1"/>
          <w:sz w:val="32"/>
          <w:szCs w:val="32"/>
        </w:rPr>
        <w:t>）</w:t>
      </w:r>
      <w:r>
        <w:rPr>
          <w:rFonts w:ascii="仿宋" w:eastAsia="仿宋" w:hAnsi="仿宋" w:hint="eastAsia"/>
          <w:color w:val="000000" w:themeColor="text1"/>
          <w:sz w:val="32"/>
          <w:szCs w:val="32"/>
        </w:rPr>
        <w:t>487.78</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30.83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城乡社区支出（</w:t>
      </w:r>
      <w:r>
        <w:rPr>
          <w:rFonts w:ascii="仿宋" w:eastAsia="仿宋" w:hAnsi="仿宋" w:hint="eastAsia"/>
          <w:b/>
          <w:bCs/>
          <w:color w:val="000000" w:themeColor="text1"/>
          <w:sz w:val="32"/>
          <w:szCs w:val="32"/>
        </w:rPr>
        <w:t>212</w:t>
      </w:r>
      <w:r>
        <w:rPr>
          <w:rFonts w:ascii="仿宋" w:eastAsia="仿宋" w:hAnsi="仿宋" w:hint="eastAsia"/>
          <w:b/>
          <w:bCs/>
          <w:color w:val="000000" w:themeColor="text1"/>
          <w:sz w:val="32"/>
          <w:szCs w:val="32"/>
        </w:rPr>
        <w:t>）</w:t>
      </w:r>
      <w:r>
        <w:rPr>
          <w:rFonts w:ascii="仿宋" w:eastAsia="仿宋" w:hAnsi="仿宋" w:hint="eastAsia"/>
          <w:color w:val="000000" w:themeColor="text1"/>
          <w:sz w:val="32"/>
          <w:szCs w:val="32"/>
        </w:rPr>
        <w:t>1.32</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0.08%</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金融支出（</w:t>
      </w:r>
      <w:r>
        <w:rPr>
          <w:rFonts w:ascii="仿宋" w:eastAsia="仿宋" w:hAnsi="仿宋" w:hint="eastAsia"/>
          <w:b/>
          <w:bCs/>
          <w:color w:val="000000" w:themeColor="text1"/>
          <w:sz w:val="32"/>
          <w:szCs w:val="32"/>
        </w:rPr>
        <w:t>217</w:t>
      </w:r>
      <w:r>
        <w:rPr>
          <w:rFonts w:ascii="仿宋" w:eastAsia="仿宋" w:hAnsi="仿宋" w:hint="eastAsia"/>
          <w:b/>
          <w:bCs/>
          <w:color w:val="000000" w:themeColor="text1"/>
          <w:sz w:val="32"/>
          <w:szCs w:val="32"/>
        </w:rPr>
        <w:t>）</w:t>
      </w:r>
      <w:r>
        <w:rPr>
          <w:rFonts w:ascii="仿宋" w:eastAsia="仿宋" w:hAnsi="仿宋" w:hint="eastAsia"/>
          <w:color w:val="000000" w:themeColor="text1"/>
          <w:sz w:val="32"/>
          <w:szCs w:val="32"/>
        </w:rPr>
        <w:t>100.06</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6.32%</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灾害防治及应急管理支出（</w:t>
      </w:r>
      <w:r>
        <w:rPr>
          <w:rFonts w:ascii="仿宋" w:eastAsia="仿宋" w:hAnsi="仿宋" w:hint="eastAsia"/>
          <w:b/>
          <w:bCs/>
          <w:color w:val="000000" w:themeColor="text1"/>
          <w:sz w:val="32"/>
          <w:szCs w:val="32"/>
        </w:rPr>
        <w:t>224</w:t>
      </w:r>
      <w:r>
        <w:rPr>
          <w:rFonts w:ascii="仿宋" w:eastAsia="仿宋" w:hAnsi="仿宋" w:hint="eastAsia"/>
          <w:b/>
          <w:bCs/>
          <w:color w:val="000000" w:themeColor="text1"/>
          <w:sz w:val="32"/>
          <w:szCs w:val="32"/>
        </w:rPr>
        <w:t>）</w:t>
      </w:r>
      <w:r>
        <w:rPr>
          <w:rFonts w:ascii="仿宋" w:eastAsia="仿宋" w:hAnsi="仿宋" w:hint="eastAsia"/>
          <w:color w:val="000000" w:themeColor="text1"/>
          <w:sz w:val="32"/>
          <w:szCs w:val="32"/>
        </w:rPr>
        <w:t>15.57</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0.99%.</w:t>
      </w:r>
    </w:p>
    <w:p w:rsidR="00DC20F4" w:rsidRDefault="00DC20F4">
      <w:pPr>
        <w:spacing w:line="600" w:lineRule="exact"/>
        <w:ind w:firstLine="640"/>
        <w:rPr>
          <w:rFonts w:ascii="仿宋" w:eastAsia="仿宋" w:hAnsi="仿宋"/>
          <w:color w:val="000000" w:themeColor="text1"/>
          <w:sz w:val="32"/>
          <w:szCs w:val="32"/>
        </w:rPr>
      </w:pPr>
    </w:p>
    <w:p w:rsidR="00DC20F4" w:rsidRDefault="00510501">
      <w:pPr>
        <w:spacing w:line="600" w:lineRule="exact"/>
        <w:ind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847680" behindDoc="0" locked="0" layoutInCell="1" allowOverlap="1">
            <wp:simplePos x="0" y="0"/>
            <wp:positionH relativeFrom="column">
              <wp:posOffset>401955</wp:posOffset>
            </wp:positionH>
            <wp:positionV relativeFrom="paragraph">
              <wp:posOffset>-128905</wp:posOffset>
            </wp:positionV>
            <wp:extent cx="3766185" cy="3467100"/>
            <wp:effectExtent l="5080" t="4445" r="19685"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C20F4" w:rsidRDefault="00DC20F4">
      <w:pPr>
        <w:spacing w:line="600" w:lineRule="exact"/>
        <w:ind w:firstLine="640"/>
        <w:rPr>
          <w:rFonts w:ascii="仿宋" w:eastAsia="仿宋" w:hAnsi="仿宋"/>
          <w:color w:val="000000" w:themeColor="text1"/>
          <w:sz w:val="32"/>
          <w:szCs w:val="32"/>
        </w:rPr>
      </w:pPr>
    </w:p>
    <w:p w:rsidR="00DC20F4" w:rsidRDefault="00DC20F4">
      <w:pPr>
        <w:spacing w:line="600" w:lineRule="exact"/>
        <w:ind w:firstLine="640"/>
        <w:rPr>
          <w:rFonts w:ascii="仿宋" w:eastAsia="仿宋" w:hAnsi="仿宋"/>
          <w:color w:val="000000" w:themeColor="text1"/>
          <w:sz w:val="32"/>
          <w:szCs w:val="32"/>
        </w:rPr>
      </w:pPr>
    </w:p>
    <w:p w:rsidR="00DC20F4" w:rsidRDefault="00DC20F4">
      <w:pPr>
        <w:spacing w:line="600" w:lineRule="exact"/>
        <w:ind w:firstLine="640"/>
        <w:rPr>
          <w:rFonts w:ascii="仿宋" w:eastAsia="仿宋" w:hAnsi="仿宋"/>
          <w:color w:val="000000" w:themeColor="text1"/>
          <w:sz w:val="32"/>
          <w:szCs w:val="32"/>
        </w:rPr>
      </w:pPr>
    </w:p>
    <w:p w:rsidR="00DC20F4" w:rsidRDefault="00DC20F4">
      <w:pPr>
        <w:spacing w:line="600" w:lineRule="exact"/>
        <w:ind w:firstLine="640"/>
        <w:rPr>
          <w:rFonts w:ascii="仿宋" w:eastAsia="仿宋" w:hAnsi="仿宋"/>
          <w:color w:val="000000" w:themeColor="text1"/>
          <w:sz w:val="32"/>
          <w:szCs w:val="32"/>
        </w:rPr>
      </w:pPr>
    </w:p>
    <w:p w:rsidR="00DC20F4" w:rsidRDefault="00DC20F4">
      <w:pPr>
        <w:spacing w:line="600" w:lineRule="exact"/>
        <w:ind w:firstLine="640"/>
        <w:rPr>
          <w:rFonts w:ascii="仿宋" w:eastAsia="仿宋" w:hAnsi="仿宋"/>
          <w:color w:val="000000" w:themeColor="text1"/>
          <w:sz w:val="32"/>
          <w:szCs w:val="32"/>
        </w:rPr>
      </w:pPr>
    </w:p>
    <w:p w:rsidR="00DC20F4" w:rsidRDefault="00DC20F4">
      <w:pPr>
        <w:spacing w:line="600" w:lineRule="exact"/>
        <w:ind w:firstLine="640"/>
        <w:rPr>
          <w:rFonts w:ascii="仿宋" w:eastAsia="仿宋" w:hAnsi="仿宋"/>
          <w:color w:val="000000" w:themeColor="text1"/>
          <w:sz w:val="32"/>
          <w:szCs w:val="32"/>
        </w:rPr>
      </w:pPr>
    </w:p>
    <w:p w:rsidR="00DC20F4" w:rsidRDefault="00DC20F4">
      <w:pPr>
        <w:spacing w:line="600" w:lineRule="exact"/>
        <w:ind w:firstLine="640"/>
        <w:rPr>
          <w:rFonts w:ascii="仿宋" w:eastAsia="仿宋" w:hAnsi="仿宋"/>
          <w:color w:val="000000" w:themeColor="text1"/>
          <w:sz w:val="32"/>
          <w:szCs w:val="32"/>
        </w:rPr>
      </w:pPr>
    </w:p>
    <w:p w:rsidR="00DC20F4" w:rsidRDefault="00DC20F4">
      <w:pPr>
        <w:spacing w:line="600" w:lineRule="exact"/>
        <w:ind w:firstLine="640"/>
        <w:rPr>
          <w:rFonts w:ascii="仿宋" w:eastAsia="仿宋" w:hAnsi="仿宋"/>
          <w:color w:val="000000" w:themeColor="text1"/>
          <w:sz w:val="32"/>
          <w:szCs w:val="32"/>
        </w:rPr>
      </w:pPr>
    </w:p>
    <w:p w:rsidR="00DC20F4" w:rsidRDefault="0051050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：一般公共预算财政拨款支出决算结构）（饼状图）</w:t>
      </w:r>
    </w:p>
    <w:p w:rsidR="00DC20F4" w:rsidRDefault="00DC20F4">
      <w:pPr>
        <w:spacing w:line="600" w:lineRule="exact"/>
        <w:ind w:firstLineChars="200" w:firstLine="640"/>
        <w:rPr>
          <w:rFonts w:ascii="仿宋" w:eastAsia="仿宋" w:hAnsi="仿宋"/>
          <w:color w:val="000000"/>
          <w:sz w:val="32"/>
          <w:szCs w:val="32"/>
        </w:rPr>
      </w:pPr>
    </w:p>
    <w:p w:rsidR="00DC20F4" w:rsidRDefault="00510501">
      <w:pPr>
        <w:spacing w:line="600" w:lineRule="exact"/>
        <w:ind w:firstLineChars="200" w:firstLine="643"/>
        <w:outlineLvl w:val="2"/>
        <w:rPr>
          <w:rFonts w:ascii="仿宋" w:eastAsia="仿宋" w:hAnsi="仿宋"/>
          <w:b/>
          <w:color w:val="000000"/>
          <w:sz w:val="32"/>
          <w:szCs w:val="32"/>
        </w:rPr>
      </w:pPr>
      <w:bookmarkStart w:id="49" w:name="_Toc15377212"/>
      <w:r>
        <w:rPr>
          <w:rFonts w:ascii="仿宋" w:eastAsia="仿宋" w:hAnsi="仿宋" w:hint="eastAsia"/>
          <w:b/>
          <w:color w:val="000000"/>
          <w:sz w:val="32"/>
          <w:szCs w:val="32"/>
        </w:rPr>
        <w:t>（三）一般公共预算财政拨款支出决算具体情况</w:t>
      </w:r>
      <w:bookmarkEnd w:id="49"/>
    </w:p>
    <w:p w:rsidR="00DC20F4" w:rsidRDefault="00510501">
      <w:pPr>
        <w:spacing w:line="600" w:lineRule="exact"/>
        <w:ind w:firstLineChars="200" w:firstLine="643"/>
        <w:outlineLvl w:val="2"/>
        <w:rPr>
          <w:rFonts w:ascii="仿宋" w:eastAsia="仿宋" w:hAnsi="仿宋"/>
          <w:color w:val="FF0000"/>
          <w:sz w:val="32"/>
          <w:szCs w:val="32"/>
        </w:rPr>
      </w:pPr>
      <w:bookmarkStart w:id="50" w:name="_Toc15377444"/>
      <w:bookmarkStart w:id="51" w:name="_Toc15378460"/>
      <w:bookmarkStart w:id="52" w:name="_Toc15377213"/>
      <w:r>
        <w:rPr>
          <w:rFonts w:ascii="仿宋" w:eastAsia="仿宋" w:hAnsi="仿宋" w:hint="eastAsia"/>
          <w:b/>
          <w:color w:val="000000" w:themeColor="text1"/>
          <w:sz w:val="32"/>
          <w:szCs w:val="32"/>
        </w:rPr>
        <w:t>2019</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一</w:t>
      </w:r>
      <w:r>
        <w:rPr>
          <w:rFonts w:ascii="仿宋" w:eastAsia="仿宋" w:hAnsi="仿宋" w:hint="eastAsia"/>
          <w:b/>
          <w:color w:val="000000" w:themeColor="text1"/>
          <w:sz w:val="32"/>
          <w:szCs w:val="32"/>
        </w:rPr>
        <w:t>般公共预算支出决算数为</w:t>
      </w:r>
      <w:r>
        <w:rPr>
          <w:rFonts w:ascii="仿宋" w:eastAsia="仿宋" w:hAnsi="仿宋" w:hint="eastAsia"/>
          <w:color w:val="000000"/>
          <w:sz w:val="32"/>
          <w:szCs w:val="32"/>
        </w:rPr>
        <w:t>1582.03</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Pr>
          <w:rStyle w:val="a7"/>
          <w:rFonts w:ascii="仿宋" w:eastAsia="仿宋" w:hAnsi="仿宋" w:hint="eastAsia"/>
          <w:bCs/>
          <w:color w:val="000000"/>
          <w:sz w:val="32"/>
          <w:szCs w:val="32"/>
        </w:rPr>
        <w:t>100</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50"/>
      <w:bookmarkEnd w:id="51"/>
      <w:bookmarkEnd w:id="52"/>
    </w:p>
    <w:p w:rsidR="00DC20F4" w:rsidRDefault="00510501">
      <w:pPr>
        <w:numPr>
          <w:ilvl w:val="0"/>
          <w:numId w:val="2"/>
        </w:num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一般公共服务（</w:t>
      </w:r>
      <w:r>
        <w:rPr>
          <w:rStyle w:val="a7"/>
          <w:rFonts w:ascii="仿宋" w:eastAsia="仿宋" w:hAnsi="仿宋" w:hint="eastAsia"/>
          <w:bCs/>
          <w:color w:val="000000"/>
          <w:sz w:val="32"/>
          <w:szCs w:val="32"/>
        </w:rPr>
        <w:t>201</w:t>
      </w:r>
      <w:r>
        <w:rPr>
          <w:rStyle w:val="a7"/>
          <w:rFonts w:ascii="仿宋" w:eastAsia="仿宋" w:hAnsi="仿宋" w:hint="eastAsia"/>
          <w:bCs/>
          <w:color w:val="000000"/>
          <w:sz w:val="32"/>
          <w:szCs w:val="32"/>
        </w:rPr>
        <w:t>）政府办公厅（室）及相关机构事务</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03</w:t>
      </w:r>
      <w:r>
        <w:rPr>
          <w:rStyle w:val="a7"/>
          <w:rFonts w:ascii="仿宋" w:eastAsia="仿宋" w:hAnsi="仿宋" w:hint="eastAsia"/>
          <w:bCs/>
          <w:color w:val="000000"/>
          <w:sz w:val="32"/>
          <w:szCs w:val="32"/>
        </w:rPr>
        <w:t>）行政运行（</w:t>
      </w:r>
      <w:r>
        <w:rPr>
          <w:rStyle w:val="a7"/>
          <w:rFonts w:ascii="仿宋" w:eastAsia="仿宋" w:hAnsi="仿宋" w:hint="eastAsia"/>
          <w:bCs/>
          <w:color w:val="000000"/>
          <w:sz w:val="32"/>
          <w:szCs w:val="32"/>
        </w:rPr>
        <w:t>01</w:t>
      </w:r>
      <w:r>
        <w:rPr>
          <w:rStyle w:val="a7"/>
          <w:rFonts w:ascii="仿宋" w:eastAsia="仿宋" w:hAnsi="仿宋" w:hint="eastAsia"/>
          <w:bCs/>
          <w:color w:val="000000"/>
          <w:sz w:val="32"/>
          <w:szCs w:val="32"/>
        </w:rPr>
        <w:t>）</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19.29</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pPr>
        <w:numPr>
          <w:ilvl w:val="0"/>
          <w:numId w:val="2"/>
        </w:numPr>
        <w:spacing w:line="600" w:lineRule="exact"/>
        <w:ind w:firstLineChars="200" w:firstLine="643"/>
        <w:rPr>
          <w:rStyle w:val="a7"/>
          <w:rFonts w:ascii="仿宋" w:eastAsia="仿宋" w:hAnsi="仿宋"/>
          <w:b w:val="0"/>
          <w:bCs/>
          <w:color w:val="000000"/>
          <w:sz w:val="32"/>
          <w:szCs w:val="32"/>
        </w:rPr>
      </w:pPr>
      <w:r>
        <w:rPr>
          <w:rFonts w:ascii="仿宋" w:eastAsia="仿宋" w:hAnsi="仿宋" w:hint="eastAsia"/>
          <w:b/>
          <w:color w:val="000000"/>
          <w:sz w:val="32"/>
          <w:szCs w:val="32"/>
        </w:rPr>
        <w:lastRenderedPageBreak/>
        <w:t>2.</w:t>
      </w:r>
      <w:r>
        <w:rPr>
          <w:rStyle w:val="a7"/>
          <w:rFonts w:ascii="仿宋" w:eastAsia="仿宋" w:hAnsi="仿宋" w:hint="eastAsia"/>
          <w:bCs/>
          <w:color w:val="000000"/>
          <w:sz w:val="32"/>
          <w:szCs w:val="32"/>
        </w:rPr>
        <w:t>一般公共服务（</w:t>
      </w:r>
      <w:r>
        <w:rPr>
          <w:rStyle w:val="a7"/>
          <w:rFonts w:ascii="仿宋" w:eastAsia="仿宋" w:hAnsi="仿宋" w:hint="eastAsia"/>
          <w:bCs/>
          <w:color w:val="000000"/>
          <w:sz w:val="32"/>
          <w:szCs w:val="32"/>
        </w:rPr>
        <w:t>201</w:t>
      </w:r>
      <w:r>
        <w:rPr>
          <w:rStyle w:val="a7"/>
          <w:rFonts w:ascii="仿宋" w:eastAsia="仿宋" w:hAnsi="仿宋" w:hint="eastAsia"/>
          <w:bCs/>
          <w:color w:val="000000"/>
          <w:sz w:val="32"/>
          <w:szCs w:val="32"/>
        </w:rPr>
        <w:t>）政府办公厅（室）及相关机构事务</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03</w:t>
      </w:r>
      <w:r>
        <w:rPr>
          <w:rStyle w:val="a7"/>
          <w:rFonts w:ascii="仿宋" w:eastAsia="仿宋" w:hAnsi="仿宋" w:hint="eastAsia"/>
          <w:bCs/>
          <w:color w:val="000000"/>
          <w:sz w:val="32"/>
          <w:szCs w:val="32"/>
        </w:rPr>
        <w:t>）一般行政管理事务（</w:t>
      </w:r>
      <w:r>
        <w:rPr>
          <w:rStyle w:val="a7"/>
          <w:rFonts w:ascii="仿宋" w:eastAsia="仿宋" w:hAnsi="仿宋" w:hint="eastAsia"/>
          <w:bCs/>
          <w:color w:val="000000"/>
          <w:sz w:val="32"/>
          <w:szCs w:val="32"/>
        </w:rPr>
        <w:t>02</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158.81</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pPr>
        <w:numPr>
          <w:ilvl w:val="0"/>
          <w:numId w:val="2"/>
        </w:num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教育</w:t>
      </w:r>
      <w:r>
        <w:rPr>
          <w:rStyle w:val="a7"/>
          <w:rFonts w:ascii="仿宋" w:eastAsia="仿宋" w:hAnsi="仿宋" w:hint="eastAsia"/>
          <w:bCs/>
          <w:color w:val="000000"/>
          <w:sz w:val="32"/>
          <w:szCs w:val="32"/>
        </w:rPr>
        <w:t>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205</w:t>
      </w:r>
      <w:r>
        <w:rPr>
          <w:rStyle w:val="a7"/>
          <w:rFonts w:ascii="仿宋" w:eastAsia="仿宋" w:hAnsi="仿宋" w:hint="eastAsia"/>
          <w:bCs/>
          <w:color w:val="000000"/>
          <w:sz w:val="32"/>
          <w:szCs w:val="32"/>
        </w:rPr>
        <w:t>）教育管理事务</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01</w:t>
      </w:r>
      <w:r>
        <w:rPr>
          <w:rStyle w:val="a7"/>
          <w:rFonts w:ascii="仿宋" w:eastAsia="仿宋" w:hAnsi="仿宋" w:hint="eastAsia"/>
          <w:bCs/>
          <w:color w:val="000000"/>
          <w:sz w:val="32"/>
          <w:szCs w:val="32"/>
        </w:rPr>
        <w:t>）行政运行（</w:t>
      </w:r>
      <w:r>
        <w:rPr>
          <w:rStyle w:val="a7"/>
          <w:rFonts w:ascii="仿宋" w:eastAsia="仿宋" w:hAnsi="仿宋" w:hint="eastAsia"/>
          <w:bCs/>
          <w:color w:val="000000"/>
          <w:sz w:val="32"/>
          <w:szCs w:val="32"/>
        </w:rPr>
        <w:t>01</w:t>
      </w:r>
      <w:r>
        <w:rPr>
          <w:rStyle w:val="a7"/>
          <w:rFonts w:ascii="仿宋" w:eastAsia="仿宋" w:hAnsi="仿宋" w:hint="eastAsia"/>
          <w:bCs/>
          <w:color w:val="000000"/>
          <w:sz w:val="32"/>
          <w:szCs w:val="32"/>
        </w:rPr>
        <w:t>）</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68.81</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pPr>
        <w:numPr>
          <w:ilvl w:val="0"/>
          <w:numId w:val="2"/>
        </w:num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教育</w:t>
      </w:r>
      <w:r>
        <w:rPr>
          <w:rStyle w:val="a7"/>
          <w:rFonts w:ascii="仿宋" w:eastAsia="仿宋" w:hAnsi="仿宋" w:hint="eastAsia"/>
          <w:bCs/>
          <w:color w:val="000000"/>
          <w:sz w:val="32"/>
          <w:szCs w:val="32"/>
        </w:rPr>
        <w:t>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205</w:t>
      </w:r>
      <w:r>
        <w:rPr>
          <w:rStyle w:val="a7"/>
          <w:rFonts w:ascii="仿宋" w:eastAsia="仿宋" w:hAnsi="仿宋" w:hint="eastAsia"/>
          <w:bCs/>
          <w:color w:val="000000"/>
          <w:sz w:val="32"/>
          <w:szCs w:val="32"/>
        </w:rPr>
        <w:t>）教育管理事务</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01</w:t>
      </w:r>
      <w:r>
        <w:rPr>
          <w:rStyle w:val="a7"/>
          <w:rFonts w:ascii="仿宋" w:eastAsia="仿宋" w:hAnsi="仿宋" w:hint="eastAsia"/>
          <w:bCs/>
          <w:color w:val="000000"/>
          <w:sz w:val="32"/>
          <w:szCs w:val="32"/>
        </w:rPr>
        <w:t>）一般行政管理事务（</w:t>
      </w:r>
      <w:r>
        <w:rPr>
          <w:rStyle w:val="a7"/>
          <w:rFonts w:ascii="仿宋" w:eastAsia="仿宋" w:hAnsi="仿宋" w:hint="eastAsia"/>
          <w:bCs/>
          <w:color w:val="000000"/>
          <w:sz w:val="32"/>
          <w:szCs w:val="32"/>
        </w:rPr>
        <w:t>02</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34.08</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pPr>
        <w:numPr>
          <w:ilvl w:val="0"/>
          <w:numId w:val="2"/>
        </w:num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教育</w:t>
      </w:r>
      <w:r>
        <w:rPr>
          <w:rStyle w:val="a7"/>
          <w:rFonts w:ascii="仿宋" w:eastAsia="仿宋" w:hAnsi="仿宋" w:hint="eastAsia"/>
          <w:bCs/>
          <w:color w:val="000000"/>
          <w:sz w:val="32"/>
          <w:szCs w:val="32"/>
        </w:rPr>
        <w:t>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205</w:t>
      </w:r>
      <w:r>
        <w:rPr>
          <w:rStyle w:val="a7"/>
          <w:rFonts w:ascii="仿宋" w:eastAsia="仿宋" w:hAnsi="仿宋" w:hint="eastAsia"/>
          <w:bCs/>
          <w:color w:val="000000"/>
          <w:sz w:val="32"/>
          <w:szCs w:val="32"/>
        </w:rPr>
        <w:t>）普通教育</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02</w:t>
      </w:r>
      <w:r>
        <w:rPr>
          <w:rStyle w:val="a7"/>
          <w:rFonts w:ascii="仿宋" w:eastAsia="仿宋" w:hAnsi="仿宋" w:hint="eastAsia"/>
          <w:bCs/>
          <w:color w:val="000000"/>
          <w:sz w:val="32"/>
          <w:szCs w:val="32"/>
        </w:rPr>
        <w:t>）学前教育（</w:t>
      </w:r>
      <w:r>
        <w:rPr>
          <w:rStyle w:val="a7"/>
          <w:rFonts w:ascii="仿宋" w:eastAsia="仿宋" w:hAnsi="仿宋" w:hint="eastAsia"/>
          <w:bCs/>
          <w:color w:val="000000"/>
          <w:sz w:val="32"/>
          <w:szCs w:val="32"/>
        </w:rPr>
        <w:t>01</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215.4</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pPr>
        <w:numPr>
          <w:ilvl w:val="0"/>
          <w:numId w:val="2"/>
        </w:num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教育</w:t>
      </w:r>
      <w:r>
        <w:rPr>
          <w:rStyle w:val="a7"/>
          <w:rFonts w:ascii="仿宋" w:eastAsia="仿宋" w:hAnsi="仿宋" w:hint="eastAsia"/>
          <w:bCs/>
          <w:color w:val="000000"/>
          <w:sz w:val="32"/>
          <w:szCs w:val="32"/>
        </w:rPr>
        <w:t>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205</w:t>
      </w:r>
      <w:r>
        <w:rPr>
          <w:rStyle w:val="a7"/>
          <w:rFonts w:ascii="仿宋" w:eastAsia="仿宋" w:hAnsi="仿宋" w:hint="eastAsia"/>
          <w:bCs/>
          <w:color w:val="000000"/>
          <w:sz w:val="32"/>
          <w:szCs w:val="32"/>
        </w:rPr>
        <w:t>）普通教育</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02</w:t>
      </w:r>
      <w:r>
        <w:rPr>
          <w:rStyle w:val="a7"/>
          <w:rFonts w:ascii="仿宋" w:eastAsia="仿宋" w:hAnsi="仿宋" w:hint="eastAsia"/>
          <w:bCs/>
          <w:color w:val="000000"/>
          <w:sz w:val="32"/>
          <w:szCs w:val="32"/>
        </w:rPr>
        <w:t>）其他普通教育支出（</w:t>
      </w:r>
      <w:r>
        <w:rPr>
          <w:rStyle w:val="a7"/>
          <w:rFonts w:ascii="仿宋" w:eastAsia="仿宋" w:hAnsi="仿宋" w:hint="eastAsia"/>
          <w:bCs/>
          <w:color w:val="000000"/>
          <w:sz w:val="32"/>
          <w:szCs w:val="32"/>
        </w:rPr>
        <w:t>99</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112.27</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7.</w:t>
      </w:r>
      <w:r>
        <w:rPr>
          <w:rStyle w:val="a7"/>
          <w:rFonts w:ascii="仿宋" w:eastAsia="仿宋" w:hAnsi="仿宋" w:hint="eastAsia"/>
          <w:bCs/>
          <w:color w:val="000000"/>
          <w:sz w:val="32"/>
          <w:szCs w:val="32"/>
        </w:rPr>
        <w:t>文化旅游体育与传媒（</w:t>
      </w:r>
      <w:r>
        <w:rPr>
          <w:rStyle w:val="a7"/>
          <w:rFonts w:ascii="仿宋" w:eastAsia="仿宋" w:hAnsi="仿宋" w:hint="eastAsia"/>
          <w:bCs/>
          <w:color w:val="000000"/>
          <w:sz w:val="32"/>
          <w:szCs w:val="32"/>
        </w:rPr>
        <w:t>207</w:t>
      </w:r>
      <w:r>
        <w:rPr>
          <w:rStyle w:val="a7"/>
          <w:rFonts w:ascii="仿宋" w:eastAsia="仿宋" w:hAnsi="仿宋" w:hint="eastAsia"/>
          <w:bCs/>
          <w:color w:val="000000"/>
          <w:sz w:val="32"/>
          <w:szCs w:val="32"/>
        </w:rPr>
        <w:t>）文化和旅游</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01</w:t>
      </w:r>
      <w:r>
        <w:rPr>
          <w:rStyle w:val="a7"/>
          <w:rFonts w:ascii="仿宋" w:eastAsia="仿宋" w:hAnsi="仿宋" w:hint="eastAsia"/>
          <w:bCs/>
          <w:color w:val="000000"/>
          <w:sz w:val="32"/>
          <w:szCs w:val="32"/>
        </w:rPr>
        <w:t>）群众文化（</w:t>
      </w:r>
      <w:r>
        <w:rPr>
          <w:rStyle w:val="a7"/>
          <w:rFonts w:ascii="仿宋" w:eastAsia="仿宋" w:hAnsi="仿宋" w:hint="eastAsia"/>
          <w:bCs/>
          <w:color w:val="000000"/>
          <w:sz w:val="32"/>
          <w:szCs w:val="32"/>
        </w:rPr>
        <w:t>09</w:t>
      </w:r>
      <w:r>
        <w:rPr>
          <w:rStyle w:val="a7"/>
          <w:rFonts w:ascii="仿宋" w:eastAsia="仿宋" w:hAnsi="仿宋" w:hint="eastAsia"/>
          <w:bCs/>
          <w:color w:val="000000"/>
          <w:sz w:val="32"/>
          <w:szCs w:val="32"/>
        </w:rPr>
        <w:t>）</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1.44</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Cs/>
          <w:color w:val="000000"/>
          <w:sz w:val="32"/>
          <w:szCs w:val="32"/>
        </w:rPr>
        <w:t>8.</w:t>
      </w:r>
      <w:r>
        <w:rPr>
          <w:rStyle w:val="a7"/>
          <w:rFonts w:ascii="仿宋" w:eastAsia="仿宋" w:hAnsi="仿宋" w:hint="eastAsia"/>
          <w:bCs/>
          <w:color w:val="000000"/>
          <w:sz w:val="32"/>
          <w:szCs w:val="32"/>
        </w:rPr>
        <w:t>文化旅游体育与传媒（</w:t>
      </w:r>
      <w:r>
        <w:rPr>
          <w:rStyle w:val="a7"/>
          <w:rFonts w:ascii="仿宋" w:eastAsia="仿宋" w:hAnsi="仿宋" w:hint="eastAsia"/>
          <w:bCs/>
          <w:color w:val="000000"/>
          <w:sz w:val="32"/>
          <w:szCs w:val="32"/>
        </w:rPr>
        <w:t>207</w:t>
      </w:r>
      <w:r>
        <w:rPr>
          <w:rStyle w:val="a7"/>
          <w:rFonts w:ascii="仿宋" w:eastAsia="仿宋" w:hAnsi="仿宋" w:hint="eastAsia"/>
          <w:bCs/>
          <w:color w:val="000000"/>
          <w:sz w:val="32"/>
          <w:szCs w:val="32"/>
        </w:rPr>
        <w:t>）文化和旅游</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01</w:t>
      </w:r>
      <w:r>
        <w:rPr>
          <w:rStyle w:val="a7"/>
          <w:rFonts w:ascii="仿宋" w:eastAsia="仿宋" w:hAnsi="仿宋" w:hint="eastAsia"/>
          <w:bCs/>
          <w:color w:val="000000"/>
          <w:sz w:val="32"/>
          <w:szCs w:val="32"/>
        </w:rPr>
        <w:t>）其他文化和旅游支出（</w:t>
      </w:r>
      <w:r>
        <w:rPr>
          <w:rStyle w:val="a7"/>
          <w:rFonts w:ascii="仿宋" w:eastAsia="仿宋" w:hAnsi="仿宋" w:hint="eastAsia"/>
          <w:bCs/>
          <w:color w:val="000000"/>
          <w:sz w:val="32"/>
          <w:szCs w:val="32"/>
        </w:rPr>
        <w:t>99</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4.13</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9.</w:t>
      </w:r>
      <w:r>
        <w:rPr>
          <w:rStyle w:val="a7"/>
          <w:rFonts w:ascii="仿宋" w:eastAsia="仿宋" w:hAnsi="仿宋" w:hint="eastAsia"/>
          <w:bCs/>
          <w:color w:val="000000"/>
          <w:sz w:val="32"/>
          <w:szCs w:val="32"/>
        </w:rPr>
        <w:t>文化旅游体育与传媒（</w:t>
      </w:r>
      <w:r>
        <w:rPr>
          <w:rStyle w:val="a7"/>
          <w:rFonts w:ascii="仿宋" w:eastAsia="仿宋" w:hAnsi="仿宋" w:hint="eastAsia"/>
          <w:bCs/>
          <w:color w:val="000000"/>
          <w:sz w:val="32"/>
          <w:szCs w:val="32"/>
        </w:rPr>
        <w:t>207</w:t>
      </w:r>
      <w:r>
        <w:rPr>
          <w:rStyle w:val="a7"/>
          <w:rFonts w:ascii="仿宋" w:eastAsia="仿宋" w:hAnsi="仿宋" w:hint="eastAsia"/>
          <w:bCs/>
          <w:color w:val="000000"/>
          <w:sz w:val="32"/>
          <w:szCs w:val="32"/>
        </w:rPr>
        <w:t>）文物</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02</w:t>
      </w:r>
      <w:r>
        <w:rPr>
          <w:rStyle w:val="a7"/>
          <w:rFonts w:ascii="仿宋" w:eastAsia="仿宋" w:hAnsi="仿宋" w:hint="eastAsia"/>
          <w:bCs/>
          <w:color w:val="000000"/>
          <w:sz w:val="32"/>
          <w:szCs w:val="32"/>
        </w:rPr>
        <w:t>）文物保护（</w:t>
      </w:r>
      <w:r>
        <w:rPr>
          <w:rStyle w:val="a7"/>
          <w:rFonts w:ascii="仿宋" w:eastAsia="仿宋" w:hAnsi="仿宋" w:hint="eastAsia"/>
          <w:bCs/>
          <w:color w:val="000000"/>
          <w:sz w:val="32"/>
          <w:szCs w:val="32"/>
        </w:rPr>
        <w:t>04</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0.4</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10.</w:t>
      </w:r>
      <w:r>
        <w:rPr>
          <w:rStyle w:val="a7"/>
          <w:rFonts w:ascii="仿宋" w:eastAsia="仿宋" w:hAnsi="仿宋" w:hint="eastAsia"/>
          <w:bCs/>
          <w:color w:val="000000"/>
          <w:sz w:val="32"/>
          <w:szCs w:val="32"/>
        </w:rPr>
        <w:t>文化旅游体育与传媒（</w:t>
      </w:r>
      <w:r>
        <w:rPr>
          <w:rStyle w:val="a7"/>
          <w:rFonts w:ascii="仿宋" w:eastAsia="仿宋" w:hAnsi="仿宋" w:hint="eastAsia"/>
          <w:bCs/>
          <w:color w:val="000000"/>
          <w:sz w:val="32"/>
          <w:szCs w:val="32"/>
        </w:rPr>
        <w:t>207</w:t>
      </w:r>
      <w:r>
        <w:rPr>
          <w:rStyle w:val="a7"/>
          <w:rFonts w:ascii="仿宋" w:eastAsia="仿宋" w:hAnsi="仿宋" w:hint="eastAsia"/>
          <w:bCs/>
          <w:color w:val="000000"/>
          <w:sz w:val="32"/>
          <w:szCs w:val="32"/>
        </w:rPr>
        <w:t>）新闻出版电影</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06</w:t>
      </w:r>
      <w:r>
        <w:rPr>
          <w:rStyle w:val="a7"/>
          <w:rFonts w:ascii="仿宋" w:eastAsia="仿宋" w:hAnsi="仿宋" w:hint="eastAsia"/>
          <w:bCs/>
          <w:color w:val="000000"/>
          <w:sz w:val="32"/>
          <w:szCs w:val="32"/>
        </w:rPr>
        <w:t>）电影（</w:t>
      </w:r>
      <w:r>
        <w:rPr>
          <w:rStyle w:val="a7"/>
          <w:rFonts w:ascii="仿宋" w:eastAsia="仿宋" w:hAnsi="仿宋" w:hint="eastAsia"/>
          <w:bCs/>
          <w:color w:val="000000"/>
          <w:sz w:val="32"/>
          <w:szCs w:val="32"/>
        </w:rPr>
        <w:t>07</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0.76</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11.</w:t>
      </w:r>
      <w:r>
        <w:rPr>
          <w:rStyle w:val="a7"/>
          <w:rFonts w:ascii="仿宋" w:eastAsia="仿宋" w:hAnsi="仿宋" w:hint="eastAsia"/>
          <w:bCs/>
          <w:color w:val="000000"/>
          <w:sz w:val="32"/>
          <w:szCs w:val="32"/>
        </w:rPr>
        <w:t>文化旅游体育与传媒（</w:t>
      </w:r>
      <w:r>
        <w:rPr>
          <w:rStyle w:val="a7"/>
          <w:rFonts w:ascii="仿宋" w:eastAsia="仿宋" w:hAnsi="仿宋" w:hint="eastAsia"/>
          <w:bCs/>
          <w:color w:val="000000"/>
          <w:sz w:val="32"/>
          <w:szCs w:val="32"/>
        </w:rPr>
        <w:t>207</w:t>
      </w:r>
      <w:r>
        <w:rPr>
          <w:rStyle w:val="a7"/>
          <w:rFonts w:ascii="仿宋" w:eastAsia="仿宋" w:hAnsi="仿宋" w:hint="eastAsia"/>
          <w:bCs/>
          <w:color w:val="000000"/>
          <w:sz w:val="32"/>
          <w:szCs w:val="32"/>
        </w:rPr>
        <w:t>）广播电视</w:t>
      </w:r>
      <w:r>
        <w:rPr>
          <w:rStyle w:val="a7"/>
          <w:rFonts w:ascii="仿宋" w:eastAsia="仿宋" w:hAnsi="仿宋" w:hint="eastAsia"/>
          <w:bCs/>
          <w:color w:val="000000"/>
          <w:sz w:val="32"/>
          <w:szCs w:val="32"/>
        </w:rPr>
        <w:t>(08)</w:t>
      </w:r>
      <w:r>
        <w:rPr>
          <w:rStyle w:val="a7"/>
          <w:rFonts w:ascii="仿宋" w:eastAsia="仿宋" w:hAnsi="仿宋" w:hint="eastAsia"/>
          <w:bCs/>
          <w:color w:val="000000"/>
          <w:sz w:val="32"/>
          <w:szCs w:val="32"/>
        </w:rPr>
        <w:t>其他广播电视支出</w:t>
      </w:r>
      <w:r>
        <w:rPr>
          <w:rStyle w:val="a7"/>
          <w:rFonts w:ascii="仿宋" w:eastAsia="仿宋" w:hAnsi="仿宋" w:hint="eastAsia"/>
          <w:bCs/>
          <w:color w:val="000000"/>
          <w:sz w:val="32"/>
          <w:szCs w:val="32"/>
        </w:rPr>
        <w:t>(99):</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0.17</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12.</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）民政管理事务</w:t>
      </w:r>
      <w:r>
        <w:rPr>
          <w:rStyle w:val="a7"/>
          <w:rFonts w:ascii="仿宋" w:eastAsia="仿宋" w:hAnsi="仿宋" w:hint="eastAsia"/>
          <w:bCs/>
          <w:color w:val="000000"/>
          <w:sz w:val="32"/>
          <w:szCs w:val="32"/>
        </w:rPr>
        <w:t>(02)</w:t>
      </w:r>
      <w:r>
        <w:rPr>
          <w:rStyle w:val="a7"/>
          <w:rFonts w:ascii="仿宋" w:eastAsia="仿宋" w:hAnsi="仿宋" w:hint="eastAsia"/>
          <w:bCs/>
          <w:color w:val="000000"/>
          <w:sz w:val="32"/>
          <w:szCs w:val="32"/>
        </w:rPr>
        <w:t>其他民政管</w:t>
      </w:r>
      <w:r>
        <w:rPr>
          <w:rStyle w:val="a7"/>
          <w:rFonts w:ascii="仿宋" w:eastAsia="仿宋" w:hAnsi="仿宋" w:hint="eastAsia"/>
          <w:bCs/>
          <w:color w:val="000000"/>
          <w:sz w:val="32"/>
          <w:szCs w:val="32"/>
        </w:rPr>
        <w:lastRenderedPageBreak/>
        <w:t>理事务支出</w:t>
      </w:r>
      <w:r>
        <w:rPr>
          <w:rStyle w:val="a7"/>
          <w:rFonts w:ascii="仿宋" w:eastAsia="仿宋" w:hAnsi="仿宋" w:hint="eastAsia"/>
          <w:bCs/>
          <w:color w:val="000000"/>
          <w:sz w:val="32"/>
          <w:szCs w:val="32"/>
        </w:rPr>
        <w:t xml:space="preserve">(99): </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2.58</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13.</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）抚恤</w:t>
      </w:r>
      <w:r>
        <w:rPr>
          <w:rStyle w:val="a7"/>
          <w:rFonts w:ascii="仿宋" w:eastAsia="仿宋" w:hAnsi="仿宋" w:hint="eastAsia"/>
          <w:bCs/>
          <w:color w:val="000000"/>
          <w:sz w:val="32"/>
          <w:szCs w:val="32"/>
        </w:rPr>
        <w:t>(08)</w:t>
      </w:r>
      <w:r>
        <w:rPr>
          <w:rStyle w:val="a7"/>
          <w:rFonts w:ascii="仿宋" w:eastAsia="仿宋" w:hAnsi="仿宋" w:hint="eastAsia"/>
          <w:bCs/>
          <w:color w:val="000000"/>
          <w:sz w:val="32"/>
          <w:szCs w:val="32"/>
        </w:rPr>
        <w:t>死亡抚恤</w:t>
      </w:r>
      <w:r>
        <w:rPr>
          <w:rStyle w:val="a7"/>
          <w:rFonts w:ascii="仿宋" w:eastAsia="仿宋" w:hAnsi="仿宋" w:hint="eastAsia"/>
          <w:bCs/>
          <w:color w:val="000000"/>
          <w:sz w:val="32"/>
          <w:szCs w:val="32"/>
        </w:rPr>
        <w:t>(02):</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2.59</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14.</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）抚恤</w:t>
      </w:r>
      <w:r>
        <w:rPr>
          <w:rStyle w:val="a7"/>
          <w:rFonts w:ascii="仿宋" w:eastAsia="仿宋" w:hAnsi="仿宋" w:hint="eastAsia"/>
          <w:bCs/>
          <w:color w:val="000000"/>
          <w:sz w:val="32"/>
          <w:szCs w:val="32"/>
        </w:rPr>
        <w:t>(08)</w:t>
      </w:r>
      <w:r>
        <w:rPr>
          <w:rStyle w:val="a7"/>
          <w:rFonts w:ascii="仿宋" w:eastAsia="仿宋" w:hAnsi="仿宋" w:hint="eastAsia"/>
          <w:bCs/>
          <w:color w:val="000000"/>
          <w:sz w:val="32"/>
          <w:szCs w:val="32"/>
        </w:rPr>
        <w:t>伤残抚恤</w:t>
      </w:r>
      <w:r>
        <w:rPr>
          <w:rStyle w:val="a7"/>
          <w:rFonts w:ascii="仿宋" w:eastAsia="仿宋" w:hAnsi="仿宋" w:hint="eastAsia"/>
          <w:bCs/>
          <w:color w:val="000000"/>
          <w:sz w:val="32"/>
          <w:szCs w:val="32"/>
        </w:rPr>
        <w:t>(02):</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23.42</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15.</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）抚恤</w:t>
      </w:r>
      <w:r>
        <w:rPr>
          <w:rStyle w:val="a7"/>
          <w:rFonts w:ascii="仿宋" w:eastAsia="仿宋" w:hAnsi="仿宋" w:hint="eastAsia"/>
          <w:bCs/>
          <w:color w:val="000000"/>
          <w:sz w:val="32"/>
          <w:szCs w:val="32"/>
        </w:rPr>
        <w:t>(08)</w:t>
      </w:r>
      <w:r>
        <w:rPr>
          <w:rStyle w:val="a7"/>
          <w:rFonts w:ascii="仿宋" w:eastAsia="仿宋" w:hAnsi="仿宋" w:hint="eastAsia"/>
          <w:bCs/>
          <w:color w:val="000000"/>
          <w:sz w:val="32"/>
          <w:szCs w:val="32"/>
        </w:rPr>
        <w:t>在乡复员、退伍军人生活补助</w:t>
      </w:r>
      <w:r>
        <w:rPr>
          <w:rStyle w:val="a7"/>
          <w:rFonts w:ascii="仿宋" w:eastAsia="仿宋" w:hAnsi="仿宋" w:hint="eastAsia"/>
          <w:bCs/>
          <w:color w:val="000000"/>
          <w:sz w:val="32"/>
          <w:szCs w:val="32"/>
        </w:rPr>
        <w:t>(03):</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63.66</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16.</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）抚恤</w:t>
      </w:r>
      <w:r>
        <w:rPr>
          <w:rStyle w:val="a7"/>
          <w:rFonts w:ascii="仿宋" w:eastAsia="仿宋" w:hAnsi="仿宋" w:hint="eastAsia"/>
          <w:bCs/>
          <w:color w:val="000000"/>
          <w:sz w:val="32"/>
          <w:szCs w:val="32"/>
        </w:rPr>
        <w:t>(08)</w:t>
      </w:r>
      <w:r>
        <w:rPr>
          <w:rStyle w:val="a7"/>
          <w:rFonts w:ascii="仿宋" w:eastAsia="仿宋" w:hAnsi="仿宋" w:hint="eastAsia"/>
          <w:bCs/>
          <w:color w:val="000000"/>
          <w:sz w:val="32"/>
          <w:szCs w:val="32"/>
        </w:rPr>
        <w:t>农村籍退役士兵老年生活补助</w:t>
      </w:r>
      <w:r>
        <w:rPr>
          <w:rStyle w:val="a7"/>
          <w:rFonts w:ascii="仿宋" w:eastAsia="仿宋" w:hAnsi="仿宋" w:hint="eastAsia"/>
          <w:bCs/>
          <w:color w:val="000000"/>
          <w:sz w:val="32"/>
          <w:szCs w:val="32"/>
        </w:rPr>
        <w:t>(06):</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32.83</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17.</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）退役安置</w:t>
      </w:r>
      <w:r>
        <w:rPr>
          <w:rStyle w:val="a7"/>
          <w:rFonts w:ascii="仿宋" w:eastAsia="仿宋" w:hAnsi="仿宋" w:hint="eastAsia"/>
          <w:bCs/>
          <w:color w:val="000000"/>
          <w:sz w:val="32"/>
          <w:szCs w:val="32"/>
        </w:rPr>
        <w:t>(09)</w:t>
      </w:r>
      <w:r>
        <w:rPr>
          <w:rStyle w:val="a7"/>
          <w:rFonts w:ascii="仿宋" w:eastAsia="仿宋" w:hAnsi="仿宋" w:hint="eastAsia"/>
          <w:bCs/>
          <w:color w:val="000000"/>
          <w:sz w:val="32"/>
          <w:szCs w:val="32"/>
        </w:rPr>
        <w:t>军队移交政府的离退休人员安置</w:t>
      </w:r>
      <w:r>
        <w:rPr>
          <w:rStyle w:val="a7"/>
          <w:rFonts w:ascii="仿宋" w:eastAsia="仿宋" w:hAnsi="仿宋" w:hint="eastAsia"/>
          <w:bCs/>
          <w:color w:val="000000"/>
          <w:sz w:val="32"/>
          <w:szCs w:val="32"/>
        </w:rPr>
        <w:t>(02):</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1.22</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18.</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社会福利</w:t>
      </w:r>
      <w:r>
        <w:rPr>
          <w:rStyle w:val="a7"/>
          <w:rFonts w:ascii="仿宋" w:eastAsia="仿宋" w:hAnsi="仿宋" w:hint="eastAsia"/>
          <w:bCs/>
          <w:color w:val="000000"/>
          <w:sz w:val="32"/>
          <w:szCs w:val="32"/>
        </w:rPr>
        <w:t>(10)</w:t>
      </w:r>
      <w:r>
        <w:rPr>
          <w:rStyle w:val="a7"/>
          <w:rFonts w:ascii="仿宋" w:eastAsia="仿宋" w:hAnsi="仿宋" w:hint="eastAsia"/>
          <w:bCs/>
          <w:color w:val="000000"/>
          <w:sz w:val="32"/>
          <w:szCs w:val="32"/>
        </w:rPr>
        <w:t>老年福利</w:t>
      </w:r>
      <w:r>
        <w:rPr>
          <w:rStyle w:val="a7"/>
          <w:rFonts w:ascii="仿宋" w:eastAsia="仿宋" w:hAnsi="仿宋" w:hint="eastAsia"/>
          <w:bCs/>
          <w:color w:val="000000"/>
          <w:sz w:val="32"/>
          <w:szCs w:val="32"/>
        </w:rPr>
        <w:t>(02):</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0.84</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19.</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社会福利</w:t>
      </w:r>
      <w:r>
        <w:rPr>
          <w:rStyle w:val="a7"/>
          <w:rFonts w:ascii="仿宋" w:eastAsia="仿宋" w:hAnsi="仿宋" w:hint="eastAsia"/>
          <w:bCs/>
          <w:color w:val="000000"/>
          <w:sz w:val="32"/>
          <w:szCs w:val="32"/>
        </w:rPr>
        <w:t>(10)</w:t>
      </w:r>
      <w:r>
        <w:rPr>
          <w:rStyle w:val="a7"/>
          <w:rFonts w:ascii="仿宋" w:eastAsia="仿宋" w:hAnsi="仿宋" w:hint="eastAsia"/>
          <w:bCs/>
          <w:color w:val="000000"/>
          <w:sz w:val="32"/>
          <w:szCs w:val="32"/>
        </w:rPr>
        <w:t>殡葬</w:t>
      </w:r>
      <w:r>
        <w:rPr>
          <w:rStyle w:val="a7"/>
          <w:rFonts w:ascii="仿宋" w:eastAsia="仿宋" w:hAnsi="仿宋" w:hint="eastAsia"/>
          <w:bCs/>
          <w:color w:val="000000"/>
          <w:sz w:val="32"/>
          <w:szCs w:val="32"/>
        </w:rPr>
        <w:t>(04):</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0.08</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20.</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）残疾人事业</w:t>
      </w:r>
      <w:r>
        <w:rPr>
          <w:rStyle w:val="a7"/>
          <w:rFonts w:ascii="仿宋" w:eastAsia="仿宋" w:hAnsi="仿宋" w:hint="eastAsia"/>
          <w:bCs/>
          <w:color w:val="000000"/>
          <w:sz w:val="32"/>
          <w:szCs w:val="32"/>
        </w:rPr>
        <w:t>(11)</w:t>
      </w:r>
      <w:r>
        <w:rPr>
          <w:rStyle w:val="a7"/>
          <w:rFonts w:ascii="仿宋" w:eastAsia="仿宋" w:hAnsi="仿宋" w:hint="eastAsia"/>
          <w:bCs/>
          <w:color w:val="000000"/>
          <w:sz w:val="32"/>
          <w:szCs w:val="32"/>
        </w:rPr>
        <w:t>残疾人生活和护理补贴</w:t>
      </w:r>
      <w:r>
        <w:rPr>
          <w:rStyle w:val="a7"/>
          <w:rFonts w:ascii="仿宋" w:eastAsia="仿宋" w:hAnsi="仿宋" w:hint="eastAsia"/>
          <w:bCs/>
          <w:color w:val="000000"/>
          <w:sz w:val="32"/>
          <w:szCs w:val="32"/>
        </w:rPr>
        <w:t>(07):</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14.96</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21.</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）特困人员救助供养</w:t>
      </w:r>
      <w:r>
        <w:rPr>
          <w:rStyle w:val="a7"/>
          <w:rFonts w:ascii="仿宋" w:eastAsia="仿宋" w:hAnsi="仿宋" w:hint="eastAsia"/>
          <w:bCs/>
          <w:color w:val="000000"/>
          <w:sz w:val="32"/>
          <w:szCs w:val="32"/>
        </w:rPr>
        <w:t>(21)</w:t>
      </w:r>
      <w:r>
        <w:rPr>
          <w:rStyle w:val="a7"/>
          <w:rFonts w:ascii="仿宋" w:eastAsia="仿宋" w:hAnsi="仿宋" w:hint="eastAsia"/>
          <w:bCs/>
          <w:color w:val="000000"/>
          <w:sz w:val="32"/>
          <w:szCs w:val="32"/>
        </w:rPr>
        <w:t>农村特困人员救助供养支出</w:t>
      </w:r>
      <w:r>
        <w:rPr>
          <w:rStyle w:val="a7"/>
          <w:rFonts w:ascii="仿宋" w:eastAsia="仿宋" w:hAnsi="仿宋" w:hint="eastAsia"/>
          <w:bCs/>
          <w:color w:val="000000"/>
          <w:sz w:val="32"/>
          <w:szCs w:val="32"/>
        </w:rPr>
        <w:t>(02):</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16.6</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22.</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）其他生活救助</w:t>
      </w:r>
      <w:r>
        <w:rPr>
          <w:rStyle w:val="a7"/>
          <w:rFonts w:ascii="仿宋" w:eastAsia="仿宋" w:hAnsi="仿宋" w:hint="eastAsia"/>
          <w:bCs/>
          <w:color w:val="000000"/>
          <w:sz w:val="32"/>
          <w:szCs w:val="32"/>
        </w:rPr>
        <w:t>(25)</w:t>
      </w:r>
      <w:r>
        <w:rPr>
          <w:rStyle w:val="a7"/>
          <w:rFonts w:ascii="仿宋" w:eastAsia="仿宋" w:hAnsi="仿宋" w:hint="eastAsia"/>
          <w:bCs/>
          <w:color w:val="000000"/>
          <w:sz w:val="32"/>
          <w:szCs w:val="32"/>
        </w:rPr>
        <w:t>其他农村生活救助</w:t>
      </w:r>
      <w:r>
        <w:rPr>
          <w:rStyle w:val="a7"/>
          <w:rFonts w:ascii="仿宋" w:eastAsia="仿宋" w:hAnsi="仿宋" w:hint="eastAsia"/>
          <w:bCs/>
          <w:color w:val="000000"/>
          <w:sz w:val="32"/>
          <w:szCs w:val="32"/>
        </w:rPr>
        <w:t>(02):</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1.92</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lastRenderedPageBreak/>
        <w:t>23.</w:t>
      </w:r>
      <w:r>
        <w:rPr>
          <w:rStyle w:val="a7"/>
          <w:rFonts w:ascii="仿宋" w:eastAsia="仿宋" w:hAnsi="仿宋" w:hint="eastAsia"/>
          <w:bCs/>
          <w:color w:val="000000"/>
          <w:sz w:val="32"/>
          <w:szCs w:val="32"/>
        </w:rPr>
        <w:t>社会保障和就业（</w:t>
      </w:r>
      <w:r>
        <w:rPr>
          <w:rStyle w:val="a7"/>
          <w:rFonts w:ascii="仿宋" w:eastAsia="仿宋" w:hAnsi="仿宋" w:hint="eastAsia"/>
          <w:bCs/>
          <w:color w:val="000000"/>
          <w:sz w:val="32"/>
          <w:szCs w:val="32"/>
        </w:rPr>
        <w:t>208</w:t>
      </w:r>
      <w:r>
        <w:rPr>
          <w:rStyle w:val="a7"/>
          <w:rFonts w:ascii="仿宋" w:eastAsia="仿宋" w:hAnsi="仿宋" w:hint="eastAsia"/>
          <w:bCs/>
          <w:color w:val="000000"/>
          <w:sz w:val="32"/>
          <w:szCs w:val="32"/>
        </w:rPr>
        <w:t>）退役军人管理事务</w:t>
      </w:r>
      <w:r>
        <w:rPr>
          <w:rStyle w:val="a7"/>
          <w:rFonts w:ascii="仿宋" w:eastAsia="仿宋" w:hAnsi="仿宋" w:hint="eastAsia"/>
          <w:bCs/>
          <w:color w:val="000000"/>
          <w:sz w:val="32"/>
          <w:szCs w:val="32"/>
        </w:rPr>
        <w:t>(28)</w:t>
      </w:r>
      <w:r>
        <w:rPr>
          <w:rStyle w:val="a7"/>
          <w:rFonts w:ascii="仿宋" w:eastAsia="仿宋" w:hAnsi="仿宋" w:hint="eastAsia"/>
          <w:bCs/>
          <w:color w:val="000000"/>
          <w:sz w:val="32"/>
          <w:szCs w:val="32"/>
        </w:rPr>
        <w:t>其他退役军人事务管理支出</w:t>
      </w:r>
      <w:r>
        <w:rPr>
          <w:rStyle w:val="a7"/>
          <w:rFonts w:ascii="仿宋" w:eastAsia="仿宋" w:hAnsi="仿宋" w:hint="eastAsia"/>
          <w:bCs/>
          <w:color w:val="000000"/>
          <w:sz w:val="32"/>
          <w:szCs w:val="32"/>
        </w:rPr>
        <w:t>(99):</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50</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24.</w:t>
      </w:r>
      <w:r>
        <w:rPr>
          <w:rFonts w:ascii="仿宋" w:eastAsia="仿宋" w:hAnsi="仿宋" w:hint="eastAsia"/>
          <w:b/>
          <w:bCs/>
          <w:color w:val="000000" w:themeColor="text1"/>
          <w:sz w:val="32"/>
          <w:szCs w:val="32"/>
        </w:rPr>
        <w:t>卫生健康</w:t>
      </w:r>
      <w:r>
        <w:rPr>
          <w:rFonts w:ascii="仿宋" w:eastAsia="仿宋" w:hAnsi="仿宋" w:hint="eastAsia"/>
          <w:b/>
          <w:bCs/>
          <w:color w:val="000000" w:themeColor="text1"/>
          <w:sz w:val="32"/>
          <w:szCs w:val="32"/>
        </w:rPr>
        <w:t>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210</w:t>
      </w:r>
      <w:r>
        <w:rPr>
          <w:rStyle w:val="a7"/>
          <w:rFonts w:ascii="仿宋" w:eastAsia="仿宋" w:hAnsi="仿宋" w:hint="eastAsia"/>
          <w:bCs/>
          <w:color w:val="000000"/>
          <w:sz w:val="32"/>
          <w:szCs w:val="32"/>
        </w:rPr>
        <w:t>）卫生健康管理事务</w:t>
      </w:r>
      <w:r>
        <w:rPr>
          <w:rStyle w:val="a7"/>
          <w:rFonts w:ascii="仿宋" w:eastAsia="仿宋" w:hAnsi="仿宋" w:hint="eastAsia"/>
          <w:bCs/>
          <w:color w:val="000000"/>
          <w:sz w:val="32"/>
          <w:szCs w:val="32"/>
        </w:rPr>
        <w:t>(01)</w:t>
      </w:r>
      <w:r>
        <w:rPr>
          <w:rStyle w:val="a7"/>
          <w:rFonts w:ascii="仿宋" w:eastAsia="仿宋" w:hAnsi="仿宋" w:hint="eastAsia"/>
          <w:bCs/>
          <w:color w:val="000000"/>
          <w:sz w:val="32"/>
          <w:szCs w:val="32"/>
        </w:rPr>
        <w:t>其他卫生健康管理事务支出</w:t>
      </w:r>
      <w:r>
        <w:rPr>
          <w:rStyle w:val="a7"/>
          <w:rFonts w:ascii="仿宋" w:eastAsia="仿宋" w:hAnsi="仿宋" w:hint="eastAsia"/>
          <w:bCs/>
          <w:color w:val="000000"/>
          <w:sz w:val="32"/>
          <w:szCs w:val="32"/>
        </w:rPr>
        <w:t>(99):</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2.5</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25.</w:t>
      </w:r>
      <w:r>
        <w:rPr>
          <w:rFonts w:ascii="仿宋" w:eastAsia="仿宋" w:hAnsi="仿宋" w:hint="eastAsia"/>
          <w:b/>
          <w:bCs/>
          <w:color w:val="000000" w:themeColor="text1"/>
          <w:sz w:val="32"/>
          <w:szCs w:val="32"/>
        </w:rPr>
        <w:t>卫生健康</w:t>
      </w:r>
      <w:r>
        <w:rPr>
          <w:rFonts w:ascii="仿宋" w:eastAsia="仿宋" w:hAnsi="仿宋" w:hint="eastAsia"/>
          <w:b/>
          <w:bCs/>
          <w:color w:val="000000" w:themeColor="text1"/>
          <w:sz w:val="32"/>
          <w:szCs w:val="32"/>
        </w:rPr>
        <w:t>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210</w:t>
      </w:r>
      <w:r>
        <w:rPr>
          <w:rStyle w:val="a7"/>
          <w:rFonts w:ascii="仿宋" w:eastAsia="仿宋" w:hAnsi="仿宋" w:hint="eastAsia"/>
          <w:bCs/>
          <w:color w:val="000000"/>
          <w:sz w:val="32"/>
          <w:szCs w:val="32"/>
        </w:rPr>
        <w:t>）基层医疗卫生机构</w:t>
      </w:r>
      <w:r>
        <w:rPr>
          <w:rStyle w:val="a7"/>
          <w:rFonts w:ascii="仿宋" w:eastAsia="仿宋" w:hAnsi="仿宋" w:hint="eastAsia"/>
          <w:bCs/>
          <w:color w:val="000000"/>
          <w:sz w:val="32"/>
          <w:szCs w:val="32"/>
        </w:rPr>
        <w:t>(03)</w:t>
      </w:r>
      <w:r>
        <w:rPr>
          <w:rStyle w:val="a7"/>
          <w:rFonts w:ascii="仿宋" w:eastAsia="仿宋" w:hAnsi="仿宋" w:hint="eastAsia"/>
          <w:bCs/>
          <w:color w:val="000000"/>
          <w:sz w:val="32"/>
          <w:szCs w:val="32"/>
        </w:rPr>
        <w:t>其他基层医疗卫生机构支出（</w:t>
      </w:r>
      <w:r>
        <w:rPr>
          <w:rStyle w:val="a7"/>
          <w:rFonts w:ascii="仿宋" w:eastAsia="仿宋" w:hAnsi="仿宋" w:hint="eastAsia"/>
          <w:bCs/>
          <w:color w:val="000000"/>
          <w:sz w:val="32"/>
          <w:szCs w:val="32"/>
        </w:rPr>
        <w:t>99</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82.26</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26.</w:t>
      </w:r>
      <w:r>
        <w:rPr>
          <w:rFonts w:ascii="仿宋" w:eastAsia="仿宋" w:hAnsi="仿宋" w:hint="eastAsia"/>
          <w:b/>
          <w:bCs/>
          <w:color w:val="000000" w:themeColor="text1"/>
          <w:sz w:val="32"/>
          <w:szCs w:val="32"/>
        </w:rPr>
        <w:t>卫生健康</w:t>
      </w:r>
      <w:r>
        <w:rPr>
          <w:rFonts w:ascii="仿宋" w:eastAsia="仿宋" w:hAnsi="仿宋" w:hint="eastAsia"/>
          <w:b/>
          <w:bCs/>
          <w:color w:val="000000" w:themeColor="text1"/>
          <w:sz w:val="32"/>
          <w:szCs w:val="32"/>
        </w:rPr>
        <w:t>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210</w:t>
      </w:r>
      <w:r>
        <w:rPr>
          <w:rStyle w:val="a7"/>
          <w:rFonts w:ascii="仿宋" w:eastAsia="仿宋" w:hAnsi="仿宋" w:hint="eastAsia"/>
          <w:bCs/>
          <w:color w:val="000000"/>
          <w:sz w:val="32"/>
          <w:szCs w:val="32"/>
        </w:rPr>
        <w:t>）公共卫生</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04</w:t>
      </w:r>
      <w:r>
        <w:rPr>
          <w:rStyle w:val="a7"/>
          <w:rFonts w:ascii="仿宋" w:eastAsia="仿宋" w:hAnsi="仿宋" w:hint="eastAsia"/>
          <w:bCs/>
          <w:color w:val="000000"/>
          <w:sz w:val="32"/>
          <w:szCs w:val="32"/>
        </w:rPr>
        <w:t>）基本公共卫生服务（</w:t>
      </w:r>
      <w:r>
        <w:rPr>
          <w:rStyle w:val="a7"/>
          <w:rFonts w:ascii="仿宋" w:eastAsia="仿宋" w:hAnsi="仿宋" w:hint="eastAsia"/>
          <w:bCs/>
          <w:color w:val="000000"/>
          <w:sz w:val="32"/>
          <w:szCs w:val="32"/>
        </w:rPr>
        <w:t>08</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270.32</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27.</w:t>
      </w:r>
      <w:r>
        <w:rPr>
          <w:rFonts w:ascii="仿宋" w:eastAsia="仿宋" w:hAnsi="仿宋" w:hint="eastAsia"/>
          <w:b/>
          <w:bCs/>
          <w:color w:val="000000" w:themeColor="text1"/>
          <w:sz w:val="32"/>
          <w:szCs w:val="32"/>
        </w:rPr>
        <w:t>卫生健康</w:t>
      </w:r>
      <w:r>
        <w:rPr>
          <w:rFonts w:ascii="仿宋" w:eastAsia="仿宋" w:hAnsi="仿宋" w:hint="eastAsia"/>
          <w:b/>
          <w:bCs/>
          <w:color w:val="000000" w:themeColor="text1"/>
          <w:sz w:val="32"/>
          <w:szCs w:val="32"/>
        </w:rPr>
        <w:t>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210</w:t>
      </w:r>
      <w:r>
        <w:rPr>
          <w:rStyle w:val="a7"/>
          <w:rFonts w:ascii="仿宋" w:eastAsia="仿宋" w:hAnsi="仿宋" w:hint="eastAsia"/>
          <w:bCs/>
          <w:color w:val="000000"/>
          <w:sz w:val="32"/>
          <w:szCs w:val="32"/>
        </w:rPr>
        <w:t>）公共卫生</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04</w:t>
      </w:r>
      <w:r>
        <w:rPr>
          <w:rStyle w:val="a7"/>
          <w:rFonts w:ascii="仿宋" w:eastAsia="仿宋" w:hAnsi="仿宋" w:hint="eastAsia"/>
          <w:bCs/>
          <w:color w:val="000000"/>
          <w:sz w:val="32"/>
          <w:szCs w:val="32"/>
        </w:rPr>
        <w:t>）其他公共卫生支出（</w:t>
      </w:r>
      <w:r>
        <w:rPr>
          <w:rStyle w:val="a7"/>
          <w:rFonts w:ascii="仿宋" w:eastAsia="仿宋" w:hAnsi="仿宋" w:hint="eastAsia"/>
          <w:bCs/>
          <w:color w:val="000000"/>
          <w:sz w:val="32"/>
          <w:szCs w:val="32"/>
        </w:rPr>
        <w:t>99</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37.99</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28.</w:t>
      </w:r>
      <w:r>
        <w:rPr>
          <w:rFonts w:ascii="仿宋" w:eastAsia="仿宋" w:hAnsi="仿宋" w:hint="eastAsia"/>
          <w:b/>
          <w:bCs/>
          <w:color w:val="000000" w:themeColor="text1"/>
          <w:sz w:val="32"/>
          <w:szCs w:val="32"/>
        </w:rPr>
        <w:t>卫生健康</w:t>
      </w:r>
      <w:r>
        <w:rPr>
          <w:rFonts w:ascii="仿宋" w:eastAsia="仿宋" w:hAnsi="仿宋" w:hint="eastAsia"/>
          <w:b/>
          <w:bCs/>
          <w:color w:val="000000" w:themeColor="text1"/>
          <w:sz w:val="32"/>
          <w:szCs w:val="32"/>
        </w:rPr>
        <w:t>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210</w:t>
      </w:r>
      <w:r>
        <w:rPr>
          <w:rStyle w:val="a7"/>
          <w:rFonts w:ascii="仿宋" w:eastAsia="仿宋" w:hAnsi="仿宋" w:hint="eastAsia"/>
          <w:bCs/>
          <w:color w:val="000000"/>
          <w:sz w:val="32"/>
          <w:szCs w:val="32"/>
        </w:rPr>
        <w:t>）计划生育事务</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07</w:t>
      </w:r>
      <w:r>
        <w:rPr>
          <w:rStyle w:val="a7"/>
          <w:rFonts w:ascii="仿宋" w:eastAsia="仿宋" w:hAnsi="仿宋" w:hint="eastAsia"/>
          <w:bCs/>
          <w:color w:val="000000"/>
          <w:sz w:val="32"/>
          <w:szCs w:val="32"/>
        </w:rPr>
        <w:t>）计划生育服务（</w:t>
      </w:r>
      <w:r>
        <w:rPr>
          <w:rStyle w:val="a7"/>
          <w:rFonts w:ascii="仿宋" w:eastAsia="仿宋" w:hAnsi="仿宋" w:hint="eastAsia"/>
          <w:bCs/>
          <w:color w:val="000000"/>
          <w:sz w:val="32"/>
          <w:szCs w:val="32"/>
        </w:rPr>
        <w:t>17</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8.15</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29.</w:t>
      </w:r>
      <w:r>
        <w:rPr>
          <w:rFonts w:ascii="仿宋" w:eastAsia="仿宋" w:hAnsi="仿宋" w:hint="eastAsia"/>
          <w:b/>
          <w:bCs/>
          <w:color w:val="000000" w:themeColor="text1"/>
          <w:sz w:val="32"/>
          <w:szCs w:val="32"/>
        </w:rPr>
        <w:t>卫生健康</w:t>
      </w:r>
      <w:r>
        <w:rPr>
          <w:rFonts w:ascii="仿宋" w:eastAsia="仿宋" w:hAnsi="仿宋" w:hint="eastAsia"/>
          <w:b/>
          <w:bCs/>
          <w:color w:val="000000" w:themeColor="text1"/>
          <w:sz w:val="32"/>
          <w:szCs w:val="32"/>
        </w:rPr>
        <w:t>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210</w:t>
      </w:r>
      <w:r>
        <w:rPr>
          <w:rStyle w:val="a7"/>
          <w:rFonts w:ascii="仿宋" w:eastAsia="仿宋" w:hAnsi="仿宋" w:hint="eastAsia"/>
          <w:bCs/>
          <w:color w:val="000000"/>
          <w:sz w:val="32"/>
          <w:szCs w:val="32"/>
        </w:rPr>
        <w:t>）计划生育事务</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07</w:t>
      </w:r>
      <w:r>
        <w:rPr>
          <w:rStyle w:val="a7"/>
          <w:rFonts w:ascii="仿宋" w:eastAsia="仿宋" w:hAnsi="仿宋" w:hint="eastAsia"/>
          <w:bCs/>
          <w:color w:val="000000"/>
          <w:sz w:val="32"/>
          <w:szCs w:val="32"/>
        </w:rPr>
        <w:t>）其他计划生育事务支出（</w:t>
      </w:r>
      <w:r>
        <w:rPr>
          <w:rStyle w:val="a7"/>
          <w:rFonts w:ascii="仿宋" w:eastAsia="仿宋" w:hAnsi="仿宋" w:hint="eastAsia"/>
          <w:bCs/>
          <w:color w:val="000000"/>
          <w:sz w:val="32"/>
          <w:szCs w:val="32"/>
        </w:rPr>
        <w:t>99</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73.43</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30.</w:t>
      </w:r>
      <w:r>
        <w:rPr>
          <w:rFonts w:ascii="仿宋" w:eastAsia="仿宋" w:hAnsi="仿宋" w:hint="eastAsia"/>
          <w:b/>
          <w:bCs/>
          <w:color w:val="000000" w:themeColor="text1"/>
          <w:sz w:val="32"/>
          <w:szCs w:val="32"/>
        </w:rPr>
        <w:t>卫生健康</w:t>
      </w:r>
      <w:r>
        <w:rPr>
          <w:rFonts w:ascii="仿宋" w:eastAsia="仿宋" w:hAnsi="仿宋" w:hint="eastAsia"/>
          <w:b/>
          <w:bCs/>
          <w:color w:val="000000" w:themeColor="text1"/>
          <w:sz w:val="32"/>
          <w:szCs w:val="32"/>
        </w:rPr>
        <w:t>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210</w:t>
      </w:r>
      <w:r>
        <w:rPr>
          <w:rStyle w:val="a7"/>
          <w:rFonts w:ascii="仿宋" w:eastAsia="仿宋" w:hAnsi="仿宋" w:hint="eastAsia"/>
          <w:bCs/>
          <w:color w:val="000000"/>
          <w:sz w:val="32"/>
          <w:szCs w:val="32"/>
        </w:rPr>
        <w:t>）优抚对象医疗</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14</w:t>
      </w:r>
      <w:r>
        <w:rPr>
          <w:rStyle w:val="a7"/>
          <w:rFonts w:ascii="仿宋" w:eastAsia="仿宋" w:hAnsi="仿宋" w:hint="eastAsia"/>
          <w:bCs/>
          <w:color w:val="000000"/>
          <w:sz w:val="32"/>
          <w:szCs w:val="32"/>
        </w:rPr>
        <w:t>）优抚对象医疗补助（</w:t>
      </w:r>
      <w:r>
        <w:rPr>
          <w:rStyle w:val="a7"/>
          <w:rFonts w:ascii="仿宋" w:eastAsia="仿宋" w:hAnsi="仿宋" w:hint="eastAsia"/>
          <w:bCs/>
          <w:color w:val="000000"/>
          <w:sz w:val="32"/>
          <w:szCs w:val="32"/>
        </w:rPr>
        <w:t>01</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8.84</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31..</w:t>
      </w:r>
      <w:r>
        <w:rPr>
          <w:rFonts w:ascii="仿宋" w:eastAsia="仿宋" w:hAnsi="仿宋" w:hint="eastAsia"/>
          <w:b/>
          <w:bCs/>
          <w:color w:val="000000" w:themeColor="text1"/>
          <w:sz w:val="32"/>
          <w:szCs w:val="32"/>
        </w:rPr>
        <w:t>卫生健康</w:t>
      </w:r>
      <w:r>
        <w:rPr>
          <w:rFonts w:ascii="仿宋" w:eastAsia="仿宋" w:hAnsi="仿宋" w:hint="eastAsia"/>
          <w:b/>
          <w:bCs/>
          <w:color w:val="000000" w:themeColor="text1"/>
          <w:sz w:val="32"/>
          <w:szCs w:val="32"/>
        </w:rPr>
        <w:t>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210</w:t>
      </w:r>
      <w:r>
        <w:rPr>
          <w:rStyle w:val="a7"/>
          <w:rFonts w:ascii="仿宋" w:eastAsia="仿宋" w:hAnsi="仿宋" w:hint="eastAsia"/>
          <w:bCs/>
          <w:color w:val="000000"/>
          <w:sz w:val="32"/>
          <w:szCs w:val="32"/>
        </w:rPr>
        <w:t>）其他卫生健康支出</w:t>
      </w:r>
      <w:r>
        <w:rPr>
          <w:rStyle w:val="a7"/>
          <w:rFonts w:ascii="仿宋" w:eastAsia="仿宋" w:hAnsi="仿宋" w:hint="eastAsia"/>
          <w:bCs/>
          <w:color w:val="000000"/>
          <w:sz w:val="32"/>
          <w:szCs w:val="32"/>
        </w:rPr>
        <w:t>（</w:t>
      </w:r>
      <w:r>
        <w:rPr>
          <w:rStyle w:val="a7"/>
          <w:rFonts w:ascii="仿宋" w:eastAsia="仿宋" w:hAnsi="仿宋" w:hint="eastAsia"/>
          <w:bCs/>
          <w:color w:val="000000"/>
          <w:sz w:val="32"/>
          <w:szCs w:val="32"/>
        </w:rPr>
        <w:t>99</w:t>
      </w:r>
      <w:r>
        <w:rPr>
          <w:rStyle w:val="a7"/>
          <w:rFonts w:ascii="仿宋" w:eastAsia="仿宋" w:hAnsi="仿宋" w:hint="eastAsia"/>
          <w:bCs/>
          <w:color w:val="000000"/>
          <w:sz w:val="32"/>
          <w:szCs w:val="32"/>
        </w:rPr>
        <w:t>）其他卫生健康支出（</w:t>
      </w:r>
      <w:r>
        <w:rPr>
          <w:rStyle w:val="a7"/>
          <w:rFonts w:ascii="仿宋" w:eastAsia="仿宋" w:hAnsi="仿宋" w:hint="eastAsia"/>
          <w:bCs/>
          <w:color w:val="000000"/>
          <w:sz w:val="32"/>
          <w:szCs w:val="32"/>
        </w:rPr>
        <w:t>01</w:t>
      </w:r>
      <w:r>
        <w:rPr>
          <w:rStyle w:val="a7"/>
          <w:rFonts w:ascii="仿宋" w:eastAsia="仿宋" w:hAnsi="仿宋" w:hint="eastAsia"/>
          <w:bCs/>
          <w:color w:val="000000"/>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4.29</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lastRenderedPageBreak/>
        <w:t>32.</w:t>
      </w:r>
      <w:r>
        <w:rPr>
          <w:rFonts w:ascii="仿宋" w:eastAsia="仿宋" w:hAnsi="仿宋" w:hint="eastAsia"/>
          <w:b/>
          <w:bCs/>
          <w:color w:val="000000" w:themeColor="text1"/>
          <w:sz w:val="32"/>
          <w:szCs w:val="32"/>
        </w:rPr>
        <w:t>城乡社区支出（</w:t>
      </w:r>
      <w:r>
        <w:rPr>
          <w:rFonts w:ascii="仿宋" w:eastAsia="仿宋" w:hAnsi="仿宋" w:hint="eastAsia"/>
          <w:b/>
          <w:bCs/>
          <w:color w:val="000000" w:themeColor="text1"/>
          <w:sz w:val="32"/>
          <w:szCs w:val="32"/>
        </w:rPr>
        <w:t>212</w:t>
      </w:r>
      <w:r>
        <w:rPr>
          <w:rFonts w:ascii="仿宋" w:eastAsia="仿宋" w:hAnsi="仿宋" w:hint="eastAsia"/>
          <w:b/>
          <w:bCs/>
          <w:color w:val="000000" w:themeColor="text1"/>
          <w:sz w:val="32"/>
          <w:szCs w:val="32"/>
        </w:rPr>
        <w:t>）城乡社区环境卫生（</w:t>
      </w:r>
      <w:r>
        <w:rPr>
          <w:rFonts w:ascii="仿宋" w:eastAsia="仿宋" w:hAnsi="仿宋" w:hint="eastAsia"/>
          <w:b/>
          <w:bCs/>
          <w:color w:val="000000" w:themeColor="text1"/>
          <w:sz w:val="32"/>
          <w:szCs w:val="32"/>
        </w:rPr>
        <w:t>05</w:t>
      </w:r>
      <w:r>
        <w:rPr>
          <w:rFonts w:ascii="仿宋" w:eastAsia="仿宋" w:hAnsi="仿宋" w:hint="eastAsia"/>
          <w:b/>
          <w:bCs/>
          <w:color w:val="000000" w:themeColor="text1"/>
          <w:sz w:val="32"/>
          <w:szCs w:val="32"/>
        </w:rPr>
        <w:t>）城乡社区环境卫生（</w:t>
      </w:r>
      <w:r>
        <w:rPr>
          <w:rFonts w:ascii="仿宋" w:eastAsia="仿宋" w:hAnsi="仿宋" w:hint="eastAsia"/>
          <w:b/>
          <w:bCs/>
          <w:color w:val="000000" w:themeColor="text1"/>
          <w:sz w:val="32"/>
          <w:szCs w:val="32"/>
        </w:rPr>
        <w:t>01</w:t>
      </w:r>
      <w:r>
        <w:rPr>
          <w:rFonts w:ascii="仿宋" w:eastAsia="仿宋" w:hAnsi="仿宋" w:hint="eastAsia"/>
          <w:b/>
          <w:bCs/>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1.32</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33.</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）农业</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01</w:t>
      </w:r>
      <w:r>
        <w:rPr>
          <w:rFonts w:ascii="仿宋" w:eastAsia="仿宋" w:hAnsi="仿宋" w:hint="eastAsia"/>
          <w:b/>
          <w:color w:val="000000" w:themeColor="text1"/>
          <w:sz w:val="32"/>
          <w:szCs w:val="32"/>
        </w:rPr>
        <w:t>）行政运行（</w:t>
      </w:r>
      <w:r>
        <w:rPr>
          <w:rFonts w:ascii="仿宋" w:eastAsia="仿宋" w:hAnsi="仿宋" w:hint="eastAsia"/>
          <w:b/>
          <w:color w:val="000000" w:themeColor="text1"/>
          <w:sz w:val="32"/>
          <w:szCs w:val="32"/>
        </w:rPr>
        <w:t>01</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6.11</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34.</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）农业</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01</w:t>
      </w:r>
      <w:r>
        <w:rPr>
          <w:rFonts w:ascii="仿宋" w:eastAsia="仿宋" w:hAnsi="仿宋" w:hint="eastAsia"/>
          <w:b/>
          <w:color w:val="000000" w:themeColor="text1"/>
          <w:sz w:val="32"/>
          <w:szCs w:val="32"/>
        </w:rPr>
        <w:t>）病虫害控制（</w:t>
      </w:r>
      <w:r>
        <w:rPr>
          <w:rFonts w:ascii="仿宋" w:eastAsia="仿宋" w:hAnsi="仿宋" w:hint="eastAsia"/>
          <w:b/>
          <w:color w:val="000000" w:themeColor="text1"/>
          <w:sz w:val="32"/>
          <w:szCs w:val="32"/>
        </w:rPr>
        <w:t>08</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28.11</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35.</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）农业</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01</w:t>
      </w:r>
      <w:r>
        <w:rPr>
          <w:rFonts w:ascii="仿宋" w:eastAsia="仿宋" w:hAnsi="仿宋" w:hint="eastAsia"/>
          <w:b/>
          <w:color w:val="000000" w:themeColor="text1"/>
          <w:sz w:val="32"/>
          <w:szCs w:val="32"/>
        </w:rPr>
        <w:t>）农产品质量安全（</w:t>
      </w:r>
      <w:r>
        <w:rPr>
          <w:rFonts w:ascii="仿宋" w:eastAsia="仿宋" w:hAnsi="仿宋" w:hint="eastAsia"/>
          <w:b/>
          <w:color w:val="000000" w:themeColor="text1"/>
          <w:sz w:val="32"/>
          <w:szCs w:val="32"/>
        </w:rPr>
        <w:t>09</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1.76</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36.</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）农业</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01</w:t>
      </w:r>
      <w:r>
        <w:rPr>
          <w:rFonts w:ascii="仿宋" w:eastAsia="仿宋" w:hAnsi="仿宋" w:hint="eastAsia"/>
          <w:b/>
          <w:color w:val="000000" w:themeColor="text1"/>
          <w:sz w:val="32"/>
          <w:szCs w:val="32"/>
        </w:rPr>
        <w:t>）农业资源保护修复与利用（</w:t>
      </w:r>
      <w:r>
        <w:rPr>
          <w:rFonts w:ascii="仿宋" w:eastAsia="仿宋" w:hAnsi="仿宋" w:hint="eastAsia"/>
          <w:b/>
          <w:color w:val="000000" w:themeColor="text1"/>
          <w:sz w:val="32"/>
          <w:szCs w:val="32"/>
        </w:rPr>
        <w:t>35</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1.1</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37.</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）农业</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01</w:t>
      </w:r>
      <w:r>
        <w:rPr>
          <w:rFonts w:ascii="仿宋" w:eastAsia="仿宋" w:hAnsi="仿宋" w:hint="eastAsia"/>
          <w:b/>
          <w:color w:val="000000" w:themeColor="text1"/>
          <w:sz w:val="32"/>
          <w:szCs w:val="32"/>
        </w:rPr>
        <w:t>）其他农业支出（</w:t>
      </w:r>
      <w:r>
        <w:rPr>
          <w:rFonts w:ascii="仿宋" w:eastAsia="仿宋" w:hAnsi="仿宋" w:hint="eastAsia"/>
          <w:b/>
          <w:color w:val="000000" w:themeColor="text1"/>
          <w:sz w:val="32"/>
          <w:szCs w:val="32"/>
        </w:rPr>
        <w:t>99</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28.75</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38.</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）林业和草原</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02</w:t>
      </w:r>
      <w:r>
        <w:rPr>
          <w:rFonts w:ascii="仿宋" w:eastAsia="仿宋" w:hAnsi="仿宋" w:hint="eastAsia"/>
          <w:b/>
          <w:color w:val="000000" w:themeColor="text1"/>
          <w:sz w:val="32"/>
          <w:szCs w:val="32"/>
        </w:rPr>
        <w:t>）防灾减灾（</w:t>
      </w:r>
      <w:r>
        <w:rPr>
          <w:rFonts w:ascii="仿宋" w:eastAsia="仿宋" w:hAnsi="仿宋" w:hint="eastAsia"/>
          <w:b/>
          <w:color w:val="000000" w:themeColor="text1"/>
          <w:sz w:val="32"/>
          <w:szCs w:val="32"/>
        </w:rPr>
        <w:t>34</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0.01</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39.</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）水利</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03</w:t>
      </w:r>
      <w:r>
        <w:rPr>
          <w:rFonts w:ascii="仿宋" w:eastAsia="仿宋" w:hAnsi="仿宋" w:hint="eastAsia"/>
          <w:b/>
          <w:color w:val="000000" w:themeColor="text1"/>
          <w:sz w:val="32"/>
          <w:szCs w:val="32"/>
        </w:rPr>
        <w:t>）大中型水库移民后期扶持专项支出（</w:t>
      </w:r>
      <w:r>
        <w:rPr>
          <w:rFonts w:ascii="仿宋" w:eastAsia="仿宋" w:hAnsi="仿宋" w:hint="eastAsia"/>
          <w:b/>
          <w:color w:val="000000" w:themeColor="text1"/>
          <w:sz w:val="32"/>
          <w:szCs w:val="32"/>
        </w:rPr>
        <w:t>21</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7.51</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40.</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）扶贫</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05</w:t>
      </w:r>
      <w:r>
        <w:rPr>
          <w:rFonts w:ascii="仿宋" w:eastAsia="仿宋" w:hAnsi="仿宋" w:hint="eastAsia"/>
          <w:b/>
          <w:color w:val="000000" w:themeColor="text1"/>
          <w:sz w:val="32"/>
          <w:szCs w:val="32"/>
        </w:rPr>
        <w:t>）一般行政管理事务（</w:t>
      </w:r>
      <w:r>
        <w:rPr>
          <w:rFonts w:ascii="仿宋" w:eastAsia="仿宋" w:hAnsi="仿宋" w:hint="eastAsia"/>
          <w:b/>
          <w:color w:val="000000" w:themeColor="text1"/>
          <w:sz w:val="32"/>
          <w:szCs w:val="32"/>
        </w:rPr>
        <w:t>02</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3.8</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41.</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）扶贫</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05</w:t>
      </w:r>
      <w:r>
        <w:rPr>
          <w:rFonts w:ascii="仿宋" w:eastAsia="仿宋" w:hAnsi="仿宋" w:hint="eastAsia"/>
          <w:b/>
          <w:color w:val="000000" w:themeColor="text1"/>
          <w:sz w:val="32"/>
          <w:szCs w:val="32"/>
        </w:rPr>
        <w:t>）农村基础设施建设（</w:t>
      </w:r>
      <w:r>
        <w:rPr>
          <w:rFonts w:ascii="仿宋" w:eastAsia="仿宋" w:hAnsi="仿宋" w:hint="eastAsia"/>
          <w:b/>
          <w:color w:val="000000" w:themeColor="text1"/>
          <w:sz w:val="32"/>
          <w:szCs w:val="32"/>
        </w:rPr>
        <w:t>04</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1.2</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42.</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）扶贫</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05</w:t>
      </w:r>
      <w:r>
        <w:rPr>
          <w:rFonts w:ascii="仿宋" w:eastAsia="仿宋" w:hAnsi="仿宋" w:hint="eastAsia"/>
          <w:b/>
          <w:color w:val="000000" w:themeColor="text1"/>
          <w:sz w:val="32"/>
          <w:szCs w:val="32"/>
        </w:rPr>
        <w:t>）生产发展（</w:t>
      </w:r>
      <w:r>
        <w:rPr>
          <w:rFonts w:ascii="仿宋" w:eastAsia="仿宋" w:hAnsi="仿宋" w:hint="eastAsia"/>
          <w:b/>
          <w:color w:val="000000" w:themeColor="text1"/>
          <w:sz w:val="32"/>
          <w:szCs w:val="32"/>
        </w:rPr>
        <w:t>05</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12.5</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43.</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）扶贫</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05</w:t>
      </w:r>
      <w:r>
        <w:rPr>
          <w:rFonts w:ascii="仿宋" w:eastAsia="仿宋" w:hAnsi="仿宋" w:hint="eastAsia"/>
          <w:b/>
          <w:color w:val="000000" w:themeColor="text1"/>
          <w:sz w:val="32"/>
          <w:szCs w:val="32"/>
        </w:rPr>
        <w:t>）社会发展（</w:t>
      </w:r>
      <w:r>
        <w:rPr>
          <w:rFonts w:ascii="仿宋" w:eastAsia="仿宋" w:hAnsi="仿宋" w:hint="eastAsia"/>
          <w:b/>
          <w:color w:val="000000" w:themeColor="text1"/>
          <w:sz w:val="32"/>
          <w:szCs w:val="32"/>
        </w:rPr>
        <w:t>06</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w:t>
      </w:r>
      <w:r>
        <w:rPr>
          <w:rStyle w:val="a7"/>
          <w:rFonts w:ascii="仿宋" w:eastAsia="仿宋" w:hAnsi="仿宋" w:hint="eastAsia"/>
          <w:b w:val="0"/>
          <w:bCs/>
          <w:color w:val="000000"/>
          <w:sz w:val="32"/>
          <w:szCs w:val="32"/>
        </w:rPr>
        <w:lastRenderedPageBreak/>
        <w:t>决算为</w:t>
      </w:r>
      <w:r>
        <w:rPr>
          <w:rStyle w:val="a7"/>
          <w:rFonts w:ascii="仿宋" w:eastAsia="仿宋" w:hAnsi="仿宋" w:hint="eastAsia"/>
          <w:b w:val="0"/>
          <w:bCs/>
          <w:color w:val="000000"/>
          <w:sz w:val="32"/>
          <w:szCs w:val="32"/>
        </w:rPr>
        <w:t>8.04</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44.</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）扶贫</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05</w:t>
      </w:r>
      <w:r>
        <w:rPr>
          <w:rFonts w:ascii="仿宋" w:eastAsia="仿宋" w:hAnsi="仿宋" w:hint="eastAsia"/>
          <w:b/>
          <w:color w:val="000000" w:themeColor="text1"/>
          <w:sz w:val="32"/>
          <w:szCs w:val="32"/>
        </w:rPr>
        <w:t>）扶贫贷款奖补和贴息（</w:t>
      </w:r>
      <w:r>
        <w:rPr>
          <w:rFonts w:ascii="仿宋" w:eastAsia="仿宋" w:hAnsi="仿宋" w:hint="eastAsia"/>
          <w:b/>
          <w:color w:val="000000" w:themeColor="text1"/>
          <w:sz w:val="32"/>
          <w:szCs w:val="32"/>
        </w:rPr>
        <w:t>07</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8.68</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45.</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）扶贫</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05</w:t>
      </w:r>
      <w:r>
        <w:rPr>
          <w:rFonts w:ascii="仿宋" w:eastAsia="仿宋" w:hAnsi="仿宋" w:hint="eastAsia"/>
          <w:b/>
          <w:color w:val="000000" w:themeColor="text1"/>
          <w:sz w:val="32"/>
          <w:szCs w:val="32"/>
        </w:rPr>
        <w:t>）其他扶贫支出（</w:t>
      </w:r>
      <w:r>
        <w:rPr>
          <w:rFonts w:ascii="仿宋" w:eastAsia="仿宋" w:hAnsi="仿宋" w:hint="eastAsia"/>
          <w:b/>
          <w:color w:val="000000" w:themeColor="text1"/>
          <w:sz w:val="32"/>
          <w:szCs w:val="32"/>
        </w:rPr>
        <w:t>99</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19.88</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46.</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）农村综合改革</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07</w:t>
      </w:r>
      <w:r>
        <w:rPr>
          <w:rFonts w:ascii="仿宋" w:eastAsia="仿宋" w:hAnsi="仿宋" w:hint="eastAsia"/>
          <w:b/>
          <w:color w:val="000000" w:themeColor="text1"/>
          <w:sz w:val="32"/>
          <w:szCs w:val="32"/>
        </w:rPr>
        <w:t>）对村集体经济组织的补助（</w:t>
      </w:r>
      <w:r>
        <w:rPr>
          <w:rFonts w:ascii="仿宋" w:eastAsia="仿宋" w:hAnsi="仿宋" w:hint="eastAsia"/>
          <w:b/>
          <w:color w:val="000000" w:themeColor="text1"/>
          <w:sz w:val="32"/>
          <w:szCs w:val="32"/>
        </w:rPr>
        <w:t>06</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12</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47.</w:t>
      </w:r>
      <w:r>
        <w:rPr>
          <w:rFonts w:ascii="仿宋" w:eastAsia="仿宋" w:hAnsi="仿宋" w:hint="eastAsia"/>
          <w:b/>
          <w:color w:val="000000" w:themeColor="text1"/>
          <w:sz w:val="32"/>
          <w:szCs w:val="32"/>
        </w:rPr>
        <w:t>农林水支出</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213</w:t>
      </w:r>
      <w:r>
        <w:rPr>
          <w:rFonts w:ascii="仿宋" w:eastAsia="仿宋" w:hAnsi="仿宋" w:hint="eastAsia"/>
          <w:b/>
          <w:color w:val="000000" w:themeColor="text1"/>
          <w:sz w:val="32"/>
          <w:szCs w:val="32"/>
        </w:rPr>
        <w:t>）农村综合改革</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07</w:t>
      </w:r>
      <w:r>
        <w:rPr>
          <w:rFonts w:ascii="仿宋" w:eastAsia="仿宋" w:hAnsi="仿宋" w:hint="eastAsia"/>
          <w:b/>
          <w:color w:val="000000" w:themeColor="text1"/>
          <w:sz w:val="32"/>
          <w:szCs w:val="32"/>
        </w:rPr>
        <w:t>）其他农村综合改革支出（</w:t>
      </w:r>
      <w:r>
        <w:rPr>
          <w:rFonts w:ascii="仿宋" w:eastAsia="仿宋" w:hAnsi="仿宋" w:hint="eastAsia"/>
          <w:b/>
          <w:color w:val="000000" w:themeColor="text1"/>
          <w:sz w:val="32"/>
          <w:szCs w:val="32"/>
        </w:rPr>
        <w:t>99</w:t>
      </w:r>
      <w:r>
        <w:rPr>
          <w:rFonts w:ascii="仿宋" w:eastAsia="仿宋" w:hAnsi="仿宋" w:hint="eastAsia"/>
          <w:b/>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11.4</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48.</w:t>
      </w:r>
      <w:r>
        <w:rPr>
          <w:rFonts w:ascii="仿宋" w:eastAsia="仿宋" w:hAnsi="仿宋" w:hint="eastAsia"/>
          <w:b/>
          <w:bCs/>
          <w:color w:val="000000" w:themeColor="text1"/>
          <w:sz w:val="32"/>
          <w:szCs w:val="32"/>
        </w:rPr>
        <w:t>金融支出（</w:t>
      </w:r>
      <w:r>
        <w:rPr>
          <w:rFonts w:ascii="仿宋" w:eastAsia="仿宋" w:hAnsi="仿宋" w:hint="eastAsia"/>
          <w:b/>
          <w:bCs/>
          <w:color w:val="000000" w:themeColor="text1"/>
          <w:sz w:val="32"/>
          <w:szCs w:val="32"/>
        </w:rPr>
        <w:t>217</w:t>
      </w:r>
      <w:r>
        <w:rPr>
          <w:rFonts w:ascii="仿宋" w:eastAsia="仿宋" w:hAnsi="仿宋" w:hint="eastAsia"/>
          <w:b/>
          <w:bCs/>
          <w:color w:val="000000" w:themeColor="text1"/>
          <w:sz w:val="32"/>
          <w:szCs w:val="32"/>
        </w:rPr>
        <w:t>）金融发展支出（</w:t>
      </w:r>
      <w:r>
        <w:rPr>
          <w:rFonts w:ascii="仿宋" w:eastAsia="仿宋" w:hAnsi="仿宋" w:hint="eastAsia"/>
          <w:b/>
          <w:bCs/>
          <w:color w:val="000000" w:themeColor="text1"/>
          <w:sz w:val="32"/>
          <w:szCs w:val="32"/>
        </w:rPr>
        <w:t>03</w:t>
      </w:r>
      <w:r>
        <w:rPr>
          <w:rFonts w:ascii="仿宋" w:eastAsia="仿宋" w:hAnsi="仿宋" w:hint="eastAsia"/>
          <w:b/>
          <w:bCs/>
          <w:color w:val="000000" w:themeColor="text1"/>
          <w:sz w:val="32"/>
          <w:szCs w:val="32"/>
        </w:rPr>
        <w:t>）利息费用补贴支出（</w:t>
      </w:r>
      <w:r>
        <w:rPr>
          <w:rFonts w:ascii="仿宋" w:eastAsia="仿宋" w:hAnsi="仿宋" w:hint="eastAsia"/>
          <w:b/>
          <w:bCs/>
          <w:color w:val="000000" w:themeColor="text1"/>
          <w:sz w:val="32"/>
          <w:szCs w:val="32"/>
        </w:rPr>
        <w:t>02</w:t>
      </w:r>
      <w:r>
        <w:rPr>
          <w:rFonts w:ascii="仿宋" w:eastAsia="仿宋" w:hAnsi="仿宋" w:hint="eastAsia"/>
          <w:b/>
          <w:bCs/>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93.77</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49.</w:t>
      </w:r>
      <w:r>
        <w:rPr>
          <w:rFonts w:ascii="仿宋" w:eastAsia="仿宋" w:hAnsi="仿宋" w:hint="eastAsia"/>
          <w:b/>
          <w:bCs/>
          <w:color w:val="000000" w:themeColor="text1"/>
          <w:sz w:val="32"/>
          <w:szCs w:val="32"/>
        </w:rPr>
        <w:t>金融支出（</w:t>
      </w:r>
      <w:r>
        <w:rPr>
          <w:rFonts w:ascii="仿宋" w:eastAsia="仿宋" w:hAnsi="仿宋" w:hint="eastAsia"/>
          <w:b/>
          <w:bCs/>
          <w:color w:val="000000" w:themeColor="text1"/>
          <w:sz w:val="32"/>
          <w:szCs w:val="32"/>
        </w:rPr>
        <w:t>217</w:t>
      </w:r>
      <w:r>
        <w:rPr>
          <w:rFonts w:ascii="仿宋" w:eastAsia="仿宋" w:hAnsi="仿宋" w:hint="eastAsia"/>
          <w:b/>
          <w:bCs/>
          <w:color w:val="000000" w:themeColor="text1"/>
          <w:sz w:val="32"/>
          <w:szCs w:val="32"/>
        </w:rPr>
        <w:t>）其他金融支出（</w:t>
      </w:r>
      <w:r>
        <w:rPr>
          <w:rFonts w:ascii="仿宋" w:eastAsia="仿宋" w:hAnsi="仿宋" w:hint="eastAsia"/>
          <w:b/>
          <w:bCs/>
          <w:color w:val="000000" w:themeColor="text1"/>
          <w:sz w:val="32"/>
          <w:szCs w:val="32"/>
        </w:rPr>
        <w:t>99</w:t>
      </w:r>
      <w:r>
        <w:rPr>
          <w:rFonts w:ascii="仿宋" w:eastAsia="仿宋" w:hAnsi="仿宋" w:hint="eastAsia"/>
          <w:b/>
          <w:bCs/>
          <w:color w:val="000000" w:themeColor="text1"/>
          <w:sz w:val="32"/>
          <w:szCs w:val="32"/>
        </w:rPr>
        <w:t>）其他金融支出（</w:t>
      </w:r>
      <w:r>
        <w:rPr>
          <w:rFonts w:ascii="仿宋" w:eastAsia="仿宋" w:hAnsi="仿宋" w:hint="eastAsia"/>
          <w:b/>
          <w:bCs/>
          <w:color w:val="000000" w:themeColor="text1"/>
          <w:sz w:val="32"/>
          <w:szCs w:val="32"/>
        </w:rPr>
        <w:t>01</w:t>
      </w:r>
      <w:r>
        <w:rPr>
          <w:rFonts w:ascii="仿宋" w:eastAsia="仿宋" w:hAnsi="仿宋" w:hint="eastAsia"/>
          <w:b/>
          <w:bCs/>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6.3</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510501" w:rsidP="00DB62EF">
      <w:pPr>
        <w:spacing w:line="600" w:lineRule="exact"/>
        <w:ind w:leftChars="200" w:left="42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50.</w:t>
      </w:r>
      <w:r>
        <w:rPr>
          <w:rFonts w:ascii="仿宋" w:eastAsia="仿宋" w:hAnsi="仿宋" w:hint="eastAsia"/>
          <w:b/>
          <w:bCs/>
          <w:color w:val="000000" w:themeColor="text1"/>
          <w:sz w:val="32"/>
          <w:szCs w:val="32"/>
        </w:rPr>
        <w:t>灾害防治及应急管理支出（</w:t>
      </w:r>
      <w:r>
        <w:rPr>
          <w:rFonts w:ascii="仿宋" w:eastAsia="仿宋" w:hAnsi="仿宋" w:hint="eastAsia"/>
          <w:b/>
          <w:bCs/>
          <w:color w:val="000000" w:themeColor="text1"/>
          <w:sz w:val="32"/>
          <w:szCs w:val="32"/>
        </w:rPr>
        <w:t>224</w:t>
      </w:r>
      <w:r>
        <w:rPr>
          <w:rFonts w:ascii="仿宋" w:eastAsia="仿宋" w:hAnsi="仿宋" w:hint="eastAsia"/>
          <w:b/>
          <w:bCs/>
          <w:color w:val="000000" w:themeColor="text1"/>
          <w:sz w:val="32"/>
          <w:szCs w:val="32"/>
        </w:rPr>
        <w:t>）自然灾害救灾及恢复重建支出（</w:t>
      </w:r>
      <w:r>
        <w:rPr>
          <w:rFonts w:ascii="仿宋" w:eastAsia="仿宋" w:hAnsi="仿宋" w:hint="eastAsia"/>
          <w:b/>
          <w:bCs/>
          <w:color w:val="000000" w:themeColor="text1"/>
          <w:sz w:val="32"/>
          <w:szCs w:val="32"/>
        </w:rPr>
        <w:t>07</w:t>
      </w:r>
      <w:r>
        <w:rPr>
          <w:rFonts w:ascii="仿宋" w:eastAsia="仿宋" w:hAnsi="仿宋" w:hint="eastAsia"/>
          <w:b/>
          <w:bCs/>
          <w:color w:val="000000" w:themeColor="text1"/>
          <w:sz w:val="32"/>
          <w:szCs w:val="32"/>
        </w:rPr>
        <w:t>）</w:t>
      </w:r>
      <w:r>
        <w:rPr>
          <w:rFonts w:ascii="仿宋" w:eastAsia="仿宋" w:hAnsi="仿宋" w:hint="eastAsia"/>
          <w:b/>
          <w:bCs/>
          <w:color w:val="000000" w:themeColor="text1"/>
          <w:sz w:val="32"/>
          <w:szCs w:val="32"/>
        </w:rPr>
        <w:t xml:space="preserve"> </w:t>
      </w:r>
      <w:r>
        <w:rPr>
          <w:rFonts w:ascii="仿宋" w:eastAsia="仿宋" w:hAnsi="仿宋" w:hint="eastAsia"/>
          <w:b/>
          <w:bCs/>
          <w:color w:val="000000" w:themeColor="text1"/>
          <w:sz w:val="32"/>
          <w:szCs w:val="32"/>
        </w:rPr>
        <w:t>中央自然灾害生活补助（</w:t>
      </w:r>
      <w:r>
        <w:rPr>
          <w:rFonts w:ascii="仿宋" w:eastAsia="仿宋" w:hAnsi="仿宋" w:hint="eastAsia"/>
          <w:b/>
          <w:bCs/>
          <w:color w:val="000000" w:themeColor="text1"/>
          <w:sz w:val="32"/>
          <w:szCs w:val="32"/>
        </w:rPr>
        <w:t>01</w:t>
      </w:r>
      <w:r>
        <w:rPr>
          <w:rFonts w:ascii="仿宋" w:eastAsia="仿宋" w:hAnsi="仿宋" w:hint="eastAsia"/>
          <w:b/>
          <w:bCs/>
          <w:color w:val="000000" w:themeColor="text1"/>
          <w:sz w:val="32"/>
          <w:szCs w:val="32"/>
        </w:rPr>
        <w:t>）：</w:t>
      </w:r>
      <w:r>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15.57</w:t>
      </w:r>
      <w:r>
        <w:rPr>
          <w:rStyle w:val="a7"/>
          <w:rFonts w:ascii="仿宋" w:eastAsia="仿宋" w:hAnsi="仿宋" w:hint="eastAsia"/>
          <w:b w:val="0"/>
          <w:bCs/>
          <w:color w:val="000000"/>
          <w:sz w:val="32"/>
          <w:szCs w:val="32"/>
        </w:rPr>
        <w:t>万元，完成预算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DC20F4" w:rsidRDefault="00DC20F4" w:rsidP="00DB62EF">
      <w:pPr>
        <w:spacing w:line="600" w:lineRule="exact"/>
        <w:ind w:leftChars="200" w:left="420"/>
        <w:rPr>
          <w:rStyle w:val="a7"/>
          <w:rFonts w:ascii="仿宋" w:eastAsia="仿宋" w:hAnsi="仿宋"/>
          <w:b w:val="0"/>
          <w:bCs/>
          <w:color w:val="000000"/>
          <w:sz w:val="32"/>
          <w:szCs w:val="32"/>
        </w:rPr>
      </w:pPr>
    </w:p>
    <w:p w:rsidR="00DC20F4" w:rsidRDefault="00510501">
      <w:pPr>
        <w:spacing w:line="600" w:lineRule="exact"/>
        <w:ind w:firstLineChars="200" w:firstLine="643"/>
        <w:rPr>
          <w:rFonts w:eastAsiaTheme="majorEastAsia"/>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w:t>
      </w:r>
      <w:r>
        <w:rPr>
          <w:rFonts w:ascii="仿宋" w:eastAsia="仿宋" w:hAnsi="仿宋" w:hint="eastAsia"/>
          <w:b/>
          <w:color w:val="FF0000"/>
          <w:sz w:val="32"/>
          <w:szCs w:val="32"/>
        </w:rPr>
        <w:t>为调整预算数。增</w:t>
      </w:r>
      <w:r>
        <w:rPr>
          <w:rFonts w:ascii="仿宋" w:eastAsia="仿宋" w:hAnsi="仿宋" w:hint="eastAsia"/>
          <w:b/>
          <w:color w:val="FF0000"/>
          <w:sz w:val="32"/>
          <w:szCs w:val="32"/>
        </w:rPr>
        <w:t>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DC20F4" w:rsidRDefault="00510501">
      <w:pPr>
        <w:pStyle w:val="2"/>
        <w:ind w:firstLineChars="200" w:firstLine="643"/>
      </w:pPr>
      <w:bookmarkStart w:id="53" w:name="_Toc15396608"/>
      <w:bookmarkStart w:id="54" w:name="_Toc15377214"/>
      <w:bookmarkStart w:id="55" w:name="_Toc32248"/>
      <w:r>
        <w:rPr>
          <w:rFonts w:hint="eastAsia"/>
        </w:rPr>
        <w:lastRenderedPageBreak/>
        <w:t>六、一般公共预算财政拨款基本支出决算情况说明</w:t>
      </w:r>
      <w:bookmarkEnd w:id="53"/>
      <w:bookmarkEnd w:id="54"/>
      <w:bookmarkEnd w:id="55"/>
      <w:r>
        <w:rPr>
          <w:rFonts w:hint="eastAsia"/>
        </w:rPr>
        <w:tab/>
      </w:r>
    </w:p>
    <w:p w:rsidR="00DC20F4" w:rsidRDefault="00510501">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94.21</w:t>
      </w:r>
      <w:r>
        <w:rPr>
          <w:rFonts w:ascii="仿宋" w:eastAsia="仿宋" w:hAnsi="仿宋" w:hint="eastAsia"/>
          <w:color w:val="000000"/>
          <w:sz w:val="32"/>
          <w:szCs w:val="32"/>
        </w:rPr>
        <w:t>万元，其中：</w:t>
      </w:r>
    </w:p>
    <w:p w:rsidR="00DC20F4" w:rsidRDefault="00510501">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44.35</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49.86</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DC20F4" w:rsidRDefault="00510501">
      <w:pPr>
        <w:pStyle w:val="2"/>
        <w:ind w:firstLineChars="200" w:firstLine="643"/>
      </w:pPr>
      <w:bookmarkStart w:id="56" w:name="_Toc15396609"/>
      <w:bookmarkStart w:id="57" w:name="_Toc15377215"/>
      <w:bookmarkStart w:id="58" w:name="_Toc15592"/>
      <w:r>
        <w:rPr>
          <w:rFonts w:hint="eastAsia"/>
        </w:rPr>
        <w:t>七、“三公”经费财政拨款支出决算情况说明</w:t>
      </w:r>
      <w:bookmarkEnd w:id="56"/>
      <w:bookmarkEnd w:id="57"/>
      <w:bookmarkEnd w:id="58"/>
    </w:p>
    <w:p w:rsidR="00DC20F4" w:rsidRDefault="00510501">
      <w:pPr>
        <w:spacing w:line="600" w:lineRule="exact"/>
        <w:ind w:firstLine="640"/>
        <w:outlineLvl w:val="2"/>
        <w:rPr>
          <w:rFonts w:ascii="仿宋" w:eastAsia="仿宋" w:hAnsi="仿宋"/>
          <w:b/>
          <w:color w:val="000000"/>
          <w:sz w:val="32"/>
          <w:szCs w:val="32"/>
        </w:rPr>
      </w:pPr>
      <w:bookmarkStart w:id="59" w:name="_Toc15377216"/>
      <w:r>
        <w:rPr>
          <w:rFonts w:ascii="仿宋" w:eastAsia="仿宋" w:hAnsi="仿宋" w:hint="eastAsia"/>
          <w:b/>
          <w:color w:val="000000"/>
          <w:sz w:val="32"/>
          <w:szCs w:val="32"/>
        </w:rPr>
        <w:t>（一）“三公”经费财政拨款支出决算总体情况说明</w:t>
      </w:r>
      <w:bookmarkEnd w:id="59"/>
    </w:p>
    <w:p w:rsidR="00DC20F4" w:rsidRDefault="0051050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0.42</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DC20F4" w:rsidRDefault="00510501">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DC20F4" w:rsidRDefault="00510501">
      <w:pPr>
        <w:spacing w:line="600" w:lineRule="exact"/>
        <w:ind w:firstLine="640"/>
        <w:outlineLvl w:val="2"/>
        <w:rPr>
          <w:rFonts w:ascii="仿宋" w:eastAsia="仿宋" w:hAnsi="仿宋"/>
          <w:b/>
          <w:color w:val="000000"/>
          <w:sz w:val="32"/>
          <w:szCs w:val="32"/>
        </w:rPr>
      </w:pPr>
      <w:bookmarkStart w:id="60" w:name="_Toc15377217"/>
      <w:r>
        <w:rPr>
          <w:rFonts w:ascii="仿宋" w:eastAsia="仿宋" w:hAnsi="仿宋" w:hint="eastAsia"/>
          <w:b/>
          <w:color w:val="000000"/>
          <w:sz w:val="32"/>
          <w:szCs w:val="32"/>
        </w:rPr>
        <w:lastRenderedPageBreak/>
        <w:t>（二）“三公”经费财政拨款支出决算具体情况说明</w:t>
      </w:r>
      <w:bookmarkEnd w:id="60"/>
    </w:p>
    <w:p w:rsidR="00DC20F4" w:rsidRDefault="00510501">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年“三公”经费财政拨款支出决算中，因公出国（境）费支出决算万元，占</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；公务用车购置及运行维护费支出决算万元，占</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0.42</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510501">
      <w:pPr>
        <w:spacing w:line="600" w:lineRule="exact"/>
        <w:ind w:firstLine="640"/>
        <w:rPr>
          <w:rFonts w:ascii="仿宋" w:eastAsia="仿宋" w:hAnsi="仿宋"/>
          <w:color w:val="000000"/>
          <w:sz w:val="32"/>
          <w:szCs w:val="32"/>
        </w:rPr>
      </w:pPr>
      <w:r>
        <w:rPr>
          <w:rFonts w:ascii="仿宋" w:eastAsia="仿宋" w:hAnsi="仿宋" w:hint="eastAsia"/>
          <w:noProof/>
          <w:color w:val="000000" w:themeColor="text1"/>
          <w:sz w:val="32"/>
          <w:szCs w:val="32"/>
        </w:rPr>
        <w:drawing>
          <wp:anchor distT="0" distB="0" distL="114300" distR="114300" simplePos="0" relativeHeight="252029952" behindDoc="0" locked="0" layoutInCell="1" allowOverlap="1">
            <wp:simplePos x="0" y="0"/>
            <wp:positionH relativeFrom="column">
              <wp:posOffset>642620</wp:posOffset>
            </wp:positionH>
            <wp:positionV relativeFrom="paragraph">
              <wp:posOffset>42545</wp:posOffset>
            </wp:positionV>
            <wp:extent cx="3851910" cy="3362960"/>
            <wp:effectExtent l="4445" t="4445" r="10795" b="2349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DC20F4">
      <w:pPr>
        <w:spacing w:line="600" w:lineRule="exact"/>
        <w:ind w:firstLine="640"/>
        <w:rPr>
          <w:rFonts w:ascii="仿宋" w:eastAsia="仿宋" w:hAnsi="仿宋"/>
          <w:color w:val="000000"/>
          <w:sz w:val="32"/>
          <w:szCs w:val="32"/>
        </w:rPr>
      </w:pPr>
    </w:p>
    <w:p w:rsidR="00DC20F4" w:rsidRDefault="00510501">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7</w:t>
      </w:r>
      <w:r>
        <w:rPr>
          <w:rFonts w:ascii="仿宋" w:eastAsia="仿宋" w:hAnsi="仿宋" w:hint="eastAsia"/>
          <w:color w:val="000000"/>
          <w:sz w:val="32"/>
          <w:szCs w:val="32"/>
        </w:rPr>
        <w:t>：“三公”经费财政拨款支出结构）（饼状图）</w:t>
      </w:r>
    </w:p>
    <w:p w:rsidR="00DC20F4" w:rsidRDefault="00510501">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Pr>
          <w:rFonts w:ascii="仿宋_GB2312" w:eastAsia="仿宋_GB2312" w:hint="eastAsia"/>
          <w:color w:val="000000"/>
          <w:sz w:val="32"/>
          <w:szCs w:val="32"/>
        </w:rPr>
        <w:t>次，出国（境）</w:t>
      </w:r>
      <w:r>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DC20F4" w:rsidRDefault="00510501">
      <w:pPr>
        <w:spacing w:line="600" w:lineRule="exact"/>
        <w:ind w:firstLine="640"/>
        <w:rPr>
          <w:rFonts w:ascii="仿宋_GB2312" w:eastAsia="仿宋_GB2312"/>
          <w:b/>
          <w:color w:val="000000"/>
          <w:sz w:val="32"/>
          <w:szCs w:val="32"/>
        </w:rPr>
      </w:pPr>
      <w:r>
        <w:rPr>
          <w:rFonts w:ascii="仿宋_GB2312" w:eastAsia="仿宋_GB2312"/>
          <w:b/>
          <w:color w:val="000000"/>
          <w:sz w:val="32"/>
          <w:szCs w:val="32"/>
        </w:rPr>
        <w:lastRenderedPageBreak/>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rPr>
        <w:t>,</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DC20F4" w:rsidRDefault="0051050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w:t>
      </w:r>
    </w:p>
    <w:p w:rsidR="00DC20F4" w:rsidRDefault="00510501">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0.42</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hint="eastAsia"/>
          <w:color w:val="000000"/>
          <w:sz w:val="32"/>
          <w:szCs w:val="32"/>
        </w:rPr>
        <w:t>0.42</w:t>
      </w:r>
      <w:r>
        <w:rPr>
          <w:rFonts w:ascii="仿宋_GB2312" w:eastAsia="仿宋_GB2312" w:hint="eastAsia"/>
          <w:color w:val="000000"/>
          <w:sz w:val="32"/>
          <w:szCs w:val="32"/>
        </w:rPr>
        <w:t>万元，增长</w:t>
      </w:r>
      <w:r>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。主要原因是机构改革，农业部门公务接待增多</w:t>
      </w:r>
      <w:r>
        <w:rPr>
          <w:rFonts w:ascii="仿宋_GB2312" w:eastAsia="仿宋_GB2312" w:hint="eastAsia"/>
          <w:color w:val="000000"/>
          <w:sz w:val="32"/>
          <w:szCs w:val="32"/>
        </w:rPr>
        <w:t>，</w:t>
      </w:r>
      <w:r>
        <w:rPr>
          <w:rFonts w:ascii="仿宋_GB2312" w:eastAsia="仿宋_GB2312" w:hint="eastAsia"/>
          <w:color w:val="000000"/>
          <w:sz w:val="32"/>
          <w:szCs w:val="32"/>
        </w:rPr>
        <w:t>其中：</w:t>
      </w:r>
    </w:p>
    <w:p w:rsidR="00DC20F4" w:rsidRDefault="00510501">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0.42</w:t>
      </w:r>
      <w:r>
        <w:rPr>
          <w:rFonts w:ascii="仿宋_GB2312" w:eastAsia="仿宋_GB2312" w:hint="eastAsia"/>
          <w:color w:val="000000"/>
          <w:sz w:val="32"/>
          <w:szCs w:val="32"/>
        </w:rPr>
        <w:t>万元，主要用于执行公务、开展业务活动开支的交通费、住宿费、用餐费等。国内公务接待</w:t>
      </w:r>
      <w:r>
        <w:rPr>
          <w:rFonts w:ascii="仿宋_GB2312" w:eastAsia="仿宋_GB2312" w:hint="eastAsia"/>
          <w:color w:val="000000"/>
          <w:sz w:val="32"/>
          <w:szCs w:val="32"/>
        </w:rPr>
        <w:t>10</w:t>
      </w:r>
      <w:r>
        <w:rPr>
          <w:rFonts w:ascii="仿宋_GB2312" w:eastAsia="仿宋_GB2312" w:hint="eastAsia"/>
          <w:color w:val="000000"/>
          <w:sz w:val="32"/>
          <w:szCs w:val="32"/>
        </w:rPr>
        <w:t>批次，</w:t>
      </w:r>
      <w:r>
        <w:rPr>
          <w:rFonts w:ascii="仿宋_GB2312" w:eastAsia="仿宋_GB2312" w:hint="eastAsia"/>
          <w:color w:val="000000"/>
          <w:sz w:val="32"/>
          <w:szCs w:val="32"/>
        </w:rPr>
        <w:t>30</w:t>
      </w:r>
      <w:r>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rPr>
        <w:t>0.42</w:t>
      </w:r>
      <w:r>
        <w:rPr>
          <w:rFonts w:ascii="仿宋_GB2312" w:eastAsia="仿宋_GB2312" w:hint="eastAsia"/>
          <w:color w:val="000000"/>
          <w:sz w:val="32"/>
          <w:szCs w:val="32"/>
        </w:rPr>
        <w:t>万元。</w:t>
      </w:r>
    </w:p>
    <w:p w:rsidR="00DC20F4" w:rsidRDefault="00510501">
      <w:pPr>
        <w:spacing w:line="600" w:lineRule="exact"/>
        <w:ind w:firstLine="640"/>
        <w:outlineLvl w:val="1"/>
        <w:rPr>
          <w:rFonts w:ascii="仿宋_GB2312" w:eastAsia="仿宋_GB2312"/>
          <w:color w:val="000000" w:themeColor="text1"/>
          <w:sz w:val="32"/>
          <w:szCs w:val="32"/>
        </w:rPr>
      </w:pPr>
      <w:bookmarkStart w:id="61" w:name="_Toc4224"/>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bookmarkStart w:id="62" w:name="_Toc15396610"/>
      <w:bookmarkStart w:id="63" w:name="_Toc15377218"/>
      <w:r>
        <w:rPr>
          <w:rFonts w:ascii="仿宋_GB2312" w:eastAsia="仿宋_GB2312" w:hint="eastAsia"/>
          <w:color w:val="000000" w:themeColor="text1"/>
          <w:sz w:val="32"/>
          <w:szCs w:val="32"/>
        </w:rPr>
        <w:t>。</w:t>
      </w:r>
      <w:bookmarkEnd w:id="61"/>
    </w:p>
    <w:p w:rsidR="00DC20F4" w:rsidRDefault="00510501">
      <w:pPr>
        <w:pStyle w:val="2"/>
        <w:ind w:firstLineChars="200" w:firstLine="643"/>
      </w:pPr>
      <w:bookmarkStart w:id="64" w:name="_Toc7211"/>
      <w:r>
        <w:rPr>
          <w:rFonts w:hint="eastAsia"/>
        </w:rPr>
        <w:t>八、政府性基金预算支出决算情况说明</w:t>
      </w:r>
      <w:bookmarkEnd w:id="62"/>
      <w:bookmarkEnd w:id="63"/>
      <w:bookmarkEnd w:id="64"/>
    </w:p>
    <w:p w:rsidR="00DC20F4" w:rsidRDefault="00510501">
      <w:pPr>
        <w:spacing w:line="600" w:lineRule="exact"/>
        <w:ind w:firstLine="640"/>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367.8</w:t>
      </w:r>
      <w:r>
        <w:rPr>
          <w:rFonts w:ascii="仿宋_GB2312" w:eastAsia="仿宋_GB2312" w:hint="eastAsia"/>
          <w:color w:val="000000"/>
          <w:sz w:val="32"/>
          <w:szCs w:val="32"/>
        </w:rPr>
        <w:t>万元。</w:t>
      </w:r>
    </w:p>
    <w:p w:rsidR="00DC20F4" w:rsidRDefault="00510501">
      <w:pPr>
        <w:pStyle w:val="2"/>
        <w:ind w:firstLineChars="200" w:firstLine="640"/>
        <w:rPr>
          <w:rFonts w:ascii="黑体" w:eastAsia="黑体" w:hAnsi="黑体" w:cs="黑体"/>
          <w:b w:val="0"/>
          <w:bCs w:val="0"/>
        </w:rPr>
      </w:pPr>
      <w:bookmarkStart w:id="65" w:name="_Toc15377219"/>
      <w:bookmarkStart w:id="66" w:name="_Toc15396611"/>
      <w:bookmarkStart w:id="67" w:name="_Toc32454"/>
      <w:r>
        <w:rPr>
          <w:rFonts w:ascii="黑体" w:eastAsia="黑体" w:hAnsi="黑体" w:cs="黑体" w:hint="eastAsia"/>
          <w:b w:val="0"/>
          <w:bCs w:val="0"/>
        </w:rPr>
        <w:t>九、</w:t>
      </w:r>
      <w:r>
        <w:rPr>
          <w:rFonts w:ascii="黑体" w:eastAsia="黑体" w:hAnsi="黑体" w:cs="黑体" w:hint="eastAsia"/>
          <w:b w:val="0"/>
          <w:bCs w:val="0"/>
        </w:rPr>
        <w:t>国有资本经营预算支出决算情况说明</w:t>
      </w:r>
      <w:bookmarkEnd w:id="65"/>
      <w:bookmarkEnd w:id="66"/>
      <w:bookmarkEnd w:id="67"/>
    </w:p>
    <w:p w:rsidR="00DC20F4" w:rsidRDefault="00510501">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DC20F4" w:rsidRDefault="00DC20F4">
      <w:pPr>
        <w:spacing w:line="580" w:lineRule="exact"/>
        <w:jc w:val="center"/>
        <w:rPr>
          <w:rFonts w:ascii="方正小标宋简体" w:eastAsia="方正小标宋简体" w:hAnsi="方正小标宋简体" w:cs="方正小标宋简体"/>
          <w:sz w:val="44"/>
          <w:szCs w:val="44"/>
        </w:rPr>
      </w:pPr>
    </w:p>
    <w:p w:rsidR="00DC20F4" w:rsidRDefault="00510501">
      <w:pPr>
        <w:pStyle w:val="2"/>
        <w:ind w:firstLineChars="200" w:firstLine="640"/>
        <w:rPr>
          <w:rFonts w:ascii="黑体" w:eastAsia="黑体" w:hAnsi="黑体" w:cs="黑体"/>
          <w:b w:val="0"/>
          <w:bCs w:val="0"/>
        </w:rPr>
      </w:pPr>
      <w:bookmarkStart w:id="68" w:name="_Toc15377221"/>
      <w:bookmarkStart w:id="69" w:name="_Toc15396612"/>
      <w:bookmarkStart w:id="70" w:name="_Toc15185"/>
      <w:r>
        <w:rPr>
          <w:rFonts w:ascii="黑体" w:eastAsia="黑体" w:hAnsi="黑体" w:cs="黑体" w:hint="eastAsia"/>
          <w:b w:val="0"/>
          <w:bCs w:val="0"/>
        </w:rPr>
        <w:t>十、其他重要事项的情况说明</w:t>
      </w:r>
      <w:bookmarkEnd w:id="68"/>
      <w:bookmarkEnd w:id="69"/>
      <w:bookmarkEnd w:id="70"/>
    </w:p>
    <w:p w:rsidR="00DC20F4" w:rsidRDefault="00510501">
      <w:pPr>
        <w:spacing w:line="600" w:lineRule="exact"/>
        <w:ind w:firstLineChars="200" w:firstLine="643"/>
        <w:outlineLvl w:val="2"/>
        <w:rPr>
          <w:rFonts w:ascii="仿宋" w:eastAsia="仿宋" w:hAnsi="仿宋"/>
          <w:color w:val="000000"/>
          <w:sz w:val="32"/>
          <w:szCs w:val="32"/>
        </w:rPr>
      </w:pPr>
      <w:bookmarkStart w:id="71" w:name="_Toc15377222"/>
      <w:r>
        <w:rPr>
          <w:rFonts w:ascii="仿宋" w:eastAsia="仿宋" w:hAnsi="仿宋" w:hint="eastAsia"/>
          <w:b/>
          <w:color w:val="000000"/>
          <w:sz w:val="32"/>
          <w:szCs w:val="32"/>
        </w:rPr>
        <w:t>（一）机关运行经费支出情况</w:t>
      </w:r>
      <w:bookmarkEnd w:id="71"/>
    </w:p>
    <w:p w:rsidR="00DC20F4" w:rsidRDefault="00510501">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lastRenderedPageBreak/>
        <w:t>201</w:t>
      </w:r>
      <w:r>
        <w:rPr>
          <w:rFonts w:ascii="仿宋_GB2312" w:eastAsia="仿宋_GB2312" w:hint="eastAsia"/>
          <w:color w:val="000000"/>
          <w:sz w:val="32"/>
          <w:szCs w:val="32"/>
        </w:rPr>
        <w:t>9</w:t>
      </w:r>
      <w:r>
        <w:rPr>
          <w:rFonts w:ascii="仿宋_GB2312" w:eastAsia="仿宋_GB2312" w:hint="eastAsia"/>
          <w:color w:val="000000"/>
          <w:sz w:val="32"/>
          <w:szCs w:val="32"/>
        </w:rPr>
        <w:t>年，四川省乐山市高新技术产业开发区公共服务局机关运行经费支出</w:t>
      </w:r>
      <w:r>
        <w:rPr>
          <w:rFonts w:ascii="仿宋_GB2312" w:eastAsia="仿宋_GB2312" w:hint="eastAsia"/>
          <w:color w:val="000000"/>
          <w:sz w:val="32"/>
          <w:szCs w:val="32"/>
        </w:rPr>
        <w:t>49.86</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hint="eastAsia"/>
          <w:color w:val="000000"/>
          <w:sz w:val="32"/>
          <w:szCs w:val="32"/>
        </w:rPr>
        <w:t>17.78</w:t>
      </w:r>
      <w:r>
        <w:rPr>
          <w:rFonts w:ascii="仿宋_GB2312" w:eastAsia="仿宋_GB2312" w:hint="eastAsia"/>
          <w:color w:val="000000"/>
          <w:sz w:val="32"/>
          <w:szCs w:val="32"/>
        </w:rPr>
        <w:t>万元，增长</w:t>
      </w:r>
      <w:r>
        <w:rPr>
          <w:rFonts w:ascii="仿宋_GB2312" w:eastAsia="仿宋_GB2312" w:hint="eastAsia"/>
          <w:color w:val="000000"/>
          <w:sz w:val="32"/>
          <w:szCs w:val="32"/>
        </w:rPr>
        <w:t>55.43</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主要原因是增加教育师资培训</w:t>
      </w:r>
      <w:r>
        <w:rPr>
          <w:rFonts w:ascii="仿宋_GB2312" w:eastAsia="仿宋_GB2312" w:hint="eastAsia"/>
          <w:color w:val="000000" w:themeColor="text1"/>
          <w:sz w:val="32"/>
          <w:szCs w:val="32"/>
        </w:rPr>
        <w:t>22</w:t>
      </w:r>
      <w:r>
        <w:rPr>
          <w:rFonts w:ascii="仿宋_GB2312" w:eastAsia="仿宋_GB2312" w:hint="eastAsia"/>
          <w:color w:val="000000" w:themeColor="text1"/>
          <w:sz w:val="32"/>
          <w:szCs w:val="32"/>
        </w:rPr>
        <w:t>万元</w:t>
      </w:r>
      <w:r>
        <w:rPr>
          <w:rFonts w:ascii="仿宋_GB2312" w:eastAsia="仿宋_GB2312" w:hint="eastAsia"/>
          <w:color w:val="000000" w:themeColor="text1"/>
          <w:sz w:val="32"/>
          <w:szCs w:val="32"/>
        </w:rPr>
        <w:t>。</w:t>
      </w:r>
    </w:p>
    <w:p w:rsidR="00DC20F4" w:rsidRDefault="00510501">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DC20F4" w:rsidRDefault="0051050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72" w:name="_Toc15377223"/>
      <w:r>
        <w:rPr>
          <w:rFonts w:ascii="仿宋" w:eastAsia="仿宋" w:hAnsi="仿宋" w:hint="eastAsia"/>
          <w:b/>
          <w:color w:val="000000"/>
          <w:sz w:val="32"/>
          <w:szCs w:val="32"/>
        </w:rPr>
        <w:t>（二）政府采购支出情况</w:t>
      </w:r>
      <w:bookmarkEnd w:id="72"/>
    </w:p>
    <w:p w:rsidR="00DC20F4" w:rsidRDefault="00510501">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年，四川省乐山市高新技术产业开发区公共服务局政府采购支出总额</w:t>
      </w:r>
      <w:r>
        <w:rPr>
          <w:rFonts w:ascii="仿宋_GB2312" w:eastAsia="仿宋_GB2312" w:hint="eastAsia"/>
          <w:color w:val="000000"/>
          <w:sz w:val="32"/>
          <w:szCs w:val="32"/>
        </w:rPr>
        <w:t>201.45</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63.87</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rPr>
        <w:t>15.87</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rPr>
        <w:t>121.7</w:t>
      </w:r>
      <w:r>
        <w:rPr>
          <w:rFonts w:ascii="仿宋_GB2312" w:eastAsia="仿宋_GB2312" w:hint="eastAsia"/>
          <w:color w:val="000000"/>
          <w:sz w:val="32"/>
          <w:szCs w:val="32"/>
        </w:rPr>
        <w:t>万元。授予中小企业合同金额</w:t>
      </w:r>
      <w:r>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DC20F4" w:rsidRDefault="00510501">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DC20F4" w:rsidRDefault="0051050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73" w:name="_Toc15377224"/>
      <w:r>
        <w:rPr>
          <w:rFonts w:ascii="仿宋" w:eastAsia="仿宋" w:hAnsi="仿宋" w:hint="eastAsia"/>
          <w:b/>
          <w:color w:val="000000"/>
          <w:sz w:val="32"/>
          <w:szCs w:val="32"/>
        </w:rPr>
        <w:t>（三）国有资产占有使用情况</w:t>
      </w:r>
      <w:bookmarkEnd w:id="73"/>
    </w:p>
    <w:p w:rsidR="00DC20F4" w:rsidRDefault="00510501">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日，四川省乐山市高新技术产业开发区公共服务局共有车辆</w:t>
      </w:r>
      <w:r>
        <w:rPr>
          <w:rFonts w:ascii="仿宋_GB2312" w:eastAsia="仿宋_GB2312" w:hint="eastAsia"/>
          <w:color w:val="000000"/>
          <w:sz w:val="32"/>
          <w:szCs w:val="32"/>
        </w:rPr>
        <w:t>0</w:t>
      </w:r>
      <w:r>
        <w:rPr>
          <w:rFonts w:ascii="仿宋_GB2312" w:eastAsia="仿宋_GB2312" w:hint="eastAsia"/>
          <w:color w:val="000000"/>
          <w:sz w:val="32"/>
          <w:szCs w:val="32"/>
        </w:rPr>
        <w:t>辆，其中：主要领导干部用车</w:t>
      </w:r>
      <w:r>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Pr>
          <w:rFonts w:ascii="仿宋_GB2312" w:eastAsia="仿宋_GB2312" w:hint="eastAsia"/>
          <w:color w:val="000000"/>
          <w:sz w:val="32"/>
          <w:szCs w:val="32"/>
        </w:rPr>
        <w:t>0</w:t>
      </w:r>
      <w:r>
        <w:rPr>
          <w:rFonts w:ascii="仿宋_GB2312" w:eastAsia="仿宋_GB2312" w:hint="eastAsia"/>
          <w:color w:val="000000"/>
          <w:sz w:val="32"/>
          <w:szCs w:val="32"/>
        </w:rPr>
        <w:t>辆、其他用车</w:t>
      </w:r>
      <w:r>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sz w:val="32"/>
          <w:szCs w:val="32"/>
        </w:rPr>
        <w:t>，</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Pr>
          <w:rFonts w:ascii="仿宋_GB2312" w:eastAsia="仿宋_GB2312" w:hint="eastAsia"/>
          <w:color w:val="000000"/>
          <w:sz w:val="32"/>
          <w:szCs w:val="32"/>
        </w:rPr>
        <w:t>台（套）。</w:t>
      </w: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DC20F4" w:rsidRDefault="00510501">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DC20F4" w:rsidRDefault="0051050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w:t>
      </w:r>
      <w:r>
        <w:rPr>
          <w:rFonts w:ascii="仿宋_GB2312" w:eastAsia="仿宋_GB2312" w:hAnsi="仿宋_GB2312" w:cs="仿宋_GB2312" w:hint="eastAsia"/>
          <w:sz w:val="32"/>
          <w:szCs w:val="32"/>
        </w:rPr>
        <w:lastRenderedPageBreak/>
        <w:t>展绩效监控，年终执行完毕后，对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个项目开展了绩效目标完成情况自评。</w:t>
      </w:r>
    </w:p>
    <w:p w:rsidR="00DC20F4" w:rsidRDefault="0051050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年部门整体支出开展绩效自评，从评价情况来看本单位履行职责职能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严格按预算法及高新区管委会的要求编制预决算、按财经法规及制度使用、管理资金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成效明显。资金使用效益合理有效，资金使用社会效益良好，单位整体绩效自评结果为“良”。根据本级财政要求，本部门今年对照年初预算项目绩效，自行梳理，项目绩效完成情况良好。</w:t>
      </w:r>
    </w:p>
    <w:p w:rsidR="00DC20F4" w:rsidRDefault="00510501">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年度部门决算中反映“师资培训经费”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“三儿资助经费”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“安谷幼儿园维修改造资金”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“公共文化服务体系建设专项资金”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解决宗教界代表人</w:t>
      </w:r>
      <w:r>
        <w:rPr>
          <w:rFonts w:ascii="仿宋_GB2312" w:eastAsia="仿宋_GB2312" w:hAnsi="仿宋_GB2312" w:cs="仿宋_GB2312" w:hint="eastAsia"/>
          <w:sz w:val="32"/>
          <w:szCs w:val="32"/>
        </w:rPr>
        <w:t>士生活费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项目绩效目标实际完成情况。</w:t>
      </w:r>
    </w:p>
    <w:p w:rsidR="00DC20F4" w:rsidRDefault="0051050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）师资培训经费项目绩效目标完成情况综述。项目全年预算数</w:t>
      </w:r>
      <w:r>
        <w:rPr>
          <w:rFonts w:ascii="仿宋_GB2312" w:eastAsia="仿宋_GB2312" w:hAnsi="仿宋_GB2312" w:cs="仿宋_GB2312" w:hint="eastAsia"/>
          <w:sz w:val="32"/>
          <w:szCs w:val="32"/>
        </w:rPr>
        <w:t>22.80</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22.80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。通过项目实施，构筑完善网格化服务平台</w:t>
      </w:r>
      <w:r>
        <w:rPr>
          <w:rFonts w:ascii="仿宋_GB2312" w:eastAsia="仿宋_GB2312" w:hAnsi="仿宋_GB2312" w:cs="仿宋_GB2312" w:hint="eastAsia"/>
          <w:sz w:val="32"/>
          <w:szCs w:val="32"/>
        </w:rPr>
        <w:t>。</w:t>
      </w:r>
    </w:p>
    <w:p w:rsidR="00DC20F4" w:rsidRDefault="0051050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三儿资助经费</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绩效目标完成情况综述。项目全年预算数</w:t>
      </w:r>
      <w:r>
        <w:rPr>
          <w:rFonts w:ascii="仿宋_GB2312" w:eastAsia="仿宋_GB2312" w:hAnsi="仿宋_GB2312" w:cs="仿宋_GB2312" w:hint="eastAsia"/>
          <w:sz w:val="32"/>
          <w:szCs w:val="32"/>
        </w:rPr>
        <w:t>15.10</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15.10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。通过项目实施，完成对三儿的资助工作</w:t>
      </w:r>
      <w:r>
        <w:rPr>
          <w:rFonts w:ascii="仿宋_GB2312" w:eastAsia="仿宋_GB2312" w:hAnsi="仿宋_GB2312" w:cs="仿宋_GB2312" w:hint="eastAsia"/>
          <w:sz w:val="32"/>
          <w:szCs w:val="32"/>
        </w:rPr>
        <w:t>。</w:t>
      </w:r>
    </w:p>
    <w:p w:rsidR="00DC20F4" w:rsidRDefault="0051050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安谷幼儿园维修改造资金</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绩效目标完成情况综述。项目全年预算数</w:t>
      </w:r>
      <w:r>
        <w:rPr>
          <w:rFonts w:ascii="仿宋_GB2312" w:eastAsia="仿宋_GB2312" w:hAnsi="仿宋_GB2312" w:cs="仿宋_GB2312" w:hint="eastAsia"/>
          <w:sz w:val="32"/>
          <w:szCs w:val="32"/>
        </w:rPr>
        <w:t>29.23</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29.23</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。通过项目实施，完成安谷幼儿园</w:t>
      </w:r>
      <w:r>
        <w:rPr>
          <w:rFonts w:ascii="仿宋_GB2312" w:eastAsia="仿宋_GB2312" w:hAnsi="仿宋_GB2312" w:cs="仿宋_GB2312" w:hint="eastAsia"/>
          <w:sz w:val="32"/>
          <w:szCs w:val="32"/>
        </w:rPr>
        <w:t>维修改造工作</w:t>
      </w:r>
      <w:r>
        <w:rPr>
          <w:rFonts w:ascii="仿宋_GB2312" w:eastAsia="仿宋_GB2312" w:hAnsi="仿宋_GB2312" w:cs="仿宋_GB2312" w:hint="eastAsia"/>
          <w:sz w:val="32"/>
          <w:szCs w:val="32"/>
        </w:rPr>
        <w:t>。</w:t>
      </w:r>
    </w:p>
    <w:p w:rsidR="00DC20F4" w:rsidRDefault="0051050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公共文化服务体系建设专项资金</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绩效目标完成情况综述。项目全年预算数</w:t>
      </w:r>
      <w:r>
        <w:rPr>
          <w:rFonts w:ascii="仿宋_GB2312" w:eastAsia="仿宋_GB2312" w:hAnsi="仿宋_GB2312" w:cs="仿宋_GB2312" w:hint="eastAsia"/>
          <w:sz w:val="32"/>
          <w:szCs w:val="32"/>
        </w:rPr>
        <w:t>1.14</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1.14</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。通过项目实施，完善公共文化服务体系建设</w:t>
      </w:r>
      <w:r>
        <w:rPr>
          <w:rFonts w:ascii="仿宋_GB2312" w:eastAsia="仿宋_GB2312" w:hAnsi="仿宋_GB2312" w:cs="仿宋_GB2312" w:hint="eastAsia"/>
          <w:sz w:val="32"/>
          <w:szCs w:val="32"/>
        </w:rPr>
        <w:t>。</w:t>
      </w:r>
    </w:p>
    <w:p w:rsidR="00DC20F4" w:rsidRDefault="0051050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）解决宗教界代表人士生活费项目</w:t>
      </w:r>
      <w:r>
        <w:rPr>
          <w:rFonts w:ascii="仿宋_GB2312" w:eastAsia="仿宋_GB2312" w:hAnsi="仿宋_GB2312" w:cs="仿宋_GB2312" w:hint="eastAsia"/>
          <w:sz w:val="32"/>
          <w:szCs w:val="32"/>
        </w:rPr>
        <w:t>绩效目标完成情况综述。项目全年预算数</w:t>
      </w:r>
      <w:r>
        <w:rPr>
          <w:rFonts w:ascii="仿宋_GB2312" w:eastAsia="仿宋_GB2312" w:hAnsi="仿宋_GB2312" w:cs="仿宋_GB2312" w:hint="eastAsia"/>
          <w:sz w:val="32"/>
          <w:szCs w:val="32"/>
        </w:rPr>
        <w:t>2.58</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2.58</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。通过项目实施，解决宗教界代表人士生活费</w:t>
      </w:r>
      <w:r>
        <w:rPr>
          <w:rFonts w:ascii="仿宋_GB2312" w:eastAsia="仿宋_GB2312" w:hAnsi="仿宋_GB2312" w:cs="仿宋_GB2312" w:hint="eastAsia"/>
          <w:sz w:val="32"/>
          <w:szCs w:val="32"/>
        </w:rPr>
        <w:t>。</w:t>
      </w:r>
    </w:p>
    <w:p w:rsidR="00DC20F4" w:rsidRDefault="00DC20F4">
      <w:pPr>
        <w:spacing w:line="580" w:lineRule="exact"/>
        <w:ind w:firstLineChars="200" w:firstLine="640"/>
        <w:rPr>
          <w:rFonts w:ascii="仿宋_GB2312" w:eastAsia="仿宋_GB2312" w:hAnsi="仿宋_GB2312" w:cs="仿宋_GB2312"/>
          <w:sz w:val="32"/>
          <w:szCs w:val="32"/>
        </w:rPr>
      </w:pPr>
    </w:p>
    <w:p w:rsidR="00DC20F4" w:rsidRDefault="00DC20F4">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DC20F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DC20F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师资培训经费</w:t>
            </w:r>
          </w:p>
        </w:tc>
      </w:tr>
      <w:tr w:rsidR="00DC20F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乐山高新技术产业开发区公共服务局</w:t>
            </w:r>
          </w:p>
        </w:tc>
      </w:tr>
      <w:tr w:rsidR="00DC20F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22.80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22.80</w:t>
            </w:r>
          </w:p>
        </w:tc>
      </w:tr>
      <w:tr w:rsidR="00DC20F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22.80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22.80</w:t>
            </w:r>
          </w:p>
        </w:tc>
      </w:tr>
      <w:tr w:rsidR="00DC20F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jc w:val="center"/>
              <w:rPr>
                <w:rFonts w:ascii="宋体" w:hAnsi="宋体" w:cs="宋体"/>
                <w:color w:val="000000"/>
                <w:sz w:val="24"/>
              </w:rPr>
            </w:pPr>
            <w:r>
              <w:rPr>
                <w:rFonts w:ascii="宋体" w:hAnsi="宋体" w:cs="宋体" w:hint="eastAsia"/>
                <w:color w:val="000000"/>
                <w:sz w:val="24"/>
              </w:rPr>
              <w:t>0</w:t>
            </w:r>
          </w:p>
        </w:tc>
      </w:tr>
      <w:tr w:rsidR="00DC20F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DC20F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完成师资培训</w:t>
            </w:r>
            <w:r>
              <w:rPr>
                <w:rFonts w:ascii="宋体" w:hAnsi="宋体" w:cs="宋体" w:hint="eastAsia"/>
                <w:color w:val="000000"/>
                <w:sz w:val="24"/>
              </w:rPr>
              <w:t>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完成师资培训</w:t>
            </w:r>
            <w:r>
              <w:rPr>
                <w:rFonts w:ascii="宋体" w:hAnsi="宋体" w:cs="宋体" w:hint="eastAsia"/>
                <w:color w:val="000000"/>
                <w:sz w:val="24"/>
              </w:rPr>
              <w:t>工作</w:t>
            </w:r>
          </w:p>
        </w:tc>
      </w:tr>
      <w:tr w:rsidR="00DC20F4">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DC20F4">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：培训次数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1</w:t>
            </w:r>
            <w:r>
              <w:rPr>
                <w:rFonts w:ascii="宋体" w:hAnsi="宋体" w:cs="宋体" w:hint="eastAsia"/>
                <w:color w:val="000000"/>
                <w:kern w:val="0"/>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1</w:t>
            </w:r>
            <w:r>
              <w:rPr>
                <w:rFonts w:ascii="宋体" w:hAnsi="宋体" w:cs="宋体" w:hint="eastAsia"/>
                <w:color w:val="000000"/>
                <w:kern w:val="0"/>
                <w:sz w:val="24"/>
              </w:rPr>
              <w:t>次</w:t>
            </w: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：培训费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培训费</w:t>
            </w:r>
            <w:r>
              <w:rPr>
                <w:rFonts w:ascii="宋体" w:hAnsi="宋体" w:cs="宋体" w:hint="eastAsia"/>
                <w:color w:val="000000"/>
                <w:kern w:val="0"/>
                <w:sz w:val="24"/>
              </w:rPr>
              <w:t>228000.00</w:t>
            </w:r>
            <w:r>
              <w:rPr>
                <w:rFonts w:ascii="宋体" w:hAnsi="宋体" w:cs="宋体" w:hint="eastAsia"/>
                <w:color w:val="000000"/>
                <w:kern w:val="0"/>
                <w:sz w:val="24"/>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培训费</w:t>
            </w:r>
            <w:r>
              <w:rPr>
                <w:rFonts w:ascii="宋体" w:hAnsi="宋体" w:cs="宋体" w:hint="eastAsia"/>
                <w:color w:val="000000"/>
                <w:kern w:val="0"/>
                <w:sz w:val="24"/>
              </w:rPr>
              <w:t>228000.00</w:t>
            </w:r>
            <w:r>
              <w:rPr>
                <w:rFonts w:ascii="宋体" w:hAnsi="宋体" w:cs="宋体" w:hint="eastAsia"/>
                <w:color w:val="000000"/>
                <w:kern w:val="0"/>
                <w:sz w:val="24"/>
              </w:rPr>
              <w:t>元</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：是否培训合格</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完成对</w:t>
            </w:r>
            <w:r>
              <w:rPr>
                <w:rFonts w:ascii="宋体" w:hAnsi="宋体" w:cs="宋体" w:hint="eastAsia"/>
                <w:color w:val="000000"/>
                <w:sz w:val="24"/>
              </w:rPr>
              <w:t>师资培训</w:t>
            </w:r>
            <w:r>
              <w:rPr>
                <w:rFonts w:ascii="宋体" w:hAnsi="宋体" w:cs="宋体" w:hint="eastAsia"/>
                <w:color w:val="000000"/>
                <w:sz w:val="24"/>
              </w:rPr>
              <w:t>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完成对</w:t>
            </w:r>
            <w:r>
              <w:rPr>
                <w:rFonts w:ascii="宋体" w:hAnsi="宋体" w:cs="宋体" w:hint="eastAsia"/>
                <w:color w:val="000000"/>
                <w:sz w:val="24"/>
              </w:rPr>
              <w:t>师资培训</w:t>
            </w:r>
            <w:r>
              <w:rPr>
                <w:rFonts w:ascii="宋体" w:hAnsi="宋体" w:cs="宋体" w:hint="eastAsia"/>
                <w:color w:val="000000"/>
                <w:sz w:val="24"/>
              </w:rPr>
              <w:t>工作</w:t>
            </w: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r>
      <w:tr w:rsidR="00DC20F4">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：上级主管部门满意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上级主管部门满意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上级主管部门满意</w:t>
            </w:r>
          </w:p>
        </w:tc>
      </w:tr>
      <w:tr w:rsidR="00DC20F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DC20F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三儿资助经费</w:t>
            </w:r>
          </w:p>
        </w:tc>
      </w:tr>
      <w:tr w:rsidR="00DC20F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乐山高新技术产业开发区公共服务局</w:t>
            </w:r>
          </w:p>
        </w:tc>
      </w:tr>
      <w:tr w:rsidR="00DC20F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w:t>
            </w:r>
            <w:r>
              <w:rPr>
                <w:rFonts w:ascii="宋体" w:hAnsi="宋体" w:cs="宋体" w:hint="eastAsia"/>
                <w:color w:val="000000"/>
                <w:kern w:val="0"/>
                <w:sz w:val="24"/>
              </w:rPr>
              <w:lastRenderedPageBreak/>
              <w:t>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15.10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15.10</w:t>
            </w:r>
          </w:p>
        </w:tc>
      </w:tr>
      <w:tr w:rsidR="00DC20F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15.10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15.10</w:t>
            </w:r>
          </w:p>
        </w:tc>
      </w:tr>
      <w:tr w:rsidR="00DC20F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jc w:val="center"/>
              <w:rPr>
                <w:rFonts w:ascii="宋体" w:hAnsi="宋体" w:cs="宋体"/>
                <w:color w:val="000000"/>
                <w:sz w:val="24"/>
              </w:rPr>
            </w:pPr>
            <w:r>
              <w:rPr>
                <w:rFonts w:ascii="宋体" w:hAnsi="宋体" w:cs="宋体" w:hint="eastAsia"/>
                <w:color w:val="000000"/>
                <w:sz w:val="24"/>
              </w:rPr>
              <w:t>0</w:t>
            </w:r>
          </w:p>
        </w:tc>
      </w:tr>
      <w:tr w:rsidR="00DC20F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DC20F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完成对三儿的资助工作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完成对三儿的资助工作</w:t>
            </w:r>
          </w:p>
        </w:tc>
      </w:tr>
      <w:tr w:rsidR="00DC20F4">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DC20F4">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资助经</w:t>
            </w:r>
            <w:r>
              <w:rPr>
                <w:rFonts w:ascii="宋体" w:hAnsi="宋体" w:cs="宋体" w:hint="eastAsia"/>
                <w:color w:val="000000"/>
                <w:kern w:val="0"/>
                <w:sz w:val="24"/>
              </w:rPr>
              <w:t>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培训费</w:t>
            </w:r>
            <w:r>
              <w:rPr>
                <w:rFonts w:ascii="宋体" w:hAnsi="宋体" w:cs="宋体" w:hint="eastAsia"/>
                <w:color w:val="000000"/>
                <w:kern w:val="0"/>
                <w:sz w:val="24"/>
              </w:rPr>
              <w:t>151000.00</w:t>
            </w:r>
            <w:r>
              <w:rPr>
                <w:rFonts w:ascii="宋体" w:hAnsi="宋体" w:cs="宋体" w:hint="eastAsia"/>
                <w:color w:val="000000"/>
                <w:kern w:val="0"/>
                <w:sz w:val="24"/>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培训费</w:t>
            </w:r>
            <w:r>
              <w:rPr>
                <w:rFonts w:ascii="宋体" w:hAnsi="宋体" w:cs="宋体" w:hint="eastAsia"/>
                <w:color w:val="000000"/>
                <w:kern w:val="0"/>
                <w:sz w:val="24"/>
              </w:rPr>
              <w:t>151000.00</w:t>
            </w:r>
            <w:r>
              <w:rPr>
                <w:rFonts w:ascii="宋体" w:hAnsi="宋体" w:cs="宋体" w:hint="eastAsia"/>
                <w:color w:val="000000"/>
                <w:kern w:val="0"/>
                <w:sz w:val="24"/>
              </w:rPr>
              <w:t>元</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：是否</w:t>
            </w:r>
            <w:r>
              <w:rPr>
                <w:rFonts w:ascii="宋体" w:hAnsi="宋体" w:cs="宋体" w:hint="eastAsia"/>
                <w:color w:val="000000"/>
                <w:kern w:val="0"/>
                <w:sz w:val="24"/>
              </w:rPr>
              <w:t>经费到位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完成</w:t>
            </w:r>
            <w:r>
              <w:rPr>
                <w:rFonts w:ascii="宋体" w:hAnsi="宋体" w:cs="宋体" w:hint="eastAsia"/>
                <w:color w:val="000000"/>
                <w:sz w:val="24"/>
              </w:rPr>
              <w:t>对三儿的资助工作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完成</w:t>
            </w:r>
            <w:r>
              <w:rPr>
                <w:rFonts w:ascii="宋体" w:hAnsi="宋体" w:cs="宋体" w:hint="eastAsia"/>
                <w:color w:val="000000"/>
                <w:sz w:val="24"/>
              </w:rPr>
              <w:t>对三儿的资助工作</w:t>
            </w: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r>
      <w:tr w:rsidR="00DC20F4">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群众满意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群众满意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群众满意</w:t>
            </w:r>
          </w:p>
        </w:tc>
      </w:tr>
      <w:tr w:rsidR="00DC20F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DC20F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安谷幼儿园维修改造资金</w:t>
            </w:r>
          </w:p>
        </w:tc>
      </w:tr>
      <w:tr w:rsidR="00DC20F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乐山高新技术产业开发区公共服务局</w:t>
            </w:r>
          </w:p>
        </w:tc>
      </w:tr>
      <w:tr w:rsidR="00DC20F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29.23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29.23</w:t>
            </w:r>
          </w:p>
        </w:tc>
      </w:tr>
      <w:tr w:rsidR="00DC20F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29.23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29.23</w:t>
            </w:r>
          </w:p>
        </w:tc>
      </w:tr>
      <w:tr w:rsidR="00DC20F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jc w:val="center"/>
              <w:rPr>
                <w:rFonts w:ascii="宋体" w:hAnsi="宋体" w:cs="宋体"/>
                <w:color w:val="000000"/>
                <w:sz w:val="24"/>
              </w:rPr>
            </w:pPr>
            <w:r>
              <w:rPr>
                <w:rFonts w:ascii="宋体" w:hAnsi="宋体" w:cs="宋体" w:hint="eastAsia"/>
                <w:color w:val="000000"/>
                <w:sz w:val="24"/>
              </w:rPr>
              <w:t>0</w:t>
            </w:r>
          </w:p>
        </w:tc>
      </w:tr>
      <w:tr w:rsidR="00DC20F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DC20F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完成</w:t>
            </w:r>
            <w:r>
              <w:rPr>
                <w:rFonts w:ascii="宋体" w:hAnsi="宋体" w:cs="宋体" w:hint="eastAsia"/>
                <w:color w:val="000000"/>
                <w:sz w:val="24"/>
              </w:rPr>
              <w:t>安谷幼儿园维修改造</w:t>
            </w:r>
            <w:r>
              <w:rPr>
                <w:rFonts w:ascii="宋体" w:hAnsi="宋体" w:cs="宋体" w:hint="eastAsia"/>
                <w:color w:val="000000"/>
                <w:sz w:val="24"/>
              </w:rPr>
              <w:t>工作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完成</w:t>
            </w:r>
            <w:r>
              <w:rPr>
                <w:rFonts w:ascii="宋体" w:hAnsi="宋体" w:cs="宋体" w:hint="eastAsia"/>
                <w:color w:val="000000"/>
                <w:sz w:val="24"/>
              </w:rPr>
              <w:t>安谷幼儿园维修改造</w:t>
            </w:r>
            <w:r>
              <w:rPr>
                <w:rFonts w:ascii="宋体" w:hAnsi="宋体" w:cs="宋体" w:hint="eastAsia"/>
                <w:color w:val="000000"/>
                <w:sz w:val="24"/>
              </w:rPr>
              <w:t>工作</w:t>
            </w:r>
          </w:p>
        </w:tc>
      </w:tr>
      <w:tr w:rsidR="00DC20F4">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DC20F4">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无</w:t>
            </w: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维修改造</w:t>
            </w:r>
            <w:r>
              <w:rPr>
                <w:rFonts w:ascii="宋体" w:hAnsi="宋体" w:cs="宋体" w:hint="eastAsia"/>
                <w:color w:val="000000"/>
                <w:kern w:val="0"/>
                <w:sz w:val="24"/>
              </w:rPr>
              <w:t>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完成</w:t>
            </w:r>
            <w:r>
              <w:rPr>
                <w:rFonts w:ascii="宋体" w:hAnsi="宋体" w:cs="宋体" w:hint="eastAsia"/>
                <w:color w:val="000000"/>
                <w:sz w:val="24"/>
              </w:rPr>
              <w:t>安谷幼儿园维修改造</w:t>
            </w:r>
            <w:r>
              <w:rPr>
                <w:rFonts w:ascii="宋体" w:hAnsi="宋体" w:cs="宋体" w:hint="eastAsia"/>
                <w:color w:val="000000"/>
                <w:sz w:val="24"/>
              </w:rPr>
              <w:t>292300.00</w:t>
            </w:r>
            <w:r>
              <w:rPr>
                <w:rFonts w:ascii="宋体" w:hAnsi="宋体" w:cs="宋体" w:hint="eastAsia"/>
                <w:color w:val="000000"/>
                <w:sz w:val="24"/>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完成</w:t>
            </w:r>
            <w:r>
              <w:rPr>
                <w:rFonts w:ascii="宋体" w:hAnsi="宋体" w:cs="宋体" w:hint="eastAsia"/>
                <w:color w:val="000000"/>
                <w:sz w:val="24"/>
              </w:rPr>
              <w:t>安谷幼儿园维修改造</w:t>
            </w:r>
            <w:r>
              <w:rPr>
                <w:rFonts w:ascii="宋体" w:hAnsi="宋体" w:cs="宋体" w:hint="eastAsia"/>
                <w:color w:val="000000"/>
                <w:sz w:val="24"/>
              </w:rPr>
              <w:t>292300.00</w:t>
            </w:r>
            <w:r>
              <w:rPr>
                <w:rFonts w:ascii="宋体" w:hAnsi="宋体" w:cs="宋体" w:hint="eastAsia"/>
                <w:color w:val="000000"/>
                <w:sz w:val="24"/>
              </w:rPr>
              <w:t>元</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维修改造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完成对</w:t>
            </w:r>
            <w:r>
              <w:rPr>
                <w:rFonts w:ascii="宋体" w:hAnsi="宋体" w:cs="宋体" w:hint="eastAsia"/>
                <w:color w:val="000000"/>
                <w:sz w:val="24"/>
              </w:rPr>
              <w:t>安谷幼儿园</w:t>
            </w:r>
            <w:r>
              <w:rPr>
                <w:rFonts w:ascii="宋体" w:hAnsi="宋体" w:cs="宋体" w:hint="eastAsia"/>
                <w:color w:val="000000"/>
                <w:sz w:val="24"/>
              </w:rPr>
              <w:t>的</w:t>
            </w:r>
            <w:r>
              <w:rPr>
                <w:rFonts w:ascii="宋体" w:hAnsi="宋体" w:cs="宋体" w:hint="eastAsia"/>
                <w:color w:val="000000"/>
                <w:sz w:val="24"/>
              </w:rPr>
              <w:t>维修改造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完成对</w:t>
            </w:r>
            <w:r>
              <w:rPr>
                <w:rFonts w:ascii="宋体" w:hAnsi="宋体" w:cs="宋体" w:hint="eastAsia"/>
                <w:color w:val="000000"/>
                <w:sz w:val="24"/>
              </w:rPr>
              <w:t>安谷幼儿园</w:t>
            </w:r>
            <w:r>
              <w:rPr>
                <w:rFonts w:ascii="宋体" w:hAnsi="宋体" w:cs="宋体" w:hint="eastAsia"/>
                <w:color w:val="000000"/>
                <w:sz w:val="24"/>
              </w:rPr>
              <w:t>的</w:t>
            </w:r>
            <w:r>
              <w:rPr>
                <w:rFonts w:ascii="宋体" w:hAnsi="宋体" w:cs="宋体" w:hint="eastAsia"/>
                <w:color w:val="000000"/>
                <w:sz w:val="24"/>
              </w:rPr>
              <w:t>维修改造</w:t>
            </w: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r>
      <w:tr w:rsidR="00DC20F4">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群众满意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群众满意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群众满意</w:t>
            </w:r>
          </w:p>
        </w:tc>
      </w:tr>
      <w:tr w:rsidR="00DC20F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DC20F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公共文化服务体系建设专项资金</w:t>
            </w:r>
          </w:p>
        </w:tc>
      </w:tr>
      <w:tr w:rsidR="00DC20F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乐山高新技术产业开发区公共服务局</w:t>
            </w:r>
          </w:p>
        </w:tc>
      </w:tr>
      <w:tr w:rsidR="00DC20F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1.14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1.14</w:t>
            </w:r>
          </w:p>
        </w:tc>
      </w:tr>
      <w:tr w:rsidR="00DC20F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1.14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1.14</w:t>
            </w:r>
          </w:p>
        </w:tc>
      </w:tr>
      <w:tr w:rsidR="00DC20F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jc w:val="center"/>
              <w:rPr>
                <w:rFonts w:ascii="宋体" w:hAnsi="宋体" w:cs="宋体"/>
                <w:color w:val="000000"/>
                <w:sz w:val="24"/>
              </w:rPr>
            </w:pPr>
            <w:r>
              <w:rPr>
                <w:rFonts w:ascii="宋体" w:hAnsi="宋体" w:cs="宋体" w:hint="eastAsia"/>
                <w:color w:val="000000"/>
                <w:sz w:val="24"/>
              </w:rPr>
              <w:t>0</w:t>
            </w:r>
          </w:p>
        </w:tc>
      </w:tr>
      <w:tr w:rsidR="00DC20F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DC20F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完善</w:t>
            </w:r>
            <w:r>
              <w:rPr>
                <w:rFonts w:ascii="宋体" w:hAnsi="宋体" w:cs="宋体" w:hint="eastAsia"/>
                <w:color w:val="000000"/>
                <w:sz w:val="24"/>
              </w:rPr>
              <w:t>公共文化服务体系建设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完善</w:t>
            </w:r>
            <w:r>
              <w:rPr>
                <w:rFonts w:ascii="宋体" w:hAnsi="宋体" w:cs="宋体" w:hint="eastAsia"/>
                <w:color w:val="000000"/>
                <w:sz w:val="24"/>
              </w:rPr>
              <w:t>公共文化服务体系建设</w:t>
            </w:r>
          </w:p>
        </w:tc>
      </w:tr>
      <w:tr w:rsidR="00DC20F4">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DC20F4">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无</w:t>
            </w: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：维护费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公共文化服务体系建设费用</w:t>
            </w:r>
            <w:r>
              <w:rPr>
                <w:rFonts w:ascii="宋体" w:hAnsi="宋体" w:cs="宋体" w:hint="eastAsia"/>
                <w:color w:val="000000"/>
                <w:sz w:val="24"/>
              </w:rPr>
              <w:t>114</w:t>
            </w:r>
            <w:r>
              <w:rPr>
                <w:rFonts w:ascii="宋体" w:hAnsi="宋体" w:cs="宋体" w:hint="eastAsia"/>
                <w:color w:val="000000"/>
                <w:sz w:val="24"/>
              </w:rPr>
              <w:t>00</w:t>
            </w:r>
            <w:r>
              <w:rPr>
                <w:rFonts w:ascii="宋体" w:hAnsi="宋体" w:cs="宋体" w:hint="eastAsia"/>
                <w:color w:val="000000"/>
                <w:sz w:val="24"/>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公共文化服务体系建设费用</w:t>
            </w:r>
            <w:r>
              <w:rPr>
                <w:rFonts w:ascii="宋体" w:hAnsi="宋体" w:cs="宋体" w:hint="eastAsia"/>
                <w:color w:val="000000"/>
                <w:sz w:val="24"/>
              </w:rPr>
              <w:t>114</w:t>
            </w:r>
            <w:r>
              <w:rPr>
                <w:rFonts w:ascii="宋体" w:hAnsi="宋体" w:cs="宋体" w:hint="eastAsia"/>
                <w:color w:val="000000"/>
                <w:sz w:val="24"/>
              </w:rPr>
              <w:t>00</w:t>
            </w:r>
            <w:r>
              <w:rPr>
                <w:rFonts w:ascii="宋体" w:hAnsi="宋体" w:cs="宋体" w:hint="eastAsia"/>
                <w:color w:val="000000"/>
                <w:sz w:val="24"/>
              </w:rPr>
              <w:t>元</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：体系</w:t>
            </w:r>
            <w:r>
              <w:rPr>
                <w:rFonts w:ascii="宋体" w:hAnsi="宋体" w:cs="宋体" w:hint="eastAsia"/>
                <w:color w:val="000000"/>
                <w:kern w:val="0"/>
                <w:sz w:val="24"/>
              </w:rPr>
              <w:t>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完善</w:t>
            </w:r>
            <w:r>
              <w:rPr>
                <w:rFonts w:ascii="宋体" w:hAnsi="宋体" w:cs="宋体" w:hint="eastAsia"/>
                <w:color w:val="000000"/>
                <w:sz w:val="24"/>
              </w:rPr>
              <w:t>公共文化服务体系建设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完善</w:t>
            </w:r>
            <w:r>
              <w:rPr>
                <w:rFonts w:ascii="宋体" w:hAnsi="宋体" w:cs="宋体" w:hint="eastAsia"/>
                <w:color w:val="000000"/>
                <w:sz w:val="24"/>
              </w:rPr>
              <w:t>公共文化服务体系建设</w:t>
            </w: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r>
      <w:tr w:rsidR="00DC20F4">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：上级主管部门满意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上级主管部门满意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上级主管部门满意</w:t>
            </w:r>
          </w:p>
        </w:tc>
      </w:tr>
      <w:tr w:rsidR="00DC20F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DC20F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解决宗教界代表人士生活费</w:t>
            </w:r>
          </w:p>
        </w:tc>
      </w:tr>
      <w:tr w:rsidR="00DC20F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乐山高新技术产业开发区公共服务局</w:t>
            </w:r>
          </w:p>
        </w:tc>
      </w:tr>
      <w:tr w:rsidR="00DC20F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2.58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2.58</w:t>
            </w:r>
          </w:p>
        </w:tc>
      </w:tr>
      <w:tr w:rsidR="00DC20F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2.58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2.58</w:t>
            </w:r>
          </w:p>
        </w:tc>
      </w:tr>
      <w:tr w:rsidR="00DC20F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jc w:val="center"/>
              <w:rPr>
                <w:rFonts w:ascii="宋体" w:hAnsi="宋体" w:cs="宋体"/>
                <w:color w:val="000000"/>
                <w:sz w:val="24"/>
              </w:rPr>
            </w:pPr>
            <w:r>
              <w:rPr>
                <w:rFonts w:ascii="宋体" w:hAnsi="宋体" w:cs="宋体" w:hint="eastAsia"/>
                <w:color w:val="000000"/>
                <w:sz w:val="24"/>
              </w:rPr>
              <w:t>0</w:t>
            </w:r>
          </w:p>
        </w:tc>
      </w:tr>
      <w:tr w:rsidR="00DC20F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DC20F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解决宗教界代表人士生活费</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t>解决宗教界代表人士生活费</w:t>
            </w:r>
          </w:p>
        </w:tc>
      </w:tr>
      <w:tr w:rsidR="00DC20F4">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DC20F4">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无</w:t>
            </w: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无</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201</w:t>
            </w:r>
            <w:r>
              <w:rPr>
                <w:rFonts w:ascii="宋体" w:hAnsi="宋体" w:cs="宋体" w:hint="eastAsia"/>
                <w:color w:val="000000"/>
                <w:kern w:val="0"/>
                <w:sz w:val="24"/>
              </w:rPr>
              <w:t>9</w:t>
            </w:r>
            <w:r>
              <w:rPr>
                <w:rFonts w:ascii="宋体" w:hAnsi="宋体" w:cs="宋体" w:hint="eastAsia"/>
                <w:color w:val="000000"/>
                <w:kern w:val="0"/>
                <w:sz w:val="24"/>
              </w:rPr>
              <w:t>年底</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sz w:val="24"/>
              </w:rPr>
              <w:t>解决宗教界代表人士生活费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宗教界代表人士生活费</w:t>
            </w:r>
            <w:r>
              <w:rPr>
                <w:rFonts w:ascii="宋体" w:hAnsi="宋体" w:cs="宋体" w:hint="eastAsia"/>
                <w:color w:val="000000"/>
                <w:kern w:val="0"/>
                <w:sz w:val="24"/>
              </w:rPr>
              <w:t>25800.00</w:t>
            </w:r>
            <w:r>
              <w:rPr>
                <w:rFonts w:ascii="宋体" w:hAnsi="宋体" w:cs="宋体" w:hint="eastAsia"/>
                <w:color w:val="000000"/>
                <w:kern w:val="0"/>
                <w:sz w:val="24"/>
              </w:rPr>
              <w:t>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宗教界代表人士生活费</w:t>
            </w:r>
            <w:r>
              <w:rPr>
                <w:rFonts w:ascii="宋体" w:hAnsi="宋体" w:cs="宋体" w:hint="eastAsia"/>
                <w:color w:val="000000"/>
                <w:kern w:val="0"/>
                <w:sz w:val="24"/>
              </w:rPr>
              <w:t>25800.00</w:t>
            </w:r>
            <w:r>
              <w:rPr>
                <w:rFonts w:ascii="宋体" w:hAnsi="宋体" w:cs="宋体" w:hint="eastAsia"/>
                <w:color w:val="000000"/>
                <w:kern w:val="0"/>
                <w:sz w:val="24"/>
              </w:rPr>
              <w:t>元</w:t>
            </w:r>
          </w:p>
        </w:tc>
      </w:tr>
      <w:tr w:rsidR="00DC20F4">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社会效益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sz w:val="24"/>
              </w:rPr>
              <w:t>解决宗教界代表人士生活费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解决宗教界代表人士生活费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sz w:val="24"/>
              </w:rPr>
              <w:t>解决宗教界代表人士生活费</w:t>
            </w: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生态效益</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r>
      <w:tr w:rsidR="00DC20F4">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可持续影响</w:t>
            </w:r>
            <w:r>
              <w:rPr>
                <w:rFonts w:ascii="宋体" w:hAnsi="宋体" w:cs="宋体" w:hint="eastAsia"/>
                <w:color w:val="000000"/>
                <w:kern w:val="0"/>
                <w:sz w:val="24"/>
              </w:rPr>
              <w:br/>
            </w:r>
            <w:r>
              <w:rPr>
                <w:rFonts w:ascii="宋体" w:hAnsi="宋体" w:cs="宋体" w:hint="eastAsia"/>
                <w:color w:val="000000"/>
                <w:kern w:val="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：无</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rPr>
                <w:rFonts w:ascii="宋体" w:hAnsi="宋体" w:cs="宋体"/>
                <w:color w:val="000000"/>
                <w:sz w:val="24"/>
              </w:rPr>
            </w:pPr>
          </w:p>
        </w:tc>
      </w:tr>
      <w:tr w:rsidR="00DC20F4">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DC20F4" w:rsidRDefault="00DC20F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 xml:space="preserve"> </w:t>
            </w:r>
            <w:r>
              <w:rPr>
                <w:rFonts w:ascii="宋体" w:hAnsi="宋体" w:cs="宋体" w:hint="eastAsia"/>
                <w:color w:val="000000"/>
                <w:kern w:val="0"/>
                <w:sz w:val="24"/>
              </w:rPr>
              <w:t>指标</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群众满意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群众满意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C20F4" w:rsidRDefault="00510501">
            <w:pPr>
              <w:widowControl/>
              <w:jc w:val="left"/>
              <w:textAlignment w:val="center"/>
              <w:rPr>
                <w:rFonts w:ascii="宋体" w:hAnsi="宋体" w:cs="宋体"/>
                <w:color w:val="000000"/>
                <w:sz w:val="24"/>
              </w:rPr>
            </w:pPr>
            <w:r>
              <w:rPr>
                <w:rFonts w:ascii="宋体" w:hAnsi="宋体" w:cs="宋体" w:hint="eastAsia"/>
                <w:color w:val="000000"/>
                <w:kern w:val="0"/>
                <w:sz w:val="24"/>
              </w:rPr>
              <w:t>群众满意</w:t>
            </w:r>
          </w:p>
        </w:tc>
      </w:tr>
    </w:tbl>
    <w:p w:rsidR="00DC20F4" w:rsidRDefault="00DC20F4">
      <w:pPr>
        <w:spacing w:line="580" w:lineRule="exact"/>
        <w:rPr>
          <w:rFonts w:ascii="仿宋_GB2312" w:eastAsia="仿宋_GB2312" w:hAnsi="仿宋_GB2312" w:cs="仿宋_GB2312"/>
          <w:sz w:val="32"/>
          <w:szCs w:val="32"/>
        </w:rPr>
      </w:pPr>
    </w:p>
    <w:p w:rsidR="00DC20F4" w:rsidRDefault="00510501">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部门绩效评价结果。</w:t>
      </w:r>
    </w:p>
    <w:p w:rsidR="00DC20F4" w:rsidRDefault="00510501">
      <w:pPr>
        <w:spacing w:line="580" w:lineRule="exact"/>
        <w:ind w:left="630"/>
        <w:rPr>
          <w:rFonts w:ascii="仿宋_GB2312" w:eastAsia="仿宋_GB2312" w:hAnsi="仿宋_GB2312" w:cs="仿宋_GB2312"/>
          <w:sz w:val="32"/>
          <w:szCs w:val="32"/>
        </w:rPr>
      </w:pPr>
      <w:bookmarkStart w:id="74" w:name="_Toc15396613"/>
      <w:bookmarkStart w:id="75" w:name="_Toc15377225"/>
      <w:r>
        <w:rPr>
          <w:rFonts w:ascii="楷体_GB2312" w:eastAsia="楷体_GB2312" w:hAnsi="楷体_GB2312" w:cs="楷体_GB2312" w:hint="eastAsia"/>
          <w:sz w:val="32"/>
          <w:szCs w:val="32"/>
        </w:rPr>
        <w:lastRenderedPageBreak/>
        <w:t>2.</w:t>
      </w:r>
      <w:r>
        <w:rPr>
          <w:rFonts w:ascii="楷体_GB2312" w:eastAsia="楷体_GB2312" w:hAnsi="楷体_GB2312" w:cs="楷体_GB2312" w:hint="eastAsia"/>
          <w:sz w:val="32"/>
          <w:szCs w:val="32"/>
        </w:rPr>
        <w:t>部门绩效评价结果。</w:t>
      </w:r>
    </w:p>
    <w:p w:rsidR="00DC20F4" w:rsidRDefault="00510501">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乐山高新技术产业开发区公共服务局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DC20F4" w:rsidRDefault="00DC20F4">
      <w:pPr>
        <w:pStyle w:val="1"/>
      </w:pPr>
    </w:p>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DC20F4"/>
    <w:p w:rsidR="00DC20F4" w:rsidRDefault="00510501">
      <w:pPr>
        <w:pStyle w:val="1"/>
        <w:jc w:val="center"/>
        <w:rPr>
          <w:rFonts w:ascii="黑体" w:eastAsia="黑体" w:hAnsi="黑体" w:cs="黑体"/>
          <w:b w:val="0"/>
          <w:bCs w:val="0"/>
        </w:rPr>
      </w:pPr>
      <w:bookmarkStart w:id="76" w:name="_Toc14600"/>
      <w:r>
        <w:rPr>
          <w:rFonts w:ascii="黑体" w:eastAsia="黑体" w:hAnsi="黑体" w:cs="黑体" w:hint="eastAsia"/>
          <w:b w:val="0"/>
          <w:bCs w:val="0"/>
        </w:rPr>
        <w:lastRenderedPageBreak/>
        <w:t>第三部分</w:t>
      </w:r>
      <w:r>
        <w:rPr>
          <w:rFonts w:ascii="黑体" w:eastAsia="黑体" w:hAnsi="黑体" w:cs="黑体" w:hint="eastAsia"/>
          <w:b w:val="0"/>
          <w:bCs w:val="0"/>
        </w:rPr>
        <w:t xml:space="preserve"> </w:t>
      </w:r>
      <w:r>
        <w:rPr>
          <w:rFonts w:ascii="黑体" w:eastAsia="黑体" w:hAnsi="黑体" w:cs="黑体" w:hint="eastAsia"/>
          <w:b w:val="0"/>
          <w:bCs w:val="0"/>
        </w:rPr>
        <w:t>名词解释</w:t>
      </w:r>
      <w:bookmarkEnd w:id="74"/>
      <w:bookmarkEnd w:id="75"/>
      <w:bookmarkEnd w:id="76"/>
    </w:p>
    <w:p w:rsidR="00DC20F4" w:rsidRDefault="00510501">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DC20F4" w:rsidRDefault="00510501">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DC20F4" w:rsidRDefault="00510501">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DC20F4" w:rsidRDefault="0051050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结余分配：指事业单位按照事业单位会计制度的规定从非财政补助结余中分配的事业基金和职工福利基金等。</w:t>
      </w:r>
    </w:p>
    <w:p w:rsidR="00DC20F4" w:rsidRDefault="0051050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、年末结转和结余：指单位按有关规定结转到下年或以后年度继续使用的资金。</w:t>
      </w:r>
    </w:p>
    <w:p w:rsidR="00DC20F4" w:rsidRDefault="00510501">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Ansi="Calibri" w:cs="仿宋" w:hint="eastAsia"/>
          <w:color w:val="000000"/>
          <w:kern w:val="0"/>
          <w:sz w:val="32"/>
          <w:szCs w:val="32"/>
        </w:rPr>
        <w:t>一般公共服务（类）政府办公厅（室）及相关机构事务（款）行政运行（项）</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指市政府法制办用于保障机构正常运行、开展日常工作的基本支出。</w:t>
      </w:r>
    </w:p>
    <w:p w:rsidR="00DC20F4" w:rsidRDefault="00510501">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7.</w:t>
      </w:r>
      <w:r>
        <w:rPr>
          <w:rFonts w:ascii="仿宋_GB2312" w:eastAsia="仿宋_GB2312" w:hAnsi="Calibri" w:cs="仿宋" w:hint="eastAsia"/>
          <w:color w:val="000000"/>
          <w:kern w:val="0"/>
          <w:sz w:val="32"/>
          <w:szCs w:val="32"/>
        </w:rPr>
        <w:t>一般公共服务（类）政府办公厅（室）及相关机构事务（款）一般行政管理事务（项）</w:t>
      </w:r>
      <w:r>
        <w:rPr>
          <w:rFonts w:ascii="仿宋_GB2312" w:eastAsia="仿宋_GB2312" w:hAnsi="Calibri" w:cs="仿宋" w:hint="eastAsia"/>
          <w:color w:val="000000"/>
          <w:kern w:val="0"/>
          <w:sz w:val="32"/>
          <w:szCs w:val="32"/>
        </w:rPr>
        <w:t>:</w:t>
      </w:r>
      <w:r>
        <w:rPr>
          <w:rFonts w:ascii="仿宋_GB2312" w:eastAsia="仿宋_GB2312" w:hAnsi="Calibri" w:cs="仿宋" w:hint="eastAsia"/>
          <w:color w:val="000000"/>
          <w:kern w:val="0"/>
          <w:sz w:val="32"/>
          <w:szCs w:val="32"/>
        </w:rPr>
        <w:t>反映事业单位的基本支出，不包括行政单位的（包括施行公务员管理的事业单位）、后勤服务中心、医务室等附属事业单位。</w:t>
      </w:r>
    </w:p>
    <w:p w:rsidR="00DC20F4" w:rsidRDefault="00510501">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Pr>
          <w:rFonts w:ascii="仿宋_GB2312" w:eastAsia="仿宋_GB2312"/>
          <w:color w:val="000000"/>
          <w:sz w:val="32"/>
          <w:szCs w:val="32"/>
        </w:rPr>
        <w:t>.</w:t>
      </w:r>
      <w:r>
        <w:rPr>
          <w:rFonts w:ascii="仿宋_GB2312" w:eastAsia="仿宋_GB2312" w:hint="eastAsia"/>
          <w:color w:val="000000"/>
          <w:sz w:val="32"/>
          <w:szCs w:val="32"/>
        </w:rPr>
        <w:t>国防支出（</w:t>
      </w:r>
      <w:r>
        <w:rPr>
          <w:rFonts w:ascii="仿宋_GB2312" w:eastAsia="仿宋_GB2312" w:hint="eastAsia"/>
          <w:color w:val="000000"/>
          <w:sz w:val="32"/>
          <w:szCs w:val="32"/>
        </w:rPr>
        <w:t>类</w:t>
      </w:r>
      <w:r>
        <w:rPr>
          <w:rFonts w:ascii="仿宋_GB2312" w:eastAsia="仿宋_GB2312" w:hint="eastAsia"/>
          <w:color w:val="000000"/>
          <w:sz w:val="32"/>
          <w:szCs w:val="32"/>
        </w:rPr>
        <w:t>）国防动员（</w:t>
      </w:r>
      <w:r>
        <w:rPr>
          <w:rFonts w:ascii="仿宋_GB2312" w:eastAsia="仿宋_GB2312" w:hint="eastAsia"/>
          <w:color w:val="000000"/>
          <w:sz w:val="32"/>
          <w:szCs w:val="32"/>
        </w:rPr>
        <w:t>款</w:t>
      </w:r>
      <w:r>
        <w:rPr>
          <w:rFonts w:ascii="仿宋_GB2312" w:eastAsia="仿宋_GB2312" w:hint="eastAsia"/>
          <w:color w:val="000000"/>
          <w:sz w:val="32"/>
          <w:szCs w:val="32"/>
        </w:rPr>
        <w:t>）人民防空（</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w:t>
      </w:r>
      <w:r>
        <w:rPr>
          <w:rFonts w:ascii="仿宋_GB2312" w:eastAsia="仿宋_GB2312" w:hint="eastAsia"/>
          <w:color w:val="000000"/>
          <w:sz w:val="32"/>
          <w:szCs w:val="32"/>
        </w:rPr>
        <w:t>人民防空</w:t>
      </w:r>
      <w:r>
        <w:rPr>
          <w:rFonts w:ascii="仿宋_GB2312" w:eastAsia="仿宋_GB2312" w:hint="eastAsia"/>
          <w:color w:val="000000"/>
          <w:sz w:val="32"/>
          <w:szCs w:val="32"/>
        </w:rPr>
        <w:t>项目支出</w:t>
      </w:r>
      <w:r>
        <w:rPr>
          <w:rFonts w:ascii="仿宋_GB2312" w:eastAsia="仿宋_GB2312" w:hint="eastAsia"/>
          <w:color w:val="000000"/>
          <w:sz w:val="32"/>
          <w:szCs w:val="32"/>
        </w:rPr>
        <w:t>。</w:t>
      </w:r>
    </w:p>
    <w:p w:rsidR="00DC20F4" w:rsidRDefault="0051050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color w:val="000000"/>
          <w:sz w:val="32"/>
          <w:szCs w:val="32"/>
        </w:rPr>
        <w:t>.</w:t>
      </w:r>
      <w:r>
        <w:rPr>
          <w:rFonts w:ascii="仿宋_GB2312" w:eastAsia="仿宋_GB2312" w:hint="eastAsia"/>
          <w:color w:val="000000"/>
          <w:sz w:val="32"/>
          <w:szCs w:val="32"/>
        </w:rPr>
        <w:t>节能环保（</w:t>
      </w:r>
      <w:r>
        <w:rPr>
          <w:rFonts w:ascii="仿宋_GB2312" w:eastAsia="仿宋_GB2312" w:hint="eastAsia"/>
          <w:color w:val="000000"/>
          <w:sz w:val="32"/>
          <w:szCs w:val="32"/>
        </w:rPr>
        <w:t>类</w:t>
      </w:r>
      <w:r>
        <w:rPr>
          <w:rFonts w:ascii="仿宋_GB2312" w:eastAsia="仿宋_GB2312" w:hint="eastAsia"/>
          <w:color w:val="000000"/>
          <w:sz w:val="32"/>
          <w:szCs w:val="32"/>
        </w:rPr>
        <w:t>）污染防治（</w:t>
      </w:r>
      <w:r>
        <w:rPr>
          <w:rFonts w:ascii="仿宋_GB2312" w:eastAsia="仿宋_GB2312" w:hint="eastAsia"/>
          <w:color w:val="000000"/>
          <w:sz w:val="32"/>
          <w:szCs w:val="32"/>
        </w:rPr>
        <w:t>款</w:t>
      </w:r>
      <w:r>
        <w:rPr>
          <w:rFonts w:ascii="仿宋_GB2312" w:eastAsia="仿宋_GB2312" w:hint="eastAsia"/>
          <w:color w:val="000000"/>
          <w:sz w:val="32"/>
          <w:szCs w:val="32"/>
        </w:rPr>
        <w:t>）水体（</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w:t>
      </w:r>
      <w:r>
        <w:rPr>
          <w:rFonts w:ascii="仿宋_GB2312" w:eastAsia="仿宋_GB2312" w:hint="eastAsia"/>
          <w:color w:val="000000"/>
          <w:sz w:val="32"/>
          <w:szCs w:val="32"/>
        </w:rPr>
        <w:t>反映</w:t>
      </w:r>
      <w:r>
        <w:rPr>
          <w:rFonts w:ascii="仿宋_GB2312" w:eastAsia="仿宋_GB2312" w:hint="eastAsia"/>
          <w:color w:val="000000"/>
          <w:sz w:val="32"/>
          <w:szCs w:val="32"/>
        </w:rPr>
        <w:t>水体污染防治项目支出</w:t>
      </w:r>
      <w:r>
        <w:rPr>
          <w:rFonts w:ascii="仿宋_GB2312" w:eastAsia="仿宋_GB2312" w:hint="eastAsia"/>
          <w:color w:val="000000"/>
          <w:sz w:val="32"/>
          <w:szCs w:val="32"/>
        </w:rPr>
        <w:t>。</w:t>
      </w:r>
    </w:p>
    <w:p w:rsidR="00DC20F4" w:rsidRDefault="0051050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hint="eastAsia"/>
          <w:color w:val="000000"/>
          <w:sz w:val="32"/>
          <w:szCs w:val="32"/>
        </w:rPr>
        <w:t>.</w:t>
      </w:r>
      <w:r>
        <w:rPr>
          <w:rFonts w:ascii="仿宋_GB2312" w:eastAsia="仿宋_GB2312" w:hint="eastAsia"/>
          <w:color w:val="000000"/>
          <w:sz w:val="32"/>
          <w:szCs w:val="32"/>
        </w:rPr>
        <w:t>城乡社区（</w:t>
      </w:r>
      <w:r>
        <w:rPr>
          <w:rFonts w:ascii="仿宋_GB2312" w:eastAsia="仿宋_GB2312" w:hint="eastAsia"/>
          <w:color w:val="000000"/>
          <w:sz w:val="32"/>
          <w:szCs w:val="32"/>
        </w:rPr>
        <w:t>类</w:t>
      </w:r>
      <w:r>
        <w:rPr>
          <w:rFonts w:ascii="仿宋_GB2312" w:eastAsia="仿宋_GB2312" w:hint="eastAsia"/>
          <w:color w:val="000000"/>
          <w:sz w:val="32"/>
          <w:szCs w:val="32"/>
        </w:rPr>
        <w:t>）城乡社区管理事务（</w:t>
      </w:r>
      <w:r>
        <w:rPr>
          <w:rFonts w:ascii="仿宋_GB2312" w:eastAsia="仿宋_GB2312" w:hint="eastAsia"/>
          <w:color w:val="000000"/>
          <w:sz w:val="32"/>
          <w:szCs w:val="32"/>
        </w:rPr>
        <w:t>款</w:t>
      </w:r>
      <w:r>
        <w:rPr>
          <w:rFonts w:ascii="仿宋_GB2312" w:eastAsia="仿宋_GB2312" w:hint="eastAsia"/>
          <w:color w:val="000000"/>
          <w:sz w:val="32"/>
          <w:szCs w:val="32"/>
        </w:rPr>
        <w:t>）行政运行</w:t>
      </w:r>
      <w:r>
        <w:rPr>
          <w:rFonts w:ascii="仿宋_GB2312" w:eastAsia="仿宋_GB2312" w:hint="eastAsia"/>
          <w:color w:val="000000"/>
          <w:sz w:val="32"/>
          <w:szCs w:val="32"/>
        </w:rPr>
        <w:lastRenderedPageBreak/>
        <w:t>（</w:t>
      </w:r>
      <w:r>
        <w:rPr>
          <w:rFonts w:ascii="仿宋_GB2312" w:eastAsia="仿宋_GB2312" w:hint="eastAsia"/>
          <w:color w:val="000000"/>
          <w:sz w:val="32"/>
          <w:szCs w:val="32"/>
        </w:rPr>
        <w:t>项</w:t>
      </w:r>
      <w:r>
        <w:rPr>
          <w:rFonts w:ascii="仿宋_GB2312" w:eastAsia="仿宋_GB2312" w:hint="eastAsia"/>
          <w:color w:val="000000"/>
          <w:sz w:val="32"/>
          <w:szCs w:val="32"/>
        </w:rPr>
        <w:t>）：指反映行政单位的（包括施行公务员管理的事业单位）的基本支出。</w:t>
      </w:r>
    </w:p>
    <w:p w:rsidR="00DC20F4" w:rsidRDefault="0051050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hint="eastAsia"/>
          <w:color w:val="000000"/>
          <w:sz w:val="32"/>
          <w:szCs w:val="32"/>
        </w:rPr>
        <w:t>.</w:t>
      </w:r>
      <w:r>
        <w:rPr>
          <w:rFonts w:ascii="仿宋_GB2312" w:eastAsia="仿宋_GB2312" w:hint="eastAsia"/>
          <w:color w:val="000000"/>
          <w:sz w:val="32"/>
          <w:szCs w:val="32"/>
        </w:rPr>
        <w:t>城乡社区（</w:t>
      </w:r>
      <w:r>
        <w:rPr>
          <w:rFonts w:ascii="仿宋_GB2312" w:eastAsia="仿宋_GB2312" w:hint="eastAsia"/>
          <w:color w:val="000000"/>
          <w:sz w:val="32"/>
          <w:szCs w:val="32"/>
        </w:rPr>
        <w:t>类</w:t>
      </w:r>
      <w:r>
        <w:rPr>
          <w:rFonts w:ascii="仿宋_GB2312" w:eastAsia="仿宋_GB2312" w:hint="eastAsia"/>
          <w:color w:val="000000"/>
          <w:sz w:val="32"/>
          <w:szCs w:val="32"/>
        </w:rPr>
        <w:t>）城乡社区管理事务（</w:t>
      </w:r>
      <w:r>
        <w:rPr>
          <w:rFonts w:ascii="仿宋_GB2312" w:eastAsia="仿宋_GB2312" w:hint="eastAsia"/>
          <w:color w:val="000000"/>
          <w:sz w:val="32"/>
          <w:szCs w:val="32"/>
        </w:rPr>
        <w:t>款</w:t>
      </w:r>
      <w:r>
        <w:rPr>
          <w:rFonts w:ascii="仿宋_GB2312" w:eastAsia="仿宋_GB2312" w:hint="eastAsia"/>
          <w:color w:val="000000"/>
          <w:sz w:val="32"/>
          <w:szCs w:val="32"/>
        </w:rPr>
        <w:t>）一般行政管理事务</w:t>
      </w:r>
      <w:r>
        <w:rPr>
          <w:rFonts w:ascii="仿宋_GB2312" w:eastAsia="仿宋_GB2312" w:hint="eastAsia"/>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rPr>
        <w:t>项</w:t>
      </w:r>
      <w:r>
        <w:rPr>
          <w:rFonts w:ascii="仿宋_GB2312" w:eastAsia="仿宋_GB2312" w:hint="eastAsia"/>
          <w:color w:val="000000"/>
          <w:sz w:val="32"/>
          <w:szCs w:val="32"/>
        </w:rPr>
        <w:t>）：指反映行政单位的（包括施行公务员管理的事业单位）未单独设置项级科目的其他项目支出。</w:t>
      </w:r>
    </w:p>
    <w:p w:rsidR="00DC20F4" w:rsidRDefault="0051050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hint="eastAsia"/>
          <w:color w:val="000000"/>
          <w:sz w:val="32"/>
          <w:szCs w:val="32"/>
        </w:rPr>
        <w:t>.</w:t>
      </w:r>
      <w:r>
        <w:rPr>
          <w:rFonts w:ascii="仿宋_GB2312" w:eastAsia="仿宋_GB2312" w:hint="eastAsia"/>
          <w:color w:val="000000"/>
          <w:sz w:val="32"/>
          <w:szCs w:val="32"/>
        </w:rPr>
        <w:t>城乡社区（</w:t>
      </w:r>
      <w:r>
        <w:rPr>
          <w:rFonts w:ascii="仿宋_GB2312" w:eastAsia="仿宋_GB2312" w:hint="eastAsia"/>
          <w:color w:val="000000"/>
          <w:sz w:val="32"/>
          <w:szCs w:val="32"/>
        </w:rPr>
        <w:t>类</w:t>
      </w:r>
      <w:r>
        <w:rPr>
          <w:rFonts w:ascii="仿宋_GB2312" w:eastAsia="仿宋_GB2312" w:hint="eastAsia"/>
          <w:color w:val="000000"/>
          <w:sz w:val="32"/>
          <w:szCs w:val="32"/>
        </w:rPr>
        <w:t>）城乡社区环境卫生（</w:t>
      </w:r>
      <w:r>
        <w:rPr>
          <w:rFonts w:ascii="仿宋_GB2312" w:eastAsia="仿宋_GB2312" w:hint="eastAsia"/>
          <w:color w:val="000000"/>
          <w:sz w:val="32"/>
          <w:szCs w:val="32"/>
        </w:rPr>
        <w:t>款</w:t>
      </w:r>
      <w:r>
        <w:rPr>
          <w:rFonts w:ascii="仿宋_GB2312" w:eastAsia="仿宋_GB2312" w:hint="eastAsia"/>
          <w:color w:val="000000"/>
          <w:sz w:val="32"/>
          <w:szCs w:val="32"/>
        </w:rPr>
        <w:t>）城乡社区环境卫生（</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指反映城乡社区环境卫生项目支出</w:t>
      </w:r>
      <w:r>
        <w:rPr>
          <w:rFonts w:ascii="仿宋_GB2312" w:eastAsia="仿宋_GB2312" w:hint="eastAsia"/>
          <w:color w:val="000000"/>
          <w:sz w:val="32"/>
          <w:szCs w:val="32"/>
        </w:rPr>
        <w:t>。</w:t>
      </w:r>
    </w:p>
    <w:p w:rsidR="00DC20F4" w:rsidRDefault="0051050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hint="eastAsia"/>
          <w:color w:val="000000"/>
          <w:sz w:val="32"/>
          <w:szCs w:val="32"/>
        </w:rPr>
        <w:t>.</w:t>
      </w:r>
      <w:r>
        <w:rPr>
          <w:rFonts w:ascii="仿宋_GB2312" w:eastAsia="仿宋_GB2312" w:hint="eastAsia"/>
          <w:color w:val="000000"/>
          <w:sz w:val="32"/>
          <w:szCs w:val="32"/>
        </w:rPr>
        <w:t>农林水支出（</w:t>
      </w:r>
      <w:r>
        <w:rPr>
          <w:rFonts w:ascii="仿宋_GB2312" w:eastAsia="仿宋_GB2312" w:hint="eastAsia"/>
          <w:color w:val="000000"/>
          <w:sz w:val="32"/>
          <w:szCs w:val="32"/>
        </w:rPr>
        <w:t>类</w:t>
      </w:r>
      <w:r>
        <w:rPr>
          <w:rFonts w:ascii="仿宋_GB2312" w:eastAsia="仿宋_GB2312" w:hint="eastAsia"/>
          <w:color w:val="000000"/>
          <w:sz w:val="32"/>
          <w:szCs w:val="32"/>
        </w:rPr>
        <w:t>）农业（</w:t>
      </w:r>
      <w:r>
        <w:rPr>
          <w:rFonts w:ascii="仿宋_GB2312" w:eastAsia="仿宋_GB2312" w:hint="eastAsia"/>
          <w:color w:val="000000"/>
          <w:sz w:val="32"/>
          <w:szCs w:val="32"/>
        </w:rPr>
        <w:t>款</w:t>
      </w:r>
      <w:r>
        <w:rPr>
          <w:rFonts w:ascii="仿宋_GB2312" w:eastAsia="仿宋_GB2312" w:hint="eastAsia"/>
          <w:color w:val="000000"/>
          <w:sz w:val="32"/>
          <w:szCs w:val="32"/>
        </w:rPr>
        <w:t>）防灾救灾（</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指反映农业防灾救灾项目支出</w:t>
      </w:r>
      <w:r>
        <w:rPr>
          <w:rFonts w:ascii="仿宋_GB2312" w:eastAsia="仿宋_GB2312" w:hint="eastAsia"/>
          <w:color w:val="000000"/>
          <w:sz w:val="32"/>
          <w:szCs w:val="32"/>
        </w:rPr>
        <w:t>。</w:t>
      </w:r>
    </w:p>
    <w:p w:rsidR="00DC20F4" w:rsidRDefault="0051050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hint="eastAsia"/>
          <w:color w:val="000000"/>
          <w:sz w:val="32"/>
          <w:szCs w:val="32"/>
        </w:rPr>
        <w:t>.</w:t>
      </w:r>
      <w:r>
        <w:rPr>
          <w:rFonts w:ascii="仿宋_GB2312" w:eastAsia="仿宋_GB2312" w:hint="eastAsia"/>
          <w:color w:val="000000"/>
          <w:sz w:val="32"/>
          <w:szCs w:val="32"/>
        </w:rPr>
        <w:t>农林水支出（</w:t>
      </w:r>
      <w:r>
        <w:rPr>
          <w:rFonts w:ascii="仿宋_GB2312" w:eastAsia="仿宋_GB2312" w:hint="eastAsia"/>
          <w:color w:val="000000"/>
          <w:sz w:val="32"/>
          <w:szCs w:val="32"/>
        </w:rPr>
        <w:t>类</w:t>
      </w:r>
      <w:r>
        <w:rPr>
          <w:rFonts w:ascii="仿宋_GB2312" w:eastAsia="仿宋_GB2312" w:hint="eastAsia"/>
          <w:color w:val="000000"/>
          <w:sz w:val="32"/>
          <w:szCs w:val="32"/>
        </w:rPr>
        <w:t>）水利（</w:t>
      </w:r>
      <w:r>
        <w:rPr>
          <w:rFonts w:ascii="仿宋_GB2312" w:eastAsia="仿宋_GB2312" w:hint="eastAsia"/>
          <w:color w:val="000000"/>
          <w:sz w:val="32"/>
          <w:szCs w:val="32"/>
        </w:rPr>
        <w:t>款</w:t>
      </w:r>
      <w:r>
        <w:rPr>
          <w:rFonts w:ascii="仿宋_GB2312" w:eastAsia="仿宋_GB2312" w:hint="eastAsia"/>
          <w:color w:val="000000"/>
          <w:sz w:val="32"/>
          <w:szCs w:val="32"/>
        </w:rPr>
        <w:t>）水利工程运行与维护</w:t>
      </w:r>
      <w:r>
        <w:rPr>
          <w:rFonts w:ascii="仿宋_GB2312" w:eastAsia="仿宋_GB2312" w:hint="eastAsia"/>
          <w:color w:val="000000"/>
          <w:sz w:val="32"/>
          <w:szCs w:val="32"/>
        </w:rPr>
        <w:t>(</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指反映水利工程运行和维护项目支出</w:t>
      </w:r>
      <w:r>
        <w:rPr>
          <w:rFonts w:ascii="仿宋_GB2312" w:eastAsia="仿宋_GB2312" w:hint="eastAsia"/>
          <w:color w:val="000000"/>
          <w:sz w:val="32"/>
          <w:szCs w:val="32"/>
        </w:rPr>
        <w:t>。</w:t>
      </w:r>
    </w:p>
    <w:p w:rsidR="00DC20F4" w:rsidRDefault="0051050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5</w:t>
      </w:r>
      <w:r>
        <w:rPr>
          <w:rFonts w:ascii="仿宋_GB2312" w:eastAsia="仿宋_GB2312" w:hint="eastAsia"/>
          <w:color w:val="000000"/>
          <w:sz w:val="32"/>
          <w:szCs w:val="32"/>
        </w:rPr>
        <w:t>.</w:t>
      </w:r>
      <w:r>
        <w:rPr>
          <w:rFonts w:ascii="仿宋_GB2312" w:eastAsia="仿宋_GB2312" w:hint="eastAsia"/>
          <w:color w:val="000000"/>
          <w:sz w:val="32"/>
          <w:szCs w:val="32"/>
        </w:rPr>
        <w:t>农林水支出（</w:t>
      </w:r>
      <w:r>
        <w:rPr>
          <w:rFonts w:ascii="仿宋_GB2312" w:eastAsia="仿宋_GB2312" w:hint="eastAsia"/>
          <w:color w:val="000000"/>
          <w:sz w:val="32"/>
          <w:szCs w:val="32"/>
        </w:rPr>
        <w:t>类</w:t>
      </w:r>
      <w:r>
        <w:rPr>
          <w:rFonts w:ascii="仿宋_GB2312" w:eastAsia="仿宋_GB2312" w:hint="eastAsia"/>
          <w:color w:val="000000"/>
          <w:sz w:val="32"/>
          <w:szCs w:val="32"/>
        </w:rPr>
        <w:t>）水利（</w:t>
      </w:r>
      <w:r>
        <w:rPr>
          <w:rFonts w:ascii="仿宋_GB2312" w:eastAsia="仿宋_GB2312" w:hint="eastAsia"/>
          <w:color w:val="000000"/>
          <w:sz w:val="32"/>
          <w:szCs w:val="32"/>
        </w:rPr>
        <w:t>款</w:t>
      </w:r>
      <w:r>
        <w:rPr>
          <w:rFonts w:ascii="仿宋_GB2312" w:eastAsia="仿宋_GB2312" w:hint="eastAsia"/>
          <w:color w:val="000000"/>
          <w:sz w:val="32"/>
          <w:szCs w:val="32"/>
        </w:rPr>
        <w:t>）防汛（</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指反映水利防汛项目支出</w:t>
      </w:r>
      <w:r>
        <w:rPr>
          <w:rFonts w:ascii="仿宋_GB2312" w:eastAsia="仿宋_GB2312" w:hint="eastAsia"/>
          <w:color w:val="000000"/>
          <w:sz w:val="32"/>
          <w:szCs w:val="32"/>
        </w:rPr>
        <w:t>。</w:t>
      </w:r>
    </w:p>
    <w:p w:rsidR="00DC20F4" w:rsidRDefault="0051050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6</w:t>
      </w:r>
      <w:r>
        <w:rPr>
          <w:rFonts w:ascii="仿宋_GB2312" w:eastAsia="仿宋_GB2312" w:hint="eastAsia"/>
          <w:color w:val="000000"/>
          <w:sz w:val="32"/>
          <w:szCs w:val="32"/>
        </w:rPr>
        <w:t>.</w:t>
      </w:r>
      <w:r>
        <w:rPr>
          <w:rFonts w:ascii="仿宋_GB2312" w:eastAsia="仿宋_GB2312" w:hint="eastAsia"/>
          <w:color w:val="000000"/>
          <w:sz w:val="32"/>
          <w:szCs w:val="32"/>
        </w:rPr>
        <w:t>农林水支出（</w:t>
      </w:r>
      <w:r>
        <w:rPr>
          <w:rFonts w:ascii="仿宋_GB2312" w:eastAsia="仿宋_GB2312" w:hint="eastAsia"/>
          <w:color w:val="000000"/>
          <w:sz w:val="32"/>
          <w:szCs w:val="32"/>
        </w:rPr>
        <w:t>类</w:t>
      </w:r>
      <w:r>
        <w:rPr>
          <w:rFonts w:ascii="仿宋_GB2312" w:eastAsia="仿宋_GB2312" w:hint="eastAsia"/>
          <w:color w:val="000000"/>
          <w:sz w:val="32"/>
          <w:szCs w:val="32"/>
        </w:rPr>
        <w:t>）水利（</w:t>
      </w:r>
      <w:r>
        <w:rPr>
          <w:rFonts w:ascii="仿宋_GB2312" w:eastAsia="仿宋_GB2312" w:hint="eastAsia"/>
          <w:color w:val="000000"/>
          <w:sz w:val="32"/>
          <w:szCs w:val="32"/>
        </w:rPr>
        <w:t>款</w:t>
      </w:r>
      <w:r>
        <w:rPr>
          <w:rFonts w:ascii="仿宋_GB2312" w:eastAsia="仿宋_GB2312" w:hint="eastAsia"/>
          <w:color w:val="000000"/>
          <w:sz w:val="32"/>
          <w:szCs w:val="32"/>
        </w:rPr>
        <w:t>）江河湖库水系综合整治（</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w:t>
      </w:r>
      <w:r>
        <w:rPr>
          <w:rFonts w:ascii="仿宋_GB2312" w:eastAsia="仿宋_GB2312" w:hint="eastAsia"/>
          <w:color w:val="000000"/>
          <w:sz w:val="32"/>
          <w:szCs w:val="32"/>
        </w:rPr>
        <w:t>江河湖库水系综合整治</w:t>
      </w:r>
      <w:r>
        <w:rPr>
          <w:rFonts w:ascii="仿宋_GB2312" w:eastAsia="仿宋_GB2312" w:hint="eastAsia"/>
          <w:color w:val="000000"/>
          <w:sz w:val="32"/>
          <w:szCs w:val="32"/>
        </w:rPr>
        <w:t>项目支出</w:t>
      </w:r>
      <w:r>
        <w:rPr>
          <w:rFonts w:ascii="仿宋_GB2312" w:eastAsia="仿宋_GB2312" w:hint="eastAsia"/>
          <w:color w:val="000000"/>
          <w:sz w:val="32"/>
          <w:szCs w:val="32"/>
        </w:rPr>
        <w:t>。</w:t>
      </w:r>
    </w:p>
    <w:p w:rsidR="00DC20F4" w:rsidRDefault="0051050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7</w:t>
      </w:r>
      <w:r>
        <w:rPr>
          <w:rFonts w:ascii="仿宋_GB2312" w:eastAsia="仿宋_GB2312" w:hint="eastAsia"/>
          <w:color w:val="000000"/>
          <w:sz w:val="32"/>
          <w:szCs w:val="32"/>
        </w:rPr>
        <w:t>.</w:t>
      </w:r>
      <w:r>
        <w:rPr>
          <w:rFonts w:ascii="仿宋_GB2312" w:eastAsia="仿宋_GB2312" w:hint="eastAsia"/>
          <w:color w:val="000000"/>
          <w:sz w:val="32"/>
          <w:szCs w:val="32"/>
        </w:rPr>
        <w:t>交通运输支出（</w:t>
      </w:r>
      <w:r>
        <w:rPr>
          <w:rFonts w:ascii="仿宋_GB2312" w:eastAsia="仿宋_GB2312" w:hint="eastAsia"/>
          <w:color w:val="000000"/>
          <w:sz w:val="32"/>
          <w:szCs w:val="32"/>
        </w:rPr>
        <w:t>类</w:t>
      </w:r>
      <w:r>
        <w:rPr>
          <w:rFonts w:ascii="仿宋_GB2312" w:eastAsia="仿宋_GB2312" w:hint="eastAsia"/>
          <w:color w:val="000000"/>
          <w:sz w:val="32"/>
          <w:szCs w:val="32"/>
        </w:rPr>
        <w:t>）公路水路运输（</w:t>
      </w:r>
      <w:r>
        <w:rPr>
          <w:rFonts w:ascii="仿宋_GB2312" w:eastAsia="仿宋_GB2312" w:hint="eastAsia"/>
          <w:color w:val="000000"/>
          <w:sz w:val="32"/>
          <w:szCs w:val="32"/>
        </w:rPr>
        <w:t>款</w:t>
      </w:r>
      <w:r>
        <w:rPr>
          <w:rFonts w:ascii="仿宋_GB2312" w:eastAsia="仿宋_GB2312" w:hint="eastAsia"/>
          <w:color w:val="000000"/>
          <w:sz w:val="32"/>
          <w:szCs w:val="32"/>
        </w:rPr>
        <w:t>）公路和运输安全（</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指反映公路水路运输安全项目支出</w:t>
      </w:r>
      <w:r>
        <w:rPr>
          <w:rFonts w:ascii="仿宋_GB2312" w:eastAsia="仿宋_GB2312" w:hint="eastAsia"/>
          <w:color w:val="000000"/>
          <w:sz w:val="32"/>
          <w:szCs w:val="32"/>
        </w:rPr>
        <w:t>。</w:t>
      </w:r>
    </w:p>
    <w:p w:rsidR="00DC20F4" w:rsidRDefault="0051050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8</w:t>
      </w:r>
      <w:r>
        <w:rPr>
          <w:rFonts w:ascii="仿宋_GB2312" w:eastAsia="仿宋_GB2312" w:hint="eastAsia"/>
          <w:color w:val="000000"/>
          <w:sz w:val="32"/>
          <w:szCs w:val="32"/>
        </w:rPr>
        <w:t>.</w:t>
      </w:r>
      <w:r>
        <w:rPr>
          <w:rFonts w:ascii="仿宋_GB2312" w:eastAsia="仿宋_GB2312" w:hint="eastAsia"/>
          <w:color w:val="000000"/>
          <w:sz w:val="32"/>
          <w:szCs w:val="32"/>
        </w:rPr>
        <w:t>交通运输支出（</w:t>
      </w:r>
      <w:r>
        <w:rPr>
          <w:rFonts w:ascii="仿宋_GB2312" w:eastAsia="仿宋_GB2312" w:hint="eastAsia"/>
          <w:color w:val="000000"/>
          <w:sz w:val="32"/>
          <w:szCs w:val="32"/>
        </w:rPr>
        <w:t>类</w:t>
      </w:r>
      <w:r>
        <w:rPr>
          <w:rFonts w:ascii="仿宋_GB2312" w:eastAsia="仿宋_GB2312" w:hint="eastAsia"/>
          <w:color w:val="000000"/>
          <w:sz w:val="32"/>
          <w:szCs w:val="32"/>
        </w:rPr>
        <w:t>）其他交通运输支出（</w:t>
      </w:r>
      <w:r>
        <w:rPr>
          <w:rFonts w:ascii="仿宋_GB2312" w:eastAsia="仿宋_GB2312" w:hint="eastAsia"/>
          <w:color w:val="000000"/>
          <w:sz w:val="32"/>
          <w:szCs w:val="32"/>
        </w:rPr>
        <w:t>款</w:t>
      </w:r>
      <w:r>
        <w:rPr>
          <w:rFonts w:ascii="仿宋_GB2312" w:eastAsia="仿宋_GB2312" w:hint="eastAsia"/>
          <w:color w:val="000000"/>
          <w:sz w:val="32"/>
          <w:szCs w:val="32"/>
        </w:rPr>
        <w:t>）其他交通运输支出（</w:t>
      </w:r>
      <w:r>
        <w:rPr>
          <w:rFonts w:ascii="仿宋_GB2312" w:eastAsia="仿宋_GB2312" w:hint="eastAsia"/>
          <w:color w:val="000000"/>
          <w:sz w:val="32"/>
          <w:szCs w:val="32"/>
        </w:rPr>
        <w:t>项</w:t>
      </w:r>
      <w:r>
        <w:rPr>
          <w:rFonts w:ascii="仿宋_GB2312" w:eastAsia="仿宋_GB2312" w:hint="eastAsia"/>
          <w:color w:val="000000"/>
          <w:sz w:val="32"/>
          <w:szCs w:val="32"/>
        </w:rPr>
        <w:t>）：指反映行政单位的（包括施行公务员管理的事业单位）未单独设置项级科目的其他</w:t>
      </w:r>
      <w:r>
        <w:rPr>
          <w:rFonts w:ascii="仿宋_GB2312" w:eastAsia="仿宋_GB2312" w:hint="eastAsia"/>
          <w:color w:val="000000"/>
          <w:sz w:val="32"/>
          <w:szCs w:val="32"/>
        </w:rPr>
        <w:t>交通运输</w:t>
      </w:r>
      <w:r>
        <w:rPr>
          <w:rFonts w:ascii="仿宋_GB2312" w:eastAsia="仿宋_GB2312" w:hint="eastAsia"/>
          <w:color w:val="000000"/>
          <w:sz w:val="32"/>
          <w:szCs w:val="32"/>
        </w:rPr>
        <w:t>项目支出。</w:t>
      </w:r>
    </w:p>
    <w:p w:rsidR="00DC20F4" w:rsidRDefault="0051050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9</w:t>
      </w:r>
      <w:r>
        <w:rPr>
          <w:rFonts w:ascii="仿宋_GB2312" w:eastAsia="仿宋_GB2312" w:hint="eastAsia"/>
          <w:color w:val="000000"/>
          <w:sz w:val="32"/>
          <w:szCs w:val="32"/>
        </w:rPr>
        <w:t>.</w:t>
      </w:r>
      <w:r>
        <w:rPr>
          <w:rFonts w:ascii="仿宋_GB2312" w:eastAsia="仿宋_GB2312" w:hint="eastAsia"/>
          <w:color w:val="000000"/>
          <w:sz w:val="32"/>
          <w:szCs w:val="32"/>
        </w:rPr>
        <w:t>资源勘探信息等支出（</w:t>
      </w:r>
      <w:r>
        <w:rPr>
          <w:rFonts w:ascii="仿宋_GB2312" w:eastAsia="仿宋_GB2312" w:hint="eastAsia"/>
          <w:color w:val="000000"/>
          <w:sz w:val="32"/>
          <w:szCs w:val="32"/>
        </w:rPr>
        <w:t>类</w:t>
      </w:r>
      <w:r>
        <w:rPr>
          <w:rFonts w:ascii="仿宋_GB2312" w:eastAsia="仿宋_GB2312" w:hint="eastAsia"/>
          <w:color w:val="000000"/>
          <w:sz w:val="32"/>
          <w:szCs w:val="32"/>
        </w:rPr>
        <w:t>）支持中小企业发展和管理支出（</w:t>
      </w:r>
      <w:r>
        <w:rPr>
          <w:rFonts w:ascii="仿宋_GB2312" w:eastAsia="仿宋_GB2312" w:hint="eastAsia"/>
          <w:color w:val="000000"/>
          <w:sz w:val="32"/>
          <w:szCs w:val="32"/>
        </w:rPr>
        <w:t>款</w:t>
      </w:r>
      <w:r>
        <w:rPr>
          <w:rFonts w:ascii="仿宋_GB2312" w:eastAsia="仿宋_GB2312" w:hint="eastAsia"/>
          <w:color w:val="000000"/>
          <w:sz w:val="32"/>
          <w:szCs w:val="32"/>
        </w:rPr>
        <w:t>）其他支持中小企业发展和管理支出（</w:t>
      </w:r>
      <w:r>
        <w:rPr>
          <w:rFonts w:ascii="仿宋_GB2312" w:eastAsia="仿宋_GB2312" w:hint="eastAsia"/>
          <w:color w:val="000000"/>
          <w:sz w:val="32"/>
          <w:szCs w:val="32"/>
        </w:rPr>
        <w:t>项）</w:t>
      </w:r>
      <w:r>
        <w:rPr>
          <w:rFonts w:ascii="仿宋_GB2312" w:eastAsia="仿宋_GB2312" w:hint="eastAsia"/>
          <w:color w:val="000000"/>
          <w:sz w:val="32"/>
          <w:szCs w:val="32"/>
        </w:rPr>
        <w:t>：指</w:t>
      </w:r>
      <w:r>
        <w:rPr>
          <w:rFonts w:ascii="仿宋_GB2312" w:eastAsia="仿宋_GB2312" w:hint="eastAsia"/>
          <w:color w:val="000000"/>
          <w:sz w:val="32"/>
          <w:szCs w:val="32"/>
        </w:rPr>
        <w:lastRenderedPageBreak/>
        <w:t>反映行政单位的（包括施行公务员管理的事业单位）未单独设置项级科目的其他</w:t>
      </w:r>
      <w:r>
        <w:rPr>
          <w:rFonts w:ascii="仿宋_GB2312" w:eastAsia="仿宋_GB2312" w:hint="eastAsia"/>
          <w:color w:val="000000"/>
          <w:sz w:val="32"/>
          <w:szCs w:val="32"/>
        </w:rPr>
        <w:t>支持中小企业发展和管理的</w:t>
      </w:r>
      <w:r>
        <w:rPr>
          <w:rFonts w:ascii="仿宋_GB2312" w:eastAsia="仿宋_GB2312" w:hint="eastAsia"/>
          <w:color w:val="000000"/>
          <w:sz w:val="32"/>
          <w:szCs w:val="32"/>
        </w:rPr>
        <w:t>项目支出。</w:t>
      </w:r>
    </w:p>
    <w:p w:rsidR="00DC20F4" w:rsidRDefault="00510501">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0.</w:t>
      </w:r>
      <w:r>
        <w:rPr>
          <w:rFonts w:ascii="仿宋_GB2312" w:eastAsia="仿宋_GB2312" w:hint="eastAsia"/>
          <w:color w:val="000000"/>
          <w:sz w:val="32"/>
          <w:szCs w:val="32"/>
        </w:rPr>
        <w:t>住房保障（</w:t>
      </w:r>
      <w:r>
        <w:rPr>
          <w:rFonts w:ascii="仿宋_GB2312" w:eastAsia="仿宋_GB2312" w:hint="eastAsia"/>
          <w:color w:val="000000"/>
          <w:sz w:val="32"/>
          <w:szCs w:val="32"/>
        </w:rPr>
        <w:t>类</w:t>
      </w:r>
      <w:r>
        <w:rPr>
          <w:rFonts w:ascii="仿宋_GB2312" w:eastAsia="仿宋_GB2312" w:hint="eastAsia"/>
          <w:color w:val="000000"/>
          <w:sz w:val="32"/>
          <w:szCs w:val="32"/>
        </w:rPr>
        <w:t>）保障性安居工程支出（</w:t>
      </w:r>
      <w:r>
        <w:rPr>
          <w:rFonts w:ascii="仿宋_GB2312" w:eastAsia="仿宋_GB2312" w:hint="eastAsia"/>
          <w:color w:val="000000"/>
          <w:sz w:val="32"/>
          <w:szCs w:val="32"/>
        </w:rPr>
        <w:t>款</w:t>
      </w:r>
      <w:r>
        <w:rPr>
          <w:rFonts w:ascii="仿宋_GB2312" w:eastAsia="仿宋_GB2312" w:hint="eastAsia"/>
          <w:color w:val="000000"/>
          <w:sz w:val="32"/>
          <w:szCs w:val="32"/>
        </w:rPr>
        <w:t>）保障性安居工程支出（</w:t>
      </w:r>
      <w:r>
        <w:rPr>
          <w:rFonts w:ascii="仿宋_GB2312" w:eastAsia="仿宋_GB2312" w:hint="eastAsia"/>
          <w:color w:val="000000"/>
          <w:sz w:val="32"/>
          <w:szCs w:val="32"/>
        </w:rPr>
        <w:t>项</w:t>
      </w:r>
      <w:r>
        <w:rPr>
          <w:rFonts w:ascii="仿宋_GB2312" w:eastAsia="仿宋_GB2312" w:hint="eastAsia"/>
          <w:color w:val="000000"/>
          <w:sz w:val="32"/>
          <w:szCs w:val="32"/>
        </w:rPr>
        <w:t>）：</w:t>
      </w:r>
      <w:r>
        <w:rPr>
          <w:rFonts w:ascii="仿宋_GB2312" w:eastAsia="仿宋_GB2312" w:hint="eastAsia"/>
          <w:color w:val="000000"/>
          <w:sz w:val="32"/>
          <w:szCs w:val="32"/>
        </w:rPr>
        <w:t>指反映</w:t>
      </w:r>
      <w:r>
        <w:rPr>
          <w:rFonts w:ascii="仿宋_GB2312" w:eastAsia="仿宋_GB2312" w:hint="eastAsia"/>
          <w:color w:val="000000"/>
          <w:sz w:val="32"/>
          <w:szCs w:val="32"/>
        </w:rPr>
        <w:t>保障性安居工程</w:t>
      </w:r>
      <w:r>
        <w:rPr>
          <w:rFonts w:ascii="仿宋_GB2312" w:eastAsia="仿宋_GB2312" w:hint="eastAsia"/>
          <w:color w:val="000000"/>
          <w:sz w:val="32"/>
          <w:szCs w:val="32"/>
        </w:rPr>
        <w:t>项目支出</w:t>
      </w:r>
      <w:r>
        <w:rPr>
          <w:rFonts w:ascii="仿宋_GB2312" w:eastAsia="仿宋_GB2312" w:hint="eastAsia"/>
          <w:color w:val="000000"/>
          <w:sz w:val="32"/>
          <w:szCs w:val="32"/>
        </w:rPr>
        <w:t>。</w:t>
      </w:r>
    </w:p>
    <w:p w:rsidR="00DC20F4" w:rsidRDefault="00510501">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DC20F4" w:rsidRDefault="00510501">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DC20F4" w:rsidRDefault="00510501">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DC20F4" w:rsidRDefault="0051050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24</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DC20F4" w:rsidRDefault="00510501">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25</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w:t>
      </w:r>
      <w:r>
        <w:rPr>
          <w:rFonts w:ascii="仿宋_GB2312" w:eastAsia="仿宋_GB2312" w:hint="eastAsia"/>
          <w:sz w:val="32"/>
          <w:szCs w:val="32"/>
        </w:rPr>
        <w:t>、会议费、福利费、日常维修费、专用材料及一般设备购置费、办公用房水电费、办公用房取暖费、办公用房物业管理费、公务用车运行维护费</w:t>
      </w:r>
      <w:r>
        <w:rPr>
          <w:rFonts w:ascii="仿宋_GB2312" w:eastAsia="仿宋_GB2312" w:hint="eastAsia"/>
          <w:sz w:val="32"/>
          <w:szCs w:val="32"/>
        </w:rPr>
        <w:lastRenderedPageBreak/>
        <w:t>以及其他费用。</w:t>
      </w:r>
    </w:p>
    <w:p w:rsidR="00DC20F4" w:rsidRDefault="00DC20F4">
      <w:pPr>
        <w:pStyle w:val="Default"/>
        <w:spacing w:line="560" w:lineRule="exact"/>
        <w:ind w:firstLineChars="200" w:firstLine="640"/>
        <w:rPr>
          <w:rFonts w:ascii="仿宋_GB2312" w:eastAsia="仿宋_GB2312" w:cs="黑体"/>
          <w:sz w:val="32"/>
          <w:szCs w:val="32"/>
        </w:rPr>
      </w:pPr>
    </w:p>
    <w:p w:rsidR="00DC20F4" w:rsidRDefault="00510501">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DC20F4" w:rsidRDefault="00510501">
      <w:pPr>
        <w:spacing w:line="600" w:lineRule="exact"/>
        <w:jc w:val="center"/>
        <w:outlineLvl w:val="0"/>
        <w:rPr>
          <w:rStyle w:val="1Char"/>
          <w:rFonts w:ascii="黑体" w:eastAsia="黑体" w:hAnsi="黑体"/>
          <w:b w:val="0"/>
        </w:rPr>
      </w:pPr>
      <w:bookmarkStart w:id="77" w:name="_Toc15377226"/>
      <w:r>
        <w:rPr>
          <w:rFonts w:ascii="宋体"/>
          <w:b/>
          <w:color w:val="000000"/>
          <w:sz w:val="44"/>
          <w:szCs w:val="44"/>
        </w:rPr>
        <w:br w:type="page"/>
      </w:r>
      <w:bookmarkStart w:id="78" w:name="_Toc17549"/>
      <w:bookmarkStart w:id="79" w:name="_Toc15396614"/>
      <w:r>
        <w:rPr>
          <w:rFonts w:ascii="黑体" w:eastAsia="黑体" w:hAnsi="黑体" w:cs="黑体" w:hint="eastAsia"/>
          <w:kern w:val="44"/>
          <w:sz w:val="44"/>
          <w:szCs w:val="44"/>
        </w:rPr>
        <w:lastRenderedPageBreak/>
        <w:t>第四部分</w:t>
      </w:r>
      <w:r>
        <w:rPr>
          <w:rFonts w:ascii="黑体" w:eastAsia="黑体" w:hAnsi="黑体" w:cs="黑体" w:hint="eastAsia"/>
          <w:kern w:val="44"/>
          <w:sz w:val="44"/>
          <w:szCs w:val="44"/>
        </w:rPr>
        <w:t xml:space="preserve"> </w:t>
      </w:r>
      <w:r>
        <w:rPr>
          <w:rFonts w:ascii="黑体" w:eastAsia="黑体" w:hAnsi="黑体" w:cs="黑体" w:hint="eastAsia"/>
          <w:kern w:val="44"/>
          <w:sz w:val="44"/>
          <w:szCs w:val="44"/>
        </w:rPr>
        <w:t>附件</w:t>
      </w:r>
      <w:bookmarkEnd w:id="78"/>
    </w:p>
    <w:p w:rsidR="00DC20F4" w:rsidRDefault="00510501">
      <w:pPr>
        <w:pStyle w:val="1"/>
        <w:rPr>
          <w:rFonts w:ascii="方正小标宋简体" w:eastAsia="方正小标宋简体" w:hAnsi="方正小标宋简体" w:cs="方正小标宋简体"/>
        </w:rPr>
      </w:pPr>
      <w:bookmarkStart w:id="80" w:name="_Toc30708"/>
      <w:r>
        <w:rPr>
          <w:rFonts w:ascii="黑体" w:eastAsia="黑体" w:hAnsi="黑体" w:cs="黑体" w:hint="eastAsia"/>
          <w:b w:val="0"/>
          <w:bCs w:val="0"/>
          <w:sz w:val="32"/>
          <w:szCs w:val="32"/>
        </w:rPr>
        <w:t>附件</w:t>
      </w:r>
      <w:r>
        <w:rPr>
          <w:rFonts w:ascii="黑体" w:eastAsia="黑体" w:hAnsi="黑体" w:cs="黑体" w:hint="eastAsia"/>
          <w:b w:val="0"/>
          <w:bCs w:val="0"/>
          <w:sz w:val="32"/>
          <w:szCs w:val="32"/>
        </w:rPr>
        <w:t>1</w:t>
      </w:r>
      <w:bookmarkEnd w:id="80"/>
    </w:p>
    <w:p w:rsidR="00DC20F4" w:rsidRDefault="00510501">
      <w:pPr>
        <w:spacing w:line="600" w:lineRule="exact"/>
        <w:jc w:val="center"/>
        <w:rPr>
          <w:rFonts w:ascii="仿宋_GB2312" w:eastAsia="仿宋_GB2312" w:hAnsi="宋体"/>
          <w:sz w:val="32"/>
          <w:szCs w:val="32"/>
          <w:shd w:val="clear" w:color="auto" w:fill="FFFFFF"/>
        </w:rPr>
      </w:pPr>
      <w:r>
        <w:rPr>
          <w:rFonts w:ascii="方正小标宋简体" w:eastAsia="方正小标宋简体" w:hAnsi="宋体" w:hint="eastAsia"/>
          <w:color w:val="000000"/>
          <w:kern w:val="0"/>
          <w:sz w:val="40"/>
          <w:szCs w:val="44"/>
        </w:rPr>
        <w:t>乐山高新技术产业开发区公共服务局</w:t>
      </w:r>
      <w:r>
        <w:rPr>
          <w:rFonts w:ascii="方正小标宋简体" w:eastAsia="方正小标宋简体" w:hAnsi="宋体"/>
          <w:color w:val="000000"/>
          <w:kern w:val="0"/>
          <w:sz w:val="40"/>
          <w:szCs w:val="44"/>
        </w:rPr>
        <w:t>2019</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DC20F4" w:rsidRDefault="00DC20F4">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DC20F4" w:rsidRDefault="00510501">
      <w:pPr>
        <w:topLinePunct/>
        <w:spacing w:line="600" w:lineRule="exact"/>
        <w:outlineLvl w:val="0"/>
        <w:rPr>
          <w:rFonts w:ascii="黑体" w:eastAsia="黑体" w:hAnsi="Calibri"/>
          <w:sz w:val="32"/>
          <w:szCs w:val="32"/>
          <w:shd w:val="clear" w:color="auto" w:fill="FFFFFF"/>
          <w:lang w:val="zh-CN"/>
        </w:rPr>
      </w:pPr>
      <w:bookmarkStart w:id="81" w:name="_Toc28682"/>
      <w:r>
        <w:rPr>
          <w:rFonts w:ascii="黑体" w:eastAsia="黑体" w:hAnsi="Calibri" w:hint="eastAsia"/>
          <w:sz w:val="32"/>
          <w:szCs w:val="32"/>
          <w:shd w:val="clear" w:color="auto" w:fill="FFFFFF"/>
          <w:lang w:val="zh-CN"/>
        </w:rPr>
        <w:t>一、单位概况</w:t>
      </w:r>
      <w:bookmarkEnd w:id="81"/>
    </w:p>
    <w:p w:rsidR="00DC20F4" w:rsidRDefault="00510501">
      <w:pPr>
        <w:numPr>
          <w:ilvl w:val="0"/>
          <w:numId w:val="1"/>
        </w:numPr>
        <w:spacing w:line="600" w:lineRule="exact"/>
        <w:outlineLvl w:val="1"/>
        <w:rPr>
          <w:rFonts w:ascii="仿宋_GB2312" w:eastAsia="仿宋_GB2312" w:hAnsi="Calibri"/>
          <w:sz w:val="30"/>
          <w:szCs w:val="30"/>
        </w:rPr>
      </w:pPr>
      <w:bookmarkStart w:id="82" w:name="_Toc21592"/>
      <w:r>
        <w:rPr>
          <w:rFonts w:ascii="楷体_GB2312" w:eastAsia="楷体_GB2312" w:hAnsi="Calibri" w:hint="eastAsia"/>
          <w:sz w:val="32"/>
          <w:szCs w:val="21"/>
          <w:shd w:val="clear" w:color="auto" w:fill="FFFFFF"/>
          <w:lang w:val="zh-CN"/>
        </w:rPr>
        <w:t>机构组成。</w:t>
      </w:r>
      <w:r>
        <w:rPr>
          <w:rFonts w:ascii="仿宋" w:eastAsia="仿宋" w:hAnsi="仿宋" w:hint="eastAsia"/>
          <w:sz w:val="32"/>
          <w:szCs w:val="32"/>
        </w:rPr>
        <w:t>乐山高新技术产业开发区公共服务局</w:t>
      </w:r>
      <w:r>
        <w:rPr>
          <w:rFonts w:ascii="仿宋_GB2312" w:eastAsia="仿宋_GB2312" w:hAnsi="Calibri" w:hint="eastAsia"/>
          <w:sz w:val="30"/>
          <w:szCs w:val="30"/>
        </w:rPr>
        <w:t>属于高新区一级预算单位，参照公务员法管理办法进行管理，无下属二级预算单位。</w:t>
      </w:r>
      <w:bookmarkEnd w:id="82"/>
    </w:p>
    <w:p w:rsidR="00DC20F4" w:rsidRDefault="00510501">
      <w:pPr>
        <w:numPr>
          <w:ilvl w:val="0"/>
          <w:numId w:val="1"/>
        </w:numPr>
        <w:spacing w:line="600" w:lineRule="exact"/>
        <w:outlineLvl w:val="1"/>
        <w:rPr>
          <w:rFonts w:ascii="仿宋" w:eastAsia="仿宋" w:hAnsi="仿宋"/>
          <w:sz w:val="32"/>
          <w:szCs w:val="32"/>
          <w:lang w:val="zh-CN"/>
        </w:rPr>
      </w:pPr>
      <w:bookmarkStart w:id="83" w:name="_Toc30571"/>
      <w:r>
        <w:rPr>
          <w:rFonts w:ascii="楷体_GB2312" w:eastAsia="楷体_GB2312" w:hAnsi="Calibri" w:hint="eastAsia"/>
          <w:sz w:val="32"/>
          <w:szCs w:val="21"/>
          <w:shd w:val="clear" w:color="auto" w:fill="FFFFFF"/>
          <w:lang w:val="zh-CN"/>
        </w:rPr>
        <w:t>机构职能。</w:t>
      </w:r>
      <w:bookmarkEnd w:id="83"/>
    </w:p>
    <w:p w:rsidR="00DC20F4" w:rsidRDefault="00510501">
      <w:pPr>
        <w:spacing w:line="600" w:lineRule="exact"/>
        <w:ind w:leftChars="-295" w:left="-619" w:firstLineChars="300" w:firstLine="900"/>
        <w:outlineLvl w:val="1"/>
        <w:rPr>
          <w:rFonts w:ascii="仿宋_GB2312" w:eastAsia="仿宋_GB2312" w:hAnsi="Calibri"/>
          <w:sz w:val="30"/>
          <w:szCs w:val="30"/>
          <w:lang w:val="zh-CN"/>
        </w:rPr>
      </w:pPr>
      <w:bookmarkStart w:id="84" w:name="_Toc15665"/>
      <w:r>
        <w:rPr>
          <w:rFonts w:ascii="仿宋_GB2312" w:eastAsia="仿宋_GB2312" w:hAnsi="Calibri" w:hint="eastAsia"/>
          <w:sz w:val="30"/>
          <w:szCs w:val="30"/>
        </w:rPr>
        <w:t>负责拟定全区公共服务事业发展总体规划并组织实施；负责教育、卫生健康、医疗保障、医疗救助、文化新旅、体育、广播电视电影、新闻出版、民族宗教、农业农村、扶贫开发、供销合作、老龄委等相关工作。承担党工委、管委会交办的其他工作任务。</w:t>
      </w:r>
      <w:bookmarkEnd w:id="84"/>
    </w:p>
    <w:p w:rsidR="00DC20F4" w:rsidRDefault="00510501">
      <w:pPr>
        <w:numPr>
          <w:ilvl w:val="0"/>
          <w:numId w:val="1"/>
        </w:numPr>
        <w:spacing w:line="600" w:lineRule="exact"/>
        <w:outlineLvl w:val="1"/>
        <w:rPr>
          <w:rFonts w:ascii="楷体_GB2312" w:eastAsia="楷体_GB2312" w:hAnsi="Calibri"/>
          <w:sz w:val="32"/>
          <w:szCs w:val="21"/>
          <w:shd w:val="clear" w:color="auto" w:fill="FFFFFF"/>
          <w:lang w:val="zh-CN"/>
        </w:rPr>
      </w:pPr>
      <w:bookmarkStart w:id="85" w:name="_Toc16912"/>
      <w:r>
        <w:rPr>
          <w:rFonts w:ascii="楷体_GB2312" w:eastAsia="楷体_GB2312" w:hAnsi="Calibri" w:hint="eastAsia"/>
          <w:sz w:val="32"/>
          <w:szCs w:val="21"/>
          <w:shd w:val="clear" w:color="auto" w:fill="FFFFFF"/>
          <w:lang w:val="zh-CN"/>
        </w:rPr>
        <w:t>人员概况。</w:t>
      </w:r>
      <w:r>
        <w:rPr>
          <w:rFonts w:ascii="Calibri" w:eastAsia="仿宋_GB2312" w:hAnsi="Calibri" w:hint="eastAsia"/>
          <w:sz w:val="30"/>
          <w:szCs w:val="30"/>
          <w:lang w:val="zh-CN"/>
        </w:rPr>
        <w:t>2019</w:t>
      </w:r>
      <w:r>
        <w:rPr>
          <w:rFonts w:ascii="Calibri" w:eastAsia="仿宋_GB2312" w:hAnsi="Calibri" w:hint="eastAsia"/>
          <w:sz w:val="30"/>
          <w:szCs w:val="30"/>
          <w:lang w:val="zh-CN"/>
        </w:rPr>
        <w:t>年编制人数为</w:t>
      </w:r>
      <w:r>
        <w:rPr>
          <w:rFonts w:ascii="Calibri" w:eastAsia="仿宋_GB2312" w:hAnsi="Calibri" w:hint="eastAsia"/>
          <w:sz w:val="30"/>
          <w:szCs w:val="30"/>
        </w:rPr>
        <w:t>4</w:t>
      </w:r>
      <w:r>
        <w:rPr>
          <w:rFonts w:ascii="Calibri" w:eastAsia="仿宋_GB2312" w:hAnsi="Calibri" w:hint="eastAsia"/>
          <w:sz w:val="30"/>
          <w:szCs w:val="30"/>
          <w:lang w:val="zh-CN"/>
        </w:rPr>
        <w:t>人，其中行政编制为</w:t>
      </w:r>
      <w:r>
        <w:rPr>
          <w:rFonts w:ascii="Calibri" w:eastAsia="仿宋_GB2312" w:hAnsi="Calibri" w:hint="eastAsia"/>
          <w:sz w:val="30"/>
          <w:szCs w:val="30"/>
          <w:lang w:val="zh-CN"/>
        </w:rPr>
        <w:t>0</w:t>
      </w:r>
      <w:r>
        <w:rPr>
          <w:rFonts w:ascii="Calibri" w:eastAsia="仿宋_GB2312" w:hAnsi="Calibri" w:hint="eastAsia"/>
          <w:sz w:val="30"/>
          <w:szCs w:val="30"/>
          <w:lang w:val="zh-CN"/>
        </w:rPr>
        <w:t>人，</w:t>
      </w:r>
      <w:r>
        <w:rPr>
          <w:rFonts w:ascii="Calibri" w:eastAsia="仿宋_GB2312" w:hAnsi="Calibri" w:hint="eastAsia"/>
          <w:sz w:val="30"/>
          <w:szCs w:val="30"/>
        </w:rPr>
        <w:t>参公</w:t>
      </w:r>
      <w:r>
        <w:rPr>
          <w:rFonts w:ascii="Calibri" w:eastAsia="仿宋_GB2312" w:hAnsi="Calibri" w:hint="eastAsia"/>
          <w:sz w:val="30"/>
          <w:szCs w:val="30"/>
          <w:lang w:val="zh-CN"/>
        </w:rPr>
        <w:t>编制为</w:t>
      </w:r>
      <w:r>
        <w:rPr>
          <w:rFonts w:ascii="Calibri" w:eastAsia="仿宋_GB2312" w:hAnsi="Calibri" w:hint="eastAsia"/>
          <w:sz w:val="30"/>
          <w:szCs w:val="30"/>
        </w:rPr>
        <w:t>4</w:t>
      </w:r>
      <w:r>
        <w:rPr>
          <w:rFonts w:ascii="Calibri" w:eastAsia="仿宋_GB2312" w:hAnsi="Calibri" w:hint="eastAsia"/>
          <w:sz w:val="30"/>
          <w:szCs w:val="30"/>
          <w:lang w:val="zh-CN"/>
        </w:rPr>
        <w:t>人。年末实有人数共有</w:t>
      </w:r>
      <w:r>
        <w:rPr>
          <w:rFonts w:ascii="Calibri" w:eastAsia="仿宋_GB2312" w:hAnsi="Calibri" w:hint="eastAsia"/>
          <w:sz w:val="30"/>
          <w:szCs w:val="30"/>
        </w:rPr>
        <w:t>4</w:t>
      </w:r>
      <w:r>
        <w:rPr>
          <w:rFonts w:ascii="Calibri" w:eastAsia="仿宋_GB2312" w:hAnsi="Calibri" w:hint="eastAsia"/>
          <w:sz w:val="30"/>
          <w:szCs w:val="30"/>
          <w:lang w:val="zh-CN"/>
        </w:rPr>
        <w:t>人，实有行政人员为</w:t>
      </w:r>
      <w:r>
        <w:rPr>
          <w:rFonts w:ascii="Calibri" w:eastAsia="仿宋_GB2312" w:hAnsi="Calibri" w:hint="eastAsia"/>
          <w:sz w:val="30"/>
          <w:szCs w:val="30"/>
          <w:lang w:val="zh-CN"/>
        </w:rPr>
        <w:t>0</w:t>
      </w:r>
      <w:r>
        <w:rPr>
          <w:rFonts w:ascii="Calibri" w:eastAsia="仿宋_GB2312" w:hAnsi="Calibri" w:hint="eastAsia"/>
          <w:sz w:val="30"/>
          <w:szCs w:val="30"/>
          <w:lang w:val="zh-CN"/>
        </w:rPr>
        <w:t>人，实有</w:t>
      </w:r>
      <w:r>
        <w:rPr>
          <w:rFonts w:ascii="Calibri" w:eastAsia="仿宋_GB2312" w:hAnsi="Calibri" w:hint="eastAsia"/>
          <w:sz w:val="30"/>
          <w:szCs w:val="30"/>
        </w:rPr>
        <w:t>参公</w:t>
      </w:r>
      <w:r>
        <w:rPr>
          <w:rFonts w:ascii="Calibri" w:eastAsia="仿宋_GB2312" w:hAnsi="Calibri" w:hint="eastAsia"/>
          <w:sz w:val="30"/>
          <w:szCs w:val="30"/>
          <w:lang w:val="zh-CN"/>
        </w:rPr>
        <w:t>人员为</w:t>
      </w:r>
      <w:r>
        <w:rPr>
          <w:rFonts w:ascii="Calibri" w:eastAsia="仿宋_GB2312" w:hAnsi="Calibri" w:hint="eastAsia"/>
          <w:sz w:val="30"/>
          <w:szCs w:val="30"/>
        </w:rPr>
        <w:t>4</w:t>
      </w:r>
      <w:r>
        <w:rPr>
          <w:rFonts w:ascii="Calibri" w:eastAsia="仿宋_GB2312" w:hAnsi="Calibri" w:hint="eastAsia"/>
          <w:sz w:val="30"/>
          <w:szCs w:val="30"/>
          <w:lang w:val="zh-CN"/>
        </w:rPr>
        <w:t>人，实有聘用人员</w:t>
      </w:r>
      <w:r>
        <w:rPr>
          <w:rFonts w:ascii="Calibri" w:eastAsia="仿宋_GB2312" w:hAnsi="Calibri" w:hint="eastAsia"/>
          <w:sz w:val="30"/>
          <w:szCs w:val="30"/>
        </w:rPr>
        <w:t>0</w:t>
      </w:r>
      <w:r>
        <w:rPr>
          <w:rFonts w:ascii="Calibri" w:eastAsia="仿宋_GB2312" w:hAnsi="Calibri" w:hint="eastAsia"/>
          <w:sz w:val="30"/>
          <w:szCs w:val="30"/>
          <w:lang w:val="zh-CN"/>
        </w:rPr>
        <w:t>人，</w:t>
      </w:r>
      <w:r>
        <w:rPr>
          <w:rFonts w:ascii="Calibri" w:eastAsia="仿宋_GB2312" w:hAnsi="Calibri" w:hint="eastAsia"/>
          <w:sz w:val="30"/>
          <w:szCs w:val="30"/>
        </w:rPr>
        <w:t>其他</w:t>
      </w:r>
      <w:r>
        <w:rPr>
          <w:rFonts w:ascii="Calibri" w:eastAsia="仿宋_GB2312" w:hAnsi="Calibri" w:hint="eastAsia"/>
          <w:sz w:val="30"/>
          <w:szCs w:val="30"/>
          <w:lang w:val="zh-CN"/>
        </w:rPr>
        <w:t>人员</w:t>
      </w:r>
      <w:r>
        <w:rPr>
          <w:rFonts w:ascii="Calibri" w:eastAsia="仿宋_GB2312" w:hAnsi="Calibri" w:hint="eastAsia"/>
          <w:sz w:val="30"/>
          <w:szCs w:val="30"/>
        </w:rPr>
        <w:t>0</w:t>
      </w:r>
      <w:r>
        <w:rPr>
          <w:rFonts w:ascii="Calibri" w:eastAsia="仿宋_GB2312" w:hAnsi="Calibri" w:hint="eastAsia"/>
          <w:sz w:val="30"/>
          <w:szCs w:val="30"/>
          <w:lang w:val="zh-CN"/>
        </w:rPr>
        <w:t>人。</w:t>
      </w:r>
      <w:bookmarkEnd w:id="85"/>
    </w:p>
    <w:p w:rsidR="00DC20F4" w:rsidRDefault="00510501">
      <w:pPr>
        <w:topLinePunct/>
        <w:spacing w:line="600" w:lineRule="exact"/>
        <w:outlineLvl w:val="0"/>
        <w:rPr>
          <w:rFonts w:ascii="黑体" w:eastAsia="黑体" w:hAnsi="Calibri"/>
          <w:sz w:val="32"/>
          <w:szCs w:val="32"/>
          <w:shd w:val="clear" w:color="auto" w:fill="FFFFFF"/>
          <w:lang w:val="zh-CN"/>
        </w:rPr>
      </w:pPr>
      <w:bookmarkStart w:id="86" w:name="_Toc18252"/>
      <w:r>
        <w:rPr>
          <w:rFonts w:ascii="黑体" w:eastAsia="黑体" w:hAnsi="Calibri" w:hint="eastAsia"/>
          <w:sz w:val="32"/>
          <w:szCs w:val="32"/>
          <w:shd w:val="clear" w:color="auto" w:fill="FFFFFF"/>
          <w:lang w:val="zh-CN"/>
        </w:rPr>
        <w:t>二、部门财政资金收支情况</w:t>
      </w:r>
      <w:bookmarkEnd w:id="86"/>
    </w:p>
    <w:p w:rsidR="00DC20F4" w:rsidRDefault="00510501">
      <w:pPr>
        <w:numPr>
          <w:ilvl w:val="0"/>
          <w:numId w:val="3"/>
        </w:numPr>
        <w:spacing w:line="600" w:lineRule="exact"/>
        <w:outlineLvl w:val="1"/>
        <w:rPr>
          <w:rFonts w:ascii="楷体_GB2312" w:eastAsia="楷体_GB2312" w:hAnsi="Calibri"/>
          <w:sz w:val="32"/>
          <w:szCs w:val="21"/>
          <w:shd w:val="clear" w:color="auto" w:fill="FFFFFF"/>
          <w:lang w:val="zh-CN"/>
        </w:rPr>
      </w:pPr>
      <w:bookmarkStart w:id="87" w:name="_Toc30913"/>
      <w:r>
        <w:rPr>
          <w:rFonts w:ascii="楷体_GB2312" w:eastAsia="楷体_GB2312" w:hAnsi="Calibri" w:hint="eastAsia"/>
          <w:sz w:val="32"/>
          <w:szCs w:val="21"/>
          <w:shd w:val="clear" w:color="auto" w:fill="FFFFFF"/>
          <w:lang w:val="zh-CN"/>
        </w:rPr>
        <w:t>部门财政资金收入情况。</w:t>
      </w:r>
      <w:r>
        <w:rPr>
          <w:rFonts w:ascii="仿宋_GB2312" w:eastAsia="仿宋_GB2312" w:hAnsi="Calibri" w:hint="eastAsia"/>
          <w:sz w:val="30"/>
          <w:szCs w:val="30"/>
          <w:lang w:val="zh-CN"/>
        </w:rPr>
        <w:t>本单位</w:t>
      </w:r>
      <w:r>
        <w:rPr>
          <w:rFonts w:ascii="仿宋_GB2312" w:eastAsia="仿宋_GB2312" w:hAnsi="Calibri" w:hint="eastAsia"/>
          <w:sz w:val="30"/>
          <w:szCs w:val="30"/>
          <w:lang w:val="zh-CN"/>
        </w:rPr>
        <w:t>2019</w:t>
      </w:r>
      <w:r>
        <w:rPr>
          <w:rFonts w:ascii="仿宋_GB2312" w:eastAsia="仿宋_GB2312" w:hAnsi="Calibri" w:hint="eastAsia"/>
          <w:sz w:val="30"/>
          <w:szCs w:val="30"/>
          <w:lang w:val="zh-CN"/>
        </w:rPr>
        <w:t>年财政总收入</w:t>
      </w:r>
      <w:r>
        <w:rPr>
          <w:rFonts w:ascii="仿宋_GB2312" w:eastAsia="仿宋_GB2312" w:hAnsi="Calibri" w:hint="eastAsia"/>
          <w:sz w:val="30"/>
          <w:szCs w:val="30"/>
        </w:rPr>
        <w:t>2721.63</w:t>
      </w:r>
      <w:r>
        <w:rPr>
          <w:rFonts w:ascii="仿宋_GB2312" w:eastAsia="仿宋_GB2312" w:hAnsi="Calibri" w:hint="eastAsia"/>
          <w:sz w:val="30"/>
          <w:szCs w:val="30"/>
        </w:rPr>
        <w:t>万</w:t>
      </w:r>
      <w:r>
        <w:rPr>
          <w:rFonts w:ascii="仿宋_GB2312" w:eastAsia="仿宋_GB2312" w:hAnsi="Calibri" w:hint="eastAsia"/>
          <w:sz w:val="30"/>
          <w:szCs w:val="30"/>
          <w:lang w:val="zh-CN"/>
        </w:rPr>
        <w:t>元，其中财政拨款收入</w:t>
      </w:r>
      <w:r>
        <w:rPr>
          <w:rFonts w:ascii="仿宋_GB2312" w:eastAsia="仿宋_GB2312" w:hAnsi="Calibri" w:hint="eastAsia"/>
          <w:sz w:val="30"/>
          <w:szCs w:val="30"/>
        </w:rPr>
        <w:t>2427.61</w:t>
      </w:r>
      <w:r>
        <w:rPr>
          <w:rFonts w:ascii="仿宋_GB2312" w:eastAsia="仿宋_GB2312" w:hAnsi="Calibri" w:hint="eastAsia"/>
          <w:sz w:val="30"/>
          <w:szCs w:val="30"/>
        </w:rPr>
        <w:t>万</w:t>
      </w:r>
      <w:r>
        <w:rPr>
          <w:rFonts w:ascii="仿宋_GB2312" w:eastAsia="仿宋_GB2312" w:hAnsi="Calibri" w:hint="eastAsia"/>
          <w:sz w:val="30"/>
          <w:szCs w:val="30"/>
          <w:lang w:val="zh-CN"/>
        </w:rPr>
        <w:t>元，</w:t>
      </w:r>
      <w:r>
        <w:rPr>
          <w:rFonts w:ascii="仿宋_GB2312" w:eastAsia="仿宋_GB2312" w:hAnsi="Calibri" w:hint="eastAsia"/>
          <w:sz w:val="30"/>
          <w:szCs w:val="30"/>
        </w:rPr>
        <w:t>占比</w:t>
      </w:r>
      <w:r>
        <w:rPr>
          <w:rFonts w:ascii="仿宋_GB2312" w:eastAsia="仿宋_GB2312" w:hAnsi="Calibri" w:hint="eastAsia"/>
          <w:sz w:val="30"/>
          <w:szCs w:val="30"/>
        </w:rPr>
        <w:t>89.20%</w:t>
      </w:r>
      <w:r>
        <w:rPr>
          <w:rFonts w:ascii="仿宋_GB2312" w:eastAsia="仿宋_GB2312" w:hAnsi="Calibri" w:hint="eastAsia"/>
          <w:sz w:val="30"/>
          <w:szCs w:val="30"/>
        </w:rPr>
        <w:t>，其他收入</w:t>
      </w:r>
      <w:r>
        <w:rPr>
          <w:rFonts w:ascii="仿宋_GB2312" w:eastAsia="仿宋_GB2312" w:hAnsi="Calibri" w:hint="eastAsia"/>
          <w:sz w:val="30"/>
          <w:szCs w:val="30"/>
        </w:rPr>
        <w:t>294.02</w:t>
      </w:r>
      <w:r>
        <w:rPr>
          <w:rFonts w:ascii="仿宋_GB2312" w:eastAsia="仿宋_GB2312" w:hAnsi="Calibri" w:hint="eastAsia"/>
          <w:sz w:val="30"/>
          <w:szCs w:val="30"/>
        </w:rPr>
        <w:t>万元，占比</w:t>
      </w:r>
      <w:r>
        <w:rPr>
          <w:rFonts w:ascii="仿宋_GB2312" w:eastAsia="仿宋_GB2312" w:hAnsi="Calibri" w:hint="eastAsia"/>
          <w:sz w:val="30"/>
          <w:szCs w:val="30"/>
        </w:rPr>
        <w:t>10.80%</w:t>
      </w:r>
      <w:r>
        <w:rPr>
          <w:rFonts w:ascii="仿宋_GB2312" w:eastAsia="仿宋_GB2312" w:hAnsi="Calibri" w:hint="eastAsia"/>
          <w:sz w:val="30"/>
          <w:szCs w:val="30"/>
        </w:rPr>
        <w:t>。</w:t>
      </w:r>
      <w:bookmarkEnd w:id="87"/>
    </w:p>
    <w:p w:rsidR="00DC20F4" w:rsidRDefault="00510501">
      <w:pPr>
        <w:numPr>
          <w:ilvl w:val="0"/>
          <w:numId w:val="1"/>
        </w:numPr>
        <w:spacing w:line="600" w:lineRule="exact"/>
        <w:outlineLvl w:val="1"/>
        <w:rPr>
          <w:rFonts w:ascii="楷体_GB2312" w:eastAsia="楷体_GB2312" w:hAnsi="Calibri"/>
          <w:sz w:val="32"/>
          <w:szCs w:val="21"/>
          <w:shd w:val="clear" w:color="auto" w:fill="FFFFFF"/>
          <w:lang w:val="zh-CN"/>
        </w:rPr>
      </w:pPr>
      <w:bookmarkStart w:id="88" w:name="_Toc27350"/>
      <w:r>
        <w:rPr>
          <w:rFonts w:ascii="楷体_GB2312" w:eastAsia="楷体_GB2312" w:hAnsi="Calibri" w:hint="eastAsia"/>
          <w:sz w:val="32"/>
          <w:szCs w:val="21"/>
          <w:shd w:val="clear" w:color="auto" w:fill="FFFFFF"/>
          <w:lang w:val="zh-CN"/>
        </w:rPr>
        <w:lastRenderedPageBreak/>
        <w:t>部门财政资金支出情况。</w:t>
      </w:r>
      <w:r>
        <w:rPr>
          <w:rFonts w:ascii="仿宋_GB2312" w:eastAsia="仿宋_GB2312" w:hAnsi="Calibri" w:hint="eastAsia"/>
          <w:sz w:val="30"/>
          <w:szCs w:val="30"/>
          <w:lang w:val="zh-CN"/>
        </w:rPr>
        <w:t>本单位</w:t>
      </w:r>
      <w:r>
        <w:rPr>
          <w:rFonts w:ascii="仿宋_GB2312" w:eastAsia="仿宋_GB2312" w:hAnsi="Calibri" w:hint="eastAsia"/>
          <w:sz w:val="30"/>
          <w:szCs w:val="30"/>
          <w:lang w:val="zh-CN"/>
        </w:rPr>
        <w:t>2019</w:t>
      </w:r>
      <w:r>
        <w:rPr>
          <w:rFonts w:ascii="仿宋_GB2312" w:eastAsia="仿宋_GB2312" w:hAnsi="Calibri" w:hint="eastAsia"/>
          <w:sz w:val="30"/>
          <w:szCs w:val="30"/>
          <w:lang w:val="zh-CN"/>
        </w:rPr>
        <w:t>年总支出</w:t>
      </w:r>
      <w:r>
        <w:rPr>
          <w:rFonts w:ascii="仿宋_GB2312" w:eastAsia="仿宋_GB2312" w:hAnsi="Calibri" w:hint="eastAsia"/>
          <w:sz w:val="30"/>
          <w:szCs w:val="30"/>
        </w:rPr>
        <w:t>2265.63</w:t>
      </w:r>
      <w:r>
        <w:rPr>
          <w:rFonts w:ascii="仿宋_GB2312" w:eastAsia="仿宋_GB2312" w:hAnsi="Calibri" w:hint="eastAsia"/>
          <w:sz w:val="30"/>
          <w:szCs w:val="30"/>
        </w:rPr>
        <w:t>万</w:t>
      </w:r>
      <w:r>
        <w:rPr>
          <w:rFonts w:ascii="仿宋_GB2312" w:eastAsia="仿宋_GB2312" w:hAnsi="Calibri" w:hint="eastAsia"/>
          <w:sz w:val="30"/>
          <w:szCs w:val="30"/>
          <w:lang w:val="zh-CN"/>
        </w:rPr>
        <w:t>元，其中商品和服务支出</w:t>
      </w:r>
      <w:r>
        <w:rPr>
          <w:rFonts w:ascii="仿宋_GB2312" w:eastAsia="仿宋_GB2312" w:hAnsi="Calibri" w:hint="eastAsia"/>
          <w:sz w:val="30"/>
          <w:szCs w:val="30"/>
        </w:rPr>
        <w:t>779.61</w:t>
      </w:r>
      <w:r>
        <w:rPr>
          <w:rFonts w:ascii="仿宋_GB2312" w:eastAsia="仿宋_GB2312" w:hAnsi="Calibri" w:hint="eastAsia"/>
          <w:sz w:val="30"/>
          <w:szCs w:val="30"/>
        </w:rPr>
        <w:t>万</w:t>
      </w:r>
      <w:r>
        <w:rPr>
          <w:rFonts w:ascii="仿宋_GB2312" w:eastAsia="仿宋_GB2312" w:hAnsi="Calibri" w:hint="eastAsia"/>
          <w:sz w:val="30"/>
          <w:szCs w:val="30"/>
          <w:lang w:val="zh-CN"/>
        </w:rPr>
        <w:t>元，</w:t>
      </w:r>
      <w:r>
        <w:rPr>
          <w:rFonts w:ascii="仿宋_GB2312" w:eastAsia="仿宋_GB2312" w:hAnsi="Calibri" w:hint="eastAsia"/>
          <w:sz w:val="30"/>
          <w:szCs w:val="30"/>
        </w:rPr>
        <w:t>占比</w:t>
      </w:r>
      <w:r>
        <w:rPr>
          <w:rFonts w:ascii="仿宋_GB2312" w:eastAsia="仿宋_GB2312" w:hAnsi="Calibri" w:hint="eastAsia"/>
          <w:sz w:val="30"/>
          <w:szCs w:val="30"/>
        </w:rPr>
        <w:t>34.41%</w:t>
      </w:r>
      <w:r>
        <w:rPr>
          <w:rFonts w:ascii="仿宋_GB2312" w:eastAsia="仿宋_GB2312" w:hAnsi="Calibri" w:hint="eastAsia"/>
          <w:sz w:val="30"/>
          <w:szCs w:val="30"/>
        </w:rPr>
        <w:t>。</w:t>
      </w:r>
      <w:bookmarkEnd w:id="88"/>
    </w:p>
    <w:p w:rsidR="00DC20F4" w:rsidRDefault="00510501">
      <w:pPr>
        <w:spacing w:line="600" w:lineRule="exact"/>
        <w:outlineLvl w:val="1"/>
        <w:rPr>
          <w:rFonts w:ascii="黑体" w:eastAsia="黑体" w:hAnsi="Calibri"/>
          <w:sz w:val="32"/>
          <w:szCs w:val="32"/>
          <w:shd w:val="clear" w:color="auto" w:fill="FFFFFF"/>
          <w:lang w:val="zh-CN"/>
        </w:rPr>
      </w:pPr>
      <w:bookmarkStart w:id="89" w:name="_Toc25454"/>
      <w:r>
        <w:rPr>
          <w:rFonts w:ascii="黑体" w:eastAsia="黑体" w:hAnsi="Calibri" w:hint="eastAsia"/>
          <w:sz w:val="32"/>
          <w:szCs w:val="32"/>
          <w:shd w:val="clear" w:color="auto" w:fill="FFFFFF"/>
          <w:lang w:val="zh-CN"/>
        </w:rPr>
        <w:t>三、部门财政支出管理情况</w:t>
      </w:r>
      <w:bookmarkEnd w:id="89"/>
    </w:p>
    <w:p w:rsidR="00DC20F4" w:rsidRDefault="00510501">
      <w:pPr>
        <w:numPr>
          <w:ilvl w:val="0"/>
          <w:numId w:val="4"/>
        </w:numPr>
        <w:spacing w:line="600" w:lineRule="exact"/>
        <w:outlineLvl w:val="1"/>
        <w:rPr>
          <w:rFonts w:ascii="楷体_GB2312" w:eastAsia="楷体_GB2312" w:hAnsi="Calibri"/>
          <w:sz w:val="32"/>
          <w:szCs w:val="21"/>
          <w:shd w:val="clear" w:color="auto" w:fill="FFFFFF"/>
          <w:lang w:val="zh-CN"/>
        </w:rPr>
      </w:pPr>
      <w:bookmarkStart w:id="90" w:name="_Toc9871"/>
      <w:r>
        <w:rPr>
          <w:rFonts w:ascii="楷体_GB2312" w:eastAsia="楷体_GB2312" w:hAnsi="Calibri" w:hint="eastAsia"/>
          <w:sz w:val="32"/>
          <w:szCs w:val="21"/>
          <w:shd w:val="clear" w:color="auto" w:fill="FFFFFF"/>
          <w:lang w:val="zh-CN"/>
        </w:rPr>
        <w:t>预决算编制情况。</w:t>
      </w:r>
      <w:bookmarkEnd w:id="90"/>
    </w:p>
    <w:p w:rsidR="00DC20F4" w:rsidRDefault="00510501">
      <w:pPr>
        <w:numPr>
          <w:ilvl w:val="1"/>
          <w:numId w:val="4"/>
        </w:numPr>
        <w:spacing w:line="600" w:lineRule="exact"/>
        <w:outlineLvl w:val="1"/>
        <w:rPr>
          <w:rFonts w:ascii="仿宋_GB2312" w:eastAsia="仿宋_GB2312" w:hAnsi="Calibri"/>
          <w:sz w:val="30"/>
          <w:szCs w:val="30"/>
          <w:lang w:val="zh-CN"/>
        </w:rPr>
      </w:pPr>
      <w:bookmarkStart w:id="91" w:name="_Toc18976"/>
      <w:r>
        <w:rPr>
          <w:rFonts w:ascii="仿宋_GB2312" w:eastAsia="仿宋_GB2312" w:hAnsi="Calibri" w:hint="eastAsia"/>
          <w:sz w:val="30"/>
          <w:szCs w:val="30"/>
          <w:lang w:val="zh-CN"/>
        </w:rPr>
        <w:t>本单位严格根据国家有关方针、政策，按照上级下达的事业计划、任务，本着收支平衡的原则，编制预算。</w:t>
      </w:r>
      <w:bookmarkEnd w:id="91"/>
    </w:p>
    <w:p w:rsidR="00DC20F4" w:rsidRDefault="00510501">
      <w:pPr>
        <w:numPr>
          <w:ilvl w:val="1"/>
          <w:numId w:val="4"/>
        </w:numPr>
        <w:spacing w:line="600" w:lineRule="exact"/>
        <w:outlineLvl w:val="1"/>
        <w:rPr>
          <w:rFonts w:ascii="仿宋_GB2312" w:eastAsia="仿宋_GB2312" w:hAnsi="Calibri"/>
          <w:sz w:val="30"/>
          <w:szCs w:val="30"/>
          <w:lang w:val="zh-CN"/>
        </w:rPr>
      </w:pPr>
      <w:bookmarkStart w:id="92" w:name="_Toc32129"/>
      <w:r>
        <w:rPr>
          <w:rFonts w:ascii="仿宋_GB2312" w:eastAsia="仿宋_GB2312" w:hAnsi="Calibri" w:hint="eastAsia"/>
          <w:sz w:val="30"/>
          <w:szCs w:val="30"/>
          <w:lang w:val="zh-CN"/>
        </w:rPr>
        <w:t>本单位严格执行预算编制程序，依据单位的年度工作计划，由财会部门、业务部门共同研究，报单位领导审核后，编制单位预算指标建议数，报经上级审核下达经费指标后再调整编制正式预算，报经上级批准后，由财会部门掌握执行。</w:t>
      </w:r>
      <w:bookmarkEnd w:id="92"/>
    </w:p>
    <w:p w:rsidR="00DC20F4" w:rsidRDefault="00510501">
      <w:pPr>
        <w:numPr>
          <w:ilvl w:val="1"/>
          <w:numId w:val="4"/>
        </w:numPr>
        <w:spacing w:line="600" w:lineRule="exact"/>
        <w:outlineLvl w:val="1"/>
        <w:rPr>
          <w:rFonts w:ascii="仿宋_GB2312" w:eastAsia="仿宋_GB2312" w:hAnsi="Calibri"/>
          <w:sz w:val="30"/>
          <w:szCs w:val="30"/>
          <w:lang w:val="zh-CN"/>
        </w:rPr>
      </w:pPr>
      <w:bookmarkStart w:id="93" w:name="_Toc6741"/>
      <w:r>
        <w:rPr>
          <w:rFonts w:ascii="仿宋_GB2312" w:eastAsia="仿宋_GB2312" w:hAnsi="Calibri" w:hint="eastAsia"/>
          <w:sz w:val="30"/>
          <w:szCs w:val="30"/>
          <w:lang w:val="zh-CN"/>
        </w:rPr>
        <w:t>本单位在预决算编制过程中全面实行项目及总体绩效评价目标</w:t>
      </w:r>
      <w:bookmarkStart w:id="94" w:name="_Toc11103"/>
      <w:bookmarkEnd w:id="93"/>
      <w:r>
        <w:rPr>
          <w:rFonts w:ascii="仿宋_GB2312" w:eastAsia="仿宋_GB2312" w:hAnsi="Calibri" w:hint="eastAsia"/>
          <w:sz w:val="30"/>
          <w:szCs w:val="30"/>
          <w:lang w:val="zh-CN"/>
        </w:rPr>
        <w:t>填报。</w:t>
      </w:r>
      <w:bookmarkEnd w:id="94"/>
    </w:p>
    <w:p w:rsidR="00DC20F4" w:rsidRDefault="00510501">
      <w:pPr>
        <w:numPr>
          <w:ilvl w:val="0"/>
          <w:numId w:val="4"/>
        </w:numPr>
        <w:spacing w:line="600" w:lineRule="exact"/>
        <w:outlineLvl w:val="1"/>
        <w:rPr>
          <w:rFonts w:ascii="楷体_GB2312" w:eastAsia="楷体_GB2312" w:hAnsi="Calibri"/>
          <w:sz w:val="32"/>
          <w:szCs w:val="21"/>
          <w:shd w:val="clear" w:color="auto" w:fill="FFFFFF"/>
          <w:lang w:val="zh-CN"/>
        </w:rPr>
      </w:pPr>
      <w:bookmarkStart w:id="95" w:name="_Toc23646"/>
      <w:r>
        <w:rPr>
          <w:rFonts w:ascii="楷体_GB2312" w:eastAsia="楷体_GB2312" w:hAnsi="Calibri" w:hint="eastAsia"/>
          <w:sz w:val="32"/>
          <w:szCs w:val="21"/>
          <w:shd w:val="clear" w:color="auto" w:fill="FFFFFF"/>
          <w:lang w:val="zh-CN"/>
        </w:rPr>
        <w:t>执行管理情况</w:t>
      </w:r>
      <w:bookmarkEnd w:id="95"/>
    </w:p>
    <w:p w:rsidR="00DC20F4" w:rsidRDefault="00510501">
      <w:pPr>
        <w:numPr>
          <w:ilvl w:val="1"/>
          <w:numId w:val="4"/>
        </w:numPr>
        <w:spacing w:line="600" w:lineRule="exact"/>
        <w:outlineLvl w:val="1"/>
        <w:rPr>
          <w:rFonts w:ascii="仿宋_GB2312" w:eastAsia="仿宋_GB2312" w:hAnsi="仿宋"/>
          <w:sz w:val="30"/>
          <w:szCs w:val="30"/>
        </w:rPr>
      </w:pPr>
      <w:bookmarkStart w:id="96" w:name="_Toc3327"/>
      <w:r>
        <w:rPr>
          <w:rFonts w:ascii="仿宋_GB2312" w:eastAsia="仿宋_GB2312" w:hAnsi="仿宋" w:hint="eastAsia"/>
          <w:sz w:val="30"/>
          <w:szCs w:val="30"/>
        </w:rPr>
        <w:t>本单位严格按照预决算管理制度执行，依法依规及时分配上级专项资金，专项资金使用完成情况</w:t>
      </w:r>
      <w:r>
        <w:rPr>
          <w:rFonts w:ascii="仿宋_GB2312" w:eastAsia="仿宋_GB2312" w:hAnsi="仿宋" w:hint="eastAsia"/>
          <w:sz w:val="30"/>
          <w:szCs w:val="30"/>
        </w:rPr>
        <w:t>100%</w:t>
      </w:r>
      <w:r>
        <w:rPr>
          <w:rFonts w:ascii="仿宋_GB2312" w:eastAsia="仿宋_GB2312" w:hAnsi="仿宋" w:hint="eastAsia"/>
          <w:sz w:val="30"/>
          <w:szCs w:val="30"/>
        </w:rPr>
        <w:t>。</w:t>
      </w:r>
      <w:bookmarkEnd w:id="96"/>
    </w:p>
    <w:p w:rsidR="00DC20F4" w:rsidRDefault="00510501">
      <w:pPr>
        <w:pStyle w:val="B02"/>
        <w:numPr>
          <w:ilvl w:val="0"/>
          <w:numId w:val="0"/>
        </w:numPr>
        <w:ind w:leftChars="284" w:left="896" w:hangingChars="100" w:hanging="300"/>
        <w:rPr>
          <w:rFonts w:ascii="仿宋_GB2312" w:eastAsia="仿宋_GB2312" w:hAnsi="仿宋"/>
          <w:sz w:val="30"/>
          <w:szCs w:val="30"/>
          <w:lang w:val="en-US"/>
        </w:rPr>
      </w:pPr>
      <w:bookmarkStart w:id="97" w:name="_Toc8303"/>
      <w:r>
        <w:rPr>
          <w:rFonts w:ascii="仿宋_GB2312" w:eastAsia="仿宋_GB2312" w:hAnsi="仿宋" w:hint="eastAsia"/>
          <w:sz w:val="30"/>
          <w:szCs w:val="30"/>
          <w:lang w:val="en-US"/>
        </w:rPr>
        <w:t>2.</w:t>
      </w:r>
      <w:r>
        <w:rPr>
          <w:rFonts w:ascii="仿宋_GB2312" w:eastAsia="仿宋_GB2312" w:hAnsi="仿宋" w:hint="eastAsia"/>
          <w:sz w:val="30"/>
          <w:szCs w:val="30"/>
          <w:lang w:val="en-US"/>
        </w:rPr>
        <w:t>严格按照“中央八项规定”等政策文件的规定开展日常工作。三公经费支出</w:t>
      </w:r>
      <w:r>
        <w:rPr>
          <w:rFonts w:ascii="仿宋_GB2312" w:eastAsia="仿宋_GB2312" w:hAnsi="仿宋" w:hint="eastAsia"/>
          <w:sz w:val="30"/>
          <w:szCs w:val="30"/>
          <w:lang w:val="en-US"/>
        </w:rPr>
        <w:t>因</w:t>
      </w:r>
      <w:r>
        <w:rPr>
          <w:rFonts w:ascii="仿宋_GB2312" w:eastAsia="仿宋_GB2312" w:hAnsi="仿宋" w:hint="eastAsia"/>
          <w:sz w:val="30"/>
          <w:szCs w:val="30"/>
          <w:lang w:val="en-US"/>
        </w:rPr>
        <w:t>机构改革，农业部门公务接待增多</w:t>
      </w:r>
      <w:r>
        <w:rPr>
          <w:rFonts w:ascii="仿宋_GB2312" w:eastAsia="仿宋_GB2312" w:hAnsi="仿宋" w:hint="eastAsia"/>
          <w:sz w:val="30"/>
          <w:szCs w:val="30"/>
          <w:lang w:val="en-US"/>
        </w:rPr>
        <w:t>比上年增长</w:t>
      </w:r>
      <w:r>
        <w:rPr>
          <w:rFonts w:ascii="仿宋_GB2312" w:eastAsia="仿宋_GB2312" w:hAnsi="仿宋" w:hint="eastAsia"/>
          <w:sz w:val="30"/>
          <w:szCs w:val="30"/>
          <w:lang w:val="en-US"/>
        </w:rPr>
        <w:t>0.42</w:t>
      </w:r>
      <w:r>
        <w:rPr>
          <w:rFonts w:ascii="仿宋_GB2312" w:eastAsia="仿宋_GB2312" w:hAnsi="仿宋" w:hint="eastAsia"/>
          <w:sz w:val="30"/>
          <w:szCs w:val="30"/>
          <w:lang w:val="en-US"/>
        </w:rPr>
        <w:t>万元</w:t>
      </w:r>
      <w:r>
        <w:rPr>
          <w:rFonts w:ascii="仿宋_GB2312" w:eastAsia="仿宋_GB2312" w:hAnsi="仿宋" w:hint="eastAsia"/>
          <w:sz w:val="30"/>
          <w:szCs w:val="30"/>
          <w:lang w:val="en-US"/>
        </w:rPr>
        <w:t>。</w:t>
      </w:r>
      <w:bookmarkEnd w:id="97"/>
    </w:p>
    <w:p w:rsidR="00DC20F4" w:rsidRDefault="00510501">
      <w:pPr>
        <w:numPr>
          <w:ilvl w:val="0"/>
          <w:numId w:val="4"/>
        </w:numPr>
        <w:spacing w:line="600" w:lineRule="exact"/>
        <w:outlineLvl w:val="1"/>
        <w:rPr>
          <w:rFonts w:ascii="仿宋_GB2312" w:eastAsia="楷体_GB2312" w:hAnsi="Calibri"/>
          <w:sz w:val="30"/>
          <w:szCs w:val="30"/>
          <w:lang w:val="zh-CN"/>
        </w:rPr>
      </w:pPr>
      <w:bookmarkStart w:id="98" w:name="_Toc26000"/>
      <w:r>
        <w:rPr>
          <w:rFonts w:ascii="仿宋_GB2312" w:eastAsia="楷体_GB2312" w:hAnsi="Calibri" w:hint="eastAsia"/>
          <w:sz w:val="30"/>
          <w:szCs w:val="30"/>
          <w:lang w:val="zh-CN"/>
        </w:rPr>
        <w:t>综合管理情况</w:t>
      </w:r>
      <w:bookmarkEnd w:id="98"/>
    </w:p>
    <w:p w:rsidR="00DC20F4" w:rsidRDefault="00510501">
      <w:pPr>
        <w:numPr>
          <w:ilvl w:val="1"/>
          <w:numId w:val="4"/>
        </w:numPr>
        <w:spacing w:line="600" w:lineRule="exact"/>
        <w:outlineLvl w:val="1"/>
        <w:rPr>
          <w:rFonts w:ascii="仿宋_GB2312" w:eastAsia="仿宋_GB2312" w:hAnsi="Calibri"/>
          <w:sz w:val="30"/>
          <w:szCs w:val="30"/>
          <w:lang w:val="zh-CN"/>
        </w:rPr>
      </w:pPr>
      <w:bookmarkStart w:id="99" w:name="_Toc2444"/>
      <w:r>
        <w:rPr>
          <w:rFonts w:ascii="仿宋_GB2312" w:eastAsia="仿宋_GB2312" w:hAnsi="Calibri" w:hint="eastAsia"/>
          <w:sz w:val="30"/>
          <w:szCs w:val="30"/>
          <w:lang w:val="zh-CN"/>
        </w:rPr>
        <w:t>严格按照政府采购相关制度要求，事前编制采购预算，事中编制采购计划，严控采购流程和招投标工作。</w:t>
      </w:r>
      <w:bookmarkEnd w:id="99"/>
    </w:p>
    <w:p w:rsidR="00DC20F4" w:rsidRDefault="00510501">
      <w:pPr>
        <w:numPr>
          <w:ilvl w:val="1"/>
          <w:numId w:val="4"/>
        </w:numPr>
        <w:spacing w:line="600" w:lineRule="exact"/>
        <w:outlineLvl w:val="1"/>
        <w:rPr>
          <w:rFonts w:ascii="仿宋_GB2312" w:eastAsia="仿宋_GB2312" w:hAnsi="Calibri"/>
          <w:sz w:val="30"/>
          <w:szCs w:val="30"/>
          <w:lang w:val="zh-CN"/>
        </w:rPr>
      </w:pPr>
      <w:bookmarkStart w:id="100" w:name="_Toc11888"/>
      <w:r>
        <w:rPr>
          <w:rFonts w:ascii="仿宋_GB2312" w:eastAsia="仿宋_GB2312" w:hAnsi="Calibri" w:hint="eastAsia"/>
          <w:sz w:val="30"/>
          <w:szCs w:val="30"/>
          <w:lang w:val="zh-CN"/>
        </w:rPr>
        <w:t>建立完善的资产管理制度，资产全面实行卡片管理，做</w:t>
      </w:r>
      <w:r>
        <w:rPr>
          <w:rFonts w:ascii="仿宋_GB2312" w:eastAsia="仿宋_GB2312" w:hAnsi="Calibri" w:hint="eastAsia"/>
          <w:sz w:val="30"/>
          <w:szCs w:val="30"/>
          <w:lang w:val="zh-CN"/>
        </w:rPr>
        <w:lastRenderedPageBreak/>
        <w:t>到“一物一卡”，严格按照《高新区办公设备和办公家具配置标准》配置资产。购买资产严格履行审批手续，由单位申请，国资办审核后按要求进行采购。资产处置管理，严格按照《乐山高新区行政事业单位资产处置管理办法》，规范资产处置行为。严格执行“单位负责人—资产管理人—资产使用人”岗位责任制，实行专人负责、动态管理，对配备给个人使用的固定资产或物品实行领用交还制度。为便</w:t>
      </w:r>
      <w:r>
        <w:rPr>
          <w:rFonts w:ascii="仿宋_GB2312" w:eastAsia="仿宋_GB2312" w:hAnsi="Calibri" w:hint="eastAsia"/>
          <w:sz w:val="30"/>
          <w:szCs w:val="30"/>
          <w:lang w:val="zh-CN"/>
        </w:rPr>
        <w:t>于管理，所有办公设备及办公家具均贴固定资产标签，明确资产名称、分类、购入时间、资产使用人等基本信息。</w:t>
      </w:r>
      <w:bookmarkEnd w:id="100"/>
    </w:p>
    <w:p w:rsidR="00DC20F4" w:rsidRDefault="00510501">
      <w:pPr>
        <w:numPr>
          <w:ilvl w:val="1"/>
          <w:numId w:val="4"/>
        </w:numPr>
        <w:spacing w:line="600" w:lineRule="exact"/>
        <w:outlineLvl w:val="1"/>
        <w:rPr>
          <w:rFonts w:ascii="仿宋_GB2312" w:eastAsia="仿宋_GB2312" w:hAnsi="Calibri"/>
          <w:sz w:val="30"/>
          <w:szCs w:val="30"/>
          <w:lang w:val="zh-CN"/>
        </w:rPr>
      </w:pPr>
      <w:bookmarkStart w:id="101" w:name="_Toc3185"/>
      <w:r>
        <w:rPr>
          <w:rFonts w:ascii="仿宋_GB2312" w:eastAsia="仿宋_GB2312" w:hAnsi="Calibri" w:hint="eastAsia"/>
          <w:sz w:val="30"/>
          <w:szCs w:val="30"/>
          <w:lang w:val="zh-CN"/>
        </w:rPr>
        <w:t>本单位内部建立专门的管理制度规范内部控制工作的开展，包括岗位人员责任岗位分离制度、收入支出管理制度、财务档案管理、票据管理、财务印章管理、专项资金管理制度办法等。</w:t>
      </w:r>
      <w:bookmarkEnd w:id="101"/>
    </w:p>
    <w:p w:rsidR="00DC20F4" w:rsidRDefault="00510501">
      <w:pPr>
        <w:numPr>
          <w:ilvl w:val="1"/>
          <w:numId w:val="4"/>
        </w:numPr>
        <w:spacing w:line="600" w:lineRule="exact"/>
        <w:outlineLvl w:val="1"/>
        <w:rPr>
          <w:rFonts w:ascii="仿宋_GB2312" w:eastAsia="仿宋_GB2312" w:hAnsi="Calibri"/>
          <w:sz w:val="30"/>
          <w:szCs w:val="30"/>
          <w:lang w:val="zh-CN"/>
        </w:rPr>
      </w:pPr>
      <w:bookmarkStart w:id="102" w:name="_Toc20180"/>
      <w:r>
        <w:rPr>
          <w:rFonts w:ascii="仿宋_GB2312" w:eastAsia="仿宋_GB2312" w:hAnsi="Calibri" w:hint="eastAsia"/>
          <w:sz w:val="30"/>
          <w:szCs w:val="30"/>
          <w:lang w:val="zh-CN"/>
        </w:rPr>
        <w:t>本单位严格执行预决算公开制度。</w:t>
      </w:r>
      <w:bookmarkEnd w:id="102"/>
    </w:p>
    <w:p w:rsidR="00DC20F4" w:rsidRDefault="00510501">
      <w:pPr>
        <w:numPr>
          <w:ilvl w:val="1"/>
          <w:numId w:val="4"/>
        </w:numPr>
        <w:spacing w:line="600" w:lineRule="exact"/>
        <w:outlineLvl w:val="1"/>
        <w:rPr>
          <w:rFonts w:ascii="仿宋_GB2312" w:eastAsia="仿宋_GB2312" w:hAnsi="Calibri"/>
          <w:sz w:val="30"/>
          <w:szCs w:val="30"/>
          <w:lang w:val="zh-CN"/>
        </w:rPr>
      </w:pPr>
      <w:bookmarkStart w:id="103" w:name="_Toc27432"/>
      <w:r>
        <w:rPr>
          <w:rFonts w:ascii="仿宋_GB2312" w:eastAsia="仿宋_GB2312" w:hAnsi="Calibri" w:hint="eastAsia"/>
          <w:sz w:val="30"/>
          <w:szCs w:val="30"/>
          <w:lang w:val="zh-CN"/>
        </w:rPr>
        <w:t>本单位在预决算编制过程中全面实行项目及总体绩效评价目标填报及按要求报送绩效自评报告。</w:t>
      </w:r>
      <w:bookmarkEnd w:id="103"/>
    </w:p>
    <w:p w:rsidR="00DC20F4" w:rsidRDefault="00510501">
      <w:pPr>
        <w:numPr>
          <w:ilvl w:val="1"/>
          <w:numId w:val="4"/>
        </w:numPr>
        <w:spacing w:line="600" w:lineRule="exact"/>
        <w:outlineLvl w:val="1"/>
        <w:rPr>
          <w:rFonts w:ascii="仿宋_GB2312" w:eastAsia="仿宋_GB2312" w:hAnsi="Calibri"/>
          <w:sz w:val="30"/>
          <w:szCs w:val="30"/>
          <w:lang w:val="zh-CN"/>
        </w:rPr>
      </w:pPr>
      <w:bookmarkStart w:id="104" w:name="_Toc16805"/>
      <w:r>
        <w:rPr>
          <w:rFonts w:ascii="仿宋_GB2312" w:eastAsia="仿宋_GB2312" w:hAnsi="Calibri" w:hint="eastAsia"/>
          <w:sz w:val="30"/>
          <w:szCs w:val="30"/>
          <w:lang w:val="zh-CN"/>
        </w:rPr>
        <w:t>本单位全面接受财政监督检查，在</w:t>
      </w:r>
      <w:r>
        <w:rPr>
          <w:rFonts w:ascii="仿宋_GB2312" w:eastAsia="仿宋_GB2312" w:hAnsi="Calibri" w:hint="eastAsia"/>
          <w:sz w:val="30"/>
          <w:szCs w:val="30"/>
          <w:lang w:val="zh-CN"/>
        </w:rPr>
        <w:t>2019</w:t>
      </w:r>
      <w:r>
        <w:rPr>
          <w:rFonts w:ascii="仿宋_GB2312" w:eastAsia="仿宋_GB2312" w:hAnsi="Calibri" w:hint="eastAsia"/>
          <w:sz w:val="30"/>
          <w:szCs w:val="30"/>
          <w:lang w:val="zh-CN"/>
        </w:rPr>
        <w:t>年的各项检查中无违规违纪现象。</w:t>
      </w:r>
      <w:bookmarkEnd w:id="104"/>
    </w:p>
    <w:p w:rsidR="00DC20F4" w:rsidRDefault="00510501">
      <w:pPr>
        <w:numPr>
          <w:ilvl w:val="0"/>
          <w:numId w:val="4"/>
        </w:numPr>
        <w:spacing w:line="600" w:lineRule="exact"/>
        <w:outlineLvl w:val="1"/>
        <w:rPr>
          <w:rFonts w:ascii="楷体_GB2312" w:eastAsia="楷体_GB2312" w:hAnsi="Calibri"/>
          <w:sz w:val="32"/>
          <w:szCs w:val="21"/>
          <w:lang w:val="zh-CN"/>
        </w:rPr>
      </w:pPr>
      <w:bookmarkStart w:id="105" w:name="_Toc31216"/>
      <w:r>
        <w:rPr>
          <w:rFonts w:ascii="仿宋_GB2312" w:eastAsia="楷体_GB2312" w:hAnsi="Calibri" w:hint="eastAsia"/>
          <w:sz w:val="30"/>
          <w:szCs w:val="30"/>
          <w:lang w:val="zh-CN"/>
        </w:rPr>
        <w:t>整体绩效。</w:t>
      </w:r>
      <w:bookmarkEnd w:id="105"/>
    </w:p>
    <w:p w:rsidR="00DC20F4" w:rsidRDefault="00510501">
      <w:pPr>
        <w:widowControl/>
        <w:shd w:val="clear" w:color="auto" w:fill="FFFFFF"/>
        <w:spacing w:line="560" w:lineRule="exact"/>
        <w:ind w:firstLineChars="200" w:firstLine="600"/>
        <w:rPr>
          <w:rFonts w:ascii="仿宋_GB2312" w:eastAsia="仿宋_GB2312" w:hAnsi="仿宋"/>
          <w:sz w:val="30"/>
          <w:szCs w:val="30"/>
        </w:rPr>
      </w:pPr>
      <w:r>
        <w:rPr>
          <w:rFonts w:ascii="仿宋_GB2312" w:eastAsia="仿宋_GB2312" w:hAnsi="仿宋"/>
          <w:sz w:val="30"/>
          <w:szCs w:val="30"/>
        </w:rPr>
        <w:t>2019</w:t>
      </w:r>
      <w:r>
        <w:rPr>
          <w:rFonts w:ascii="仿宋_GB2312" w:eastAsia="仿宋_GB2312" w:hAnsi="仿宋"/>
          <w:sz w:val="30"/>
          <w:szCs w:val="30"/>
        </w:rPr>
        <w:t>年，我分局在高新区党工委、管委会的正确</w:t>
      </w:r>
      <w:r>
        <w:rPr>
          <w:rFonts w:ascii="仿宋_GB2312" w:eastAsia="仿宋_GB2312" w:hAnsi="仿宋"/>
          <w:sz w:val="30"/>
          <w:szCs w:val="30"/>
        </w:rPr>
        <w:t>指导下，坚持</w:t>
      </w:r>
      <w:r>
        <w:rPr>
          <w:rFonts w:ascii="仿宋_GB2312" w:eastAsia="仿宋_GB2312" w:hAnsi="仿宋"/>
          <w:sz w:val="30"/>
          <w:szCs w:val="30"/>
        </w:rPr>
        <w:t>“</w:t>
      </w:r>
      <w:r>
        <w:rPr>
          <w:rFonts w:ascii="仿宋_GB2312" w:eastAsia="仿宋_GB2312" w:hAnsi="仿宋"/>
          <w:sz w:val="30"/>
          <w:szCs w:val="30"/>
        </w:rPr>
        <w:t>严起来、紧起来、快起来</w:t>
      </w:r>
      <w:r>
        <w:rPr>
          <w:rFonts w:ascii="仿宋_GB2312" w:eastAsia="仿宋_GB2312" w:hAnsi="仿宋"/>
          <w:sz w:val="30"/>
          <w:szCs w:val="30"/>
        </w:rPr>
        <w:t>”</w:t>
      </w:r>
      <w:r>
        <w:rPr>
          <w:rFonts w:ascii="仿宋_GB2312" w:eastAsia="仿宋_GB2312" w:hAnsi="仿宋"/>
          <w:sz w:val="30"/>
          <w:szCs w:val="30"/>
        </w:rPr>
        <w:t>的工作导向，积极适应新形势新要求，奋力推进各项工作。</w:t>
      </w:r>
    </w:p>
    <w:p w:rsidR="00DC20F4" w:rsidRDefault="0051050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lastRenderedPageBreak/>
        <w:t>1</w:t>
      </w:r>
      <w:r>
        <w:rPr>
          <w:rFonts w:ascii="仿宋" w:eastAsia="仿宋" w:hAnsi="仿宋" w:hint="eastAsia"/>
          <w:bCs/>
          <w:color w:val="000000"/>
          <w:sz w:val="32"/>
          <w:szCs w:val="32"/>
        </w:rPr>
        <w:t>、</w:t>
      </w:r>
      <w:r>
        <w:rPr>
          <w:rFonts w:ascii="仿宋" w:eastAsia="仿宋" w:hAnsi="仿宋" w:hint="eastAsia"/>
          <w:bCs/>
          <w:color w:val="000000"/>
          <w:sz w:val="32"/>
          <w:szCs w:val="32"/>
        </w:rPr>
        <w:t>稳步推进牵头项目</w:t>
      </w:r>
      <w:r>
        <w:rPr>
          <w:rFonts w:ascii="仿宋" w:eastAsia="仿宋" w:hAnsi="仿宋" w:hint="eastAsia"/>
          <w:bCs/>
          <w:color w:val="000000"/>
          <w:sz w:val="32"/>
          <w:szCs w:val="32"/>
        </w:rPr>
        <w:t>。乐山高新区嘉祥外国语学校已完成一期项目建设任务，并于</w:t>
      </w:r>
      <w:r>
        <w:rPr>
          <w:rFonts w:ascii="仿宋" w:eastAsia="仿宋" w:hAnsi="仿宋" w:hint="eastAsia"/>
          <w:bCs/>
          <w:color w:val="000000"/>
          <w:sz w:val="32"/>
          <w:szCs w:val="32"/>
        </w:rPr>
        <w:t>2019</w:t>
      </w:r>
      <w:r>
        <w:rPr>
          <w:rFonts w:ascii="仿宋" w:eastAsia="仿宋" w:hAnsi="仿宋" w:hint="eastAsia"/>
          <w:bCs/>
          <w:color w:val="000000"/>
          <w:sz w:val="32"/>
          <w:szCs w:val="32"/>
        </w:rPr>
        <w:t>年</w:t>
      </w:r>
      <w:r>
        <w:rPr>
          <w:rFonts w:ascii="仿宋" w:eastAsia="仿宋" w:hAnsi="仿宋" w:hint="eastAsia"/>
          <w:bCs/>
          <w:color w:val="000000"/>
          <w:sz w:val="32"/>
          <w:szCs w:val="32"/>
        </w:rPr>
        <w:t>9</w:t>
      </w:r>
      <w:r>
        <w:rPr>
          <w:rFonts w:ascii="仿宋" w:eastAsia="仿宋" w:hAnsi="仿宋" w:hint="eastAsia"/>
          <w:bCs/>
          <w:color w:val="000000"/>
          <w:sz w:val="32"/>
          <w:szCs w:val="32"/>
        </w:rPr>
        <w:t>月正式开学；乐山国家高新区实验小学已完成主体结构封顶，正在开展内部装修和外墙贴砖等。</w:t>
      </w:r>
    </w:p>
    <w:p w:rsidR="00DC20F4" w:rsidRDefault="0051050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2</w:t>
      </w:r>
      <w:r>
        <w:rPr>
          <w:rFonts w:ascii="仿宋" w:eastAsia="仿宋" w:hAnsi="仿宋" w:hint="eastAsia"/>
          <w:bCs/>
          <w:color w:val="000000"/>
          <w:sz w:val="32"/>
          <w:szCs w:val="32"/>
        </w:rPr>
        <w:t>、</w:t>
      </w:r>
      <w:r>
        <w:rPr>
          <w:rFonts w:ascii="仿宋" w:eastAsia="仿宋" w:hAnsi="仿宋" w:hint="eastAsia"/>
          <w:bCs/>
          <w:color w:val="000000"/>
          <w:sz w:val="32"/>
          <w:szCs w:val="32"/>
        </w:rPr>
        <w:t>扎实开展脱贫攻坚工作。全面完成市上下达贫困户持续巩固提升任务，完成</w:t>
      </w:r>
      <w:r>
        <w:rPr>
          <w:rFonts w:ascii="仿宋" w:eastAsia="仿宋" w:hAnsi="仿宋" w:hint="eastAsia"/>
          <w:bCs/>
          <w:color w:val="000000"/>
          <w:sz w:val="32"/>
          <w:szCs w:val="32"/>
        </w:rPr>
        <w:t>2</w:t>
      </w:r>
      <w:r>
        <w:rPr>
          <w:rFonts w:ascii="仿宋" w:eastAsia="仿宋" w:hAnsi="仿宋" w:hint="eastAsia"/>
          <w:bCs/>
          <w:color w:val="000000"/>
          <w:sz w:val="32"/>
          <w:szCs w:val="32"/>
        </w:rPr>
        <w:t>户贫困户院坝硬化；全年对</w:t>
      </w:r>
      <w:r>
        <w:rPr>
          <w:rFonts w:ascii="仿宋" w:eastAsia="仿宋" w:hAnsi="仿宋" w:hint="eastAsia"/>
          <w:bCs/>
          <w:color w:val="000000"/>
          <w:sz w:val="32"/>
          <w:szCs w:val="32"/>
        </w:rPr>
        <w:t>17</w:t>
      </w:r>
      <w:r>
        <w:rPr>
          <w:rFonts w:ascii="仿宋" w:eastAsia="仿宋" w:hAnsi="仿宋" w:hint="eastAsia"/>
          <w:bCs/>
          <w:color w:val="000000"/>
          <w:sz w:val="32"/>
          <w:szCs w:val="32"/>
        </w:rPr>
        <w:t>名贫困户在校生实施教育扶贫；开发农村公益性岗位</w:t>
      </w:r>
      <w:r>
        <w:rPr>
          <w:rFonts w:ascii="仿宋" w:eastAsia="仿宋" w:hAnsi="仿宋" w:hint="eastAsia"/>
          <w:bCs/>
          <w:color w:val="000000"/>
          <w:sz w:val="32"/>
          <w:szCs w:val="32"/>
        </w:rPr>
        <w:t>22</w:t>
      </w:r>
      <w:r>
        <w:rPr>
          <w:rFonts w:ascii="仿宋" w:eastAsia="仿宋" w:hAnsi="仿宋" w:hint="eastAsia"/>
          <w:bCs/>
          <w:color w:val="000000"/>
          <w:sz w:val="32"/>
          <w:szCs w:val="32"/>
        </w:rPr>
        <w:t>个；落实低保贫困户</w:t>
      </w:r>
      <w:r>
        <w:rPr>
          <w:rFonts w:ascii="仿宋" w:eastAsia="仿宋" w:hAnsi="仿宋" w:hint="eastAsia"/>
          <w:bCs/>
          <w:color w:val="000000"/>
          <w:sz w:val="32"/>
          <w:szCs w:val="32"/>
        </w:rPr>
        <w:t>60</w:t>
      </w:r>
      <w:r>
        <w:rPr>
          <w:rFonts w:ascii="仿宋" w:eastAsia="仿宋" w:hAnsi="仿宋" w:hint="eastAsia"/>
          <w:bCs/>
          <w:color w:val="000000"/>
          <w:sz w:val="32"/>
          <w:szCs w:val="32"/>
        </w:rPr>
        <w:t>户</w:t>
      </w:r>
      <w:r>
        <w:rPr>
          <w:rFonts w:ascii="仿宋" w:eastAsia="仿宋" w:hAnsi="仿宋" w:hint="eastAsia"/>
          <w:bCs/>
          <w:color w:val="000000"/>
          <w:sz w:val="32"/>
          <w:szCs w:val="32"/>
        </w:rPr>
        <w:t>152</w:t>
      </w:r>
      <w:r>
        <w:rPr>
          <w:rFonts w:ascii="仿宋" w:eastAsia="仿宋" w:hAnsi="仿宋" w:hint="eastAsia"/>
          <w:bCs/>
          <w:color w:val="000000"/>
          <w:sz w:val="32"/>
          <w:szCs w:val="32"/>
        </w:rPr>
        <w:t>人；实现医疗保障全覆盖等。</w:t>
      </w:r>
    </w:p>
    <w:p w:rsidR="00DC20F4" w:rsidRDefault="0051050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3</w:t>
      </w:r>
      <w:r>
        <w:rPr>
          <w:rFonts w:ascii="仿宋" w:eastAsia="仿宋" w:hAnsi="仿宋" w:hint="eastAsia"/>
          <w:bCs/>
          <w:color w:val="000000"/>
          <w:sz w:val="32"/>
          <w:szCs w:val="32"/>
        </w:rPr>
        <w:t>、</w:t>
      </w:r>
      <w:r>
        <w:rPr>
          <w:rFonts w:ascii="仿宋" w:eastAsia="仿宋" w:hAnsi="仿宋" w:hint="eastAsia"/>
          <w:bCs/>
          <w:color w:val="000000"/>
          <w:sz w:val="32"/>
          <w:szCs w:val="32"/>
        </w:rPr>
        <w:t>扎实推进乡村振兴工作。</w:t>
      </w:r>
      <w:r>
        <w:rPr>
          <w:rFonts w:ascii="仿宋" w:eastAsia="仿宋" w:hAnsi="仿宋" w:hint="eastAsia"/>
          <w:bCs/>
          <w:color w:val="000000"/>
          <w:sz w:val="32"/>
          <w:szCs w:val="32"/>
        </w:rPr>
        <w:t>组织召开乡村振兴联席会议</w:t>
      </w:r>
      <w:r>
        <w:rPr>
          <w:rFonts w:ascii="仿宋" w:eastAsia="仿宋" w:hAnsi="仿宋" w:hint="eastAsia"/>
          <w:bCs/>
          <w:color w:val="000000"/>
          <w:sz w:val="32"/>
          <w:szCs w:val="32"/>
        </w:rPr>
        <w:t>4</w:t>
      </w:r>
      <w:r>
        <w:rPr>
          <w:rFonts w:ascii="仿宋" w:eastAsia="仿宋" w:hAnsi="仿宋" w:hint="eastAsia"/>
          <w:bCs/>
          <w:color w:val="000000"/>
          <w:sz w:val="32"/>
          <w:szCs w:val="32"/>
        </w:rPr>
        <w:t>次，</w:t>
      </w:r>
      <w:r>
        <w:rPr>
          <w:rFonts w:ascii="仿宋" w:eastAsia="仿宋" w:hAnsi="仿宋" w:hint="eastAsia"/>
          <w:bCs/>
          <w:color w:val="000000"/>
          <w:sz w:val="32"/>
          <w:szCs w:val="32"/>
        </w:rPr>
        <w:t>争取财政资金</w:t>
      </w:r>
      <w:r>
        <w:rPr>
          <w:rFonts w:ascii="仿宋" w:eastAsia="仿宋" w:hAnsi="仿宋" w:hint="eastAsia"/>
          <w:bCs/>
          <w:color w:val="000000"/>
          <w:sz w:val="32"/>
          <w:szCs w:val="32"/>
        </w:rPr>
        <w:t>40</w:t>
      </w:r>
      <w:r>
        <w:rPr>
          <w:rFonts w:ascii="仿宋" w:eastAsia="仿宋" w:hAnsi="仿宋" w:hint="eastAsia"/>
          <w:bCs/>
          <w:color w:val="000000"/>
          <w:sz w:val="32"/>
          <w:szCs w:val="32"/>
        </w:rPr>
        <w:t>万元，启动高新区乡村振兴规划</w:t>
      </w:r>
      <w:r>
        <w:rPr>
          <w:rFonts w:ascii="仿宋" w:eastAsia="仿宋" w:hAnsi="仿宋" w:hint="eastAsia"/>
          <w:bCs/>
          <w:color w:val="000000"/>
          <w:sz w:val="32"/>
          <w:szCs w:val="32"/>
        </w:rPr>
        <w:t>；</w:t>
      </w:r>
      <w:r>
        <w:rPr>
          <w:rFonts w:ascii="仿宋" w:eastAsia="仿宋" w:hAnsi="仿宋" w:hint="eastAsia"/>
          <w:bCs/>
          <w:color w:val="000000"/>
          <w:sz w:val="32"/>
          <w:szCs w:val="32"/>
        </w:rPr>
        <w:t>积极申请村级集体经济省级</w:t>
      </w:r>
      <w:r>
        <w:rPr>
          <w:rFonts w:ascii="仿宋" w:eastAsia="仿宋" w:hAnsi="仿宋" w:hint="eastAsia"/>
          <w:bCs/>
          <w:color w:val="000000"/>
          <w:sz w:val="32"/>
          <w:szCs w:val="32"/>
        </w:rPr>
        <w:t>100</w:t>
      </w:r>
      <w:r>
        <w:rPr>
          <w:rFonts w:ascii="仿宋" w:eastAsia="仿宋" w:hAnsi="仿宋" w:hint="eastAsia"/>
          <w:bCs/>
          <w:color w:val="000000"/>
          <w:sz w:val="32"/>
          <w:szCs w:val="32"/>
        </w:rPr>
        <w:t>万元扶持项目</w:t>
      </w:r>
      <w:r>
        <w:rPr>
          <w:rFonts w:ascii="仿宋" w:eastAsia="仿宋" w:hAnsi="仿宋" w:hint="eastAsia"/>
          <w:bCs/>
          <w:color w:val="000000"/>
          <w:sz w:val="32"/>
          <w:szCs w:val="32"/>
        </w:rPr>
        <w:t>。</w:t>
      </w:r>
    </w:p>
    <w:p w:rsidR="00DC20F4" w:rsidRDefault="00510501">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4</w:t>
      </w:r>
      <w:r>
        <w:rPr>
          <w:rFonts w:ascii="仿宋" w:eastAsia="仿宋" w:hAnsi="仿宋" w:hint="eastAsia"/>
          <w:bCs/>
          <w:color w:val="000000"/>
          <w:sz w:val="32"/>
          <w:szCs w:val="32"/>
        </w:rPr>
        <w:t>、认真推进“双创”工作。投入</w:t>
      </w:r>
      <w:r>
        <w:rPr>
          <w:rFonts w:ascii="仿宋" w:eastAsia="仿宋" w:hAnsi="仿宋" w:hint="eastAsia"/>
          <w:bCs/>
          <w:color w:val="000000"/>
          <w:sz w:val="32"/>
          <w:szCs w:val="32"/>
        </w:rPr>
        <w:t>2.2</w:t>
      </w:r>
      <w:r>
        <w:rPr>
          <w:rFonts w:ascii="仿宋" w:eastAsia="仿宋" w:hAnsi="仿宋" w:hint="eastAsia"/>
          <w:bCs/>
          <w:color w:val="000000"/>
          <w:sz w:val="32"/>
          <w:szCs w:val="32"/>
        </w:rPr>
        <w:t>亿，完成大渡河桥头绿化带景观打造、区内道路黑化硬化、公厕改造、农贸市场改造提升、环卫基础设施增设，病媒生物防制等高新区形象工程提升，签订“门前三包”、“门前五包”责任书</w:t>
      </w:r>
      <w:r>
        <w:rPr>
          <w:rFonts w:ascii="仿宋" w:eastAsia="仿宋" w:hAnsi="仿宋" w:hint="eastAsia"/>
          <w:bCs/>
          <w:color w:val="000000"/>
          <w:sz w:val="32"/>
          <w:szCs w:val="32"/>
        </w:rPr>
        <w:t>5300</w:t>
      </w:r>
      <w:r>
        <w:rPr>
          <w:rFonts w:ascii="仿宋" w:eastAsia="仿宋" w:hAnsi="仿宋" w:hint="eastAsia"/>
          <w:bCs/>
          <w:color w:val="000000"/>
          <w:sz w:val="32"/>
          <w:szCs w:val="32"/>
        </w:rPr>
        <w:t>余份，发放宣传手册</w:t>
      </w:r>
      <w:r>
        <w:rPr>
          <w:rFonts w:ascii="仿宋" w:eastAsia="仿宋" w:hAnsi="仿宋" w:hint="eastAsia"/>
          <w:bCs/>
          <w:color w:val="000000"/>
          <w:sz w:val="32"/>
          <w:szCs w:val="32"/>
        </w:rPr>
        <w:t>4</w:t>
      </w:r>
      <w:r>
        <w:rPr>
          <w:rFonts w:ascii="仿宋" w:eastAsia="仿宋" w:hAnsi="仿宋" w:hint="eastAsia"/>
          <w:bCs/>
          <w:color w:val="000000"/>
          <w:sz w:val="32"/>
          <w:szCs w:val="32"/>
        </w:rPr>
        <w:t>万余份，张贴宣传画</w:t>
      </w:r>
      <w:r>
        <w:rPr>
          <w:rFonts w:ascii="仿宋" w:eastAsia="仿宋" w:hAnsi="仿宋" w:hint="eastAsia"/>
          <w:bCs/>
          <w:color w:val="000000"/>
          <w:sz w:val="32"/>
          <w:szCs w:val="32"/>
        </w:rPr>
        <w:t>1100</w:t>
      </w:r>
      <w:r>
        <w:rPr>
          <w:rFonts w:ascii="仿宋" w:eastAsia="仿宋" w:hAnsi="仿宋" w:hint="eastAsia"/>
          <w:bCs/>
          <w:color w:val="000000"/>
          <w:sz w:val="32"/>
          <w:szCs w:val="32"/>
        </w:rPr>
        <w:t>余幅、公益广告</w:t>
      </w:r>
      <w:r>
        <w:rPr>
          <w:rFonts w:ascii="仿宋" w:eastAsia="仿宋" w:hAnsi="仿宋" w:hint="eastAsia"/>
          <w:bCs/>
          <w:color w:val="000000"/>
          <w:sz w:val="32"/>
          <w:szCs w:val="32"/>
        </w:rPr>
        <w:t>6.8</w:t>
      </w:r>
      <w:r>
        <w:rPr>
          <w:rFonts w:ascii="仿宋" w:eastAsia="仿宋" w:hAnsi="仿宋" w:hint="eastAsia"/>
          <w:bCs/>
          <w:color w:val="000000"/>
          <w:sz w:val="32"/>
          <w:szCs w:val="32"/>
        </w:rPr>
        <w:t>万幅，制作墙体喷绘、标语</w:t>
      </w:r>
      <w:r>
        <w:rPr>
          <w:rFonts w:ascii="仿宋" w:eastAsia="仿宋" w:hAnsi="仿宋" w:hint="eastAsia"/>
          <w:bCs/>
          <w:color w:val="000000"/>
          <w:sz w:val="32"/>
          <w:szCs w:val="32"/>
        </w:rPr>
        <w:t>8</w:t>
      </w:r>
      <w:r>
        <w:rPr>
          <w:rFonts w:ascii="仿宋" w:eastAsia="仿宋" w:hAnsi="仿宋" w:hint="eastAsia"/>
          <w:bCs/>
          <w:color w:val="000000"/>
          <w:sz w:val="32"/>
          <w:szCs w:val="32"/>
        </w:rPr>
        <w:t>幅、温馨提示牌及各类标识标牌</w:t>
      </w:r>
      <w:r>
        <w:rPr>
          <w:rFonts w:ascii="仿宋" w:eastAsia="仿宋" w:hAnsi="仿宋" w:hint="eastAsia"/>
          <w:bCs/>
          <w:color w:val="000000"/>
          <w:sz w:val="32"/>
          <w:szCs w:val="32"/>
        </w:rPr>
        <w:t>300</w:t>
      </w:r>
      <w:r>
        <w:rPr>
          <w:rFonts w:ascii="仿宋" w:eastAsia="仿宋" w:hAnsi="仿宋" w:hint="eastAsia"/>
          <w:bCs/>
          <w:color w:val="000000"/>
          <w:sz w:val="32"/>
          <w:szCs w:val="32"/>
        </w:rPr>
        <w:t>余个，设置</w:t>
      </w:r>
      <w:r>
        <w:rPr>
          <w:rFonts w:ascii="仿宋" w:eastAsia="仿宋" w:hAnsi="仿宋" w:hint="eastAsia"/>
          <w:bCs/>
          <w:color w:val="000000"/>
          <w:sz w:val="32"/>
          <w:szCs w:val="32"/>
        </w:rPr>
        <w:t>49</w:t>
      </w:r>
      <w:r>
        <w:rPr>
          <w:rFonts w:ascii="仿宋" w:eastAsia="仿宋" w:hAnsi="仿宋" w:hint="eastAsia"/>
          <w:bCs/>
          <w:color w:val="000000"/>
          <w:sz w:val="32"/>
          <w:szCs w:val="32"/>
        </w:rPr>
        <w:t>个健康教育专栏和宣传展板</w:t>
      </w:r>
      <w:r>
        <w:rPr>
          <w:rFonts w:ascii="仿宋" w:eastAsia="仿宋" w:hAnsi="仿宋" w:hint="eastAsia"/>
          <w:bCs/>
          <w:color w:val="000000"/>
          <w:sz w:val="32"/>
          <w:szCs w:val="32"/>
        </w:rPr>
        <w:t>37</w:t>
      </w:r>
      <w:r>
        <w:rPr>
          <w:rFonts w:ascii="仿宋" w:eastAsia="仿宋" w:hAnsi="仿宋" w:hint="eastAsia"/>
          <w:bCs/>
          <w:color w:val="000000"/>
          <w:sz w:val="32"/>
          <w:szCs w:val="32"/>
        </w:rPr>
        <w:t>个。</w:t>
      </w:r>
    </w:p>
    <w:p w:rsidR="00DC20F4" w:rsidRDefault="00510501">
      <w:pPr>
        <w:pStyle w:val="a3"/>
        <w:adjustRightInd w:val="0"/>
        <w:snapToGrid w:val="0"/>
        <w:spacing w:before="93" w:line="600" w:lineRule="exact"/>
        <w:ind w:firstLineChars="210" w:firstLine="672"/>
        <w:outlineLvl w:val="2"/>
        <w:rPr>
          <w:szCs w:val="30"/>
        </w:rPr>
      </w:pPr>
      <w:r>
        <w:rPr>
          <w:rFonts w:ascii="仿宋" w:eastAsia="仿宋" w:hAnsi="仿宋" w:hint="eastAsia"/>
          <w:bCs/>
          <w:color w:val="000000"/>
          <w:sz w:val="32"/>
          <w:szCs w:val="32"/>
        </w:rPr>
        <w:t>5</w:t>
      </w:r>
      <w:r>
        <w:rPr>
          <w:rFonts w:ascii="仿宋" w:eastAsia="仿宋" w:hAnsi="仿宋" w:hint="eastAsia"/>
          <w:bCs/>
          <w:color w:val="000000"/>
          <w:sz w:val="32"/>
          <w:szCs w:val="32"/>
        </w:rPr>
        <w:t>、持续推进公共服务事业发展。围绕中心，服务大局，扎实有序的推进公共服务事业发展。一是</w:t>
      </w:r>
      <w:r>
        <w:rPr>
          <w:rFonts w:ascii="仿宋" w:eastAsia="仿宋" w:hAnsi="仿宋" w:hint="eastAsia"/>
          <w:bCs/>
          <w:color w:val="000000"/>
          <w:sz w:val="32"/>
          <w:szCs w:val="32"/>
        </w:rPr>
        <w:t>投入资金约</w:t>
      </w:r>
      <w:r>
        <w:rPr>
          <w:rFonts w:ascii="仿宋" w:eastAsia="仿宋" w:hAnsi="仿宋" w:hint="eastAsia"/>
          <w:bCs/>
          <w:color w:val="000000"/>
          <w:sz w:val="32"/>
          <w:szCs w:val="32"/>
        </w:rPr>
        <w:t>3200</w:t>
      </w:r>
      <w:r>
        <w:rPr>
          <w:rFonts w:ascii="仿宋" w:eastAsia="仿宋" w:hAnsi="仿宋" w:hint="eastAsia"/>
          <w:bCs/>
          <w:color w:val="000000"/>
          <w:sz w:val="32"/>
          <w:szCs w:val="32"/>
        </w:rPr>
        <w:t>万元用于</w:t>
      </w:r>
      <w:r>
        <w:rPr>
          <w:rFonts w:ascii="仿宋" w:eastAsia="仿宋" w:hAnsi="仿宋" w:hint="eastAsia"/>
          <w:bCs/>
          <w:color w:val="000000"/>
          <w:sz w:val="32"/>
          <w:szCs w:val="32"/>
        </w:rPr>
        <w:t>教育支出，用于教师福利待遇、师资队伍培训、学</w:t>
      </w:r>
      <w:r>
        <w:rPr>
          <w:rFonts w:ascii="仿宋" w:eastAsia="仿宋" w:hAnsi="仿宋" w:hint="eastAsia"/>
          <w:bCs/>
          <w:color w:val="000000"/>
          <w:sz w:val="32"/>
          <w:szCs w:val="32"/>
        </w:rPr>
        <w:lastRenderedPageBreak/>
        <w:t>校维修加固、</w:t>
      </w:r>
      <w:r>
        <w:rPr>
          <w:rFonts w:ascii="仿宋" w:eastAsia="仿宋" w:hAnsi="仿宋" w:hint="eastAsia"/>
          <w:bCs/>
          <w:color w:val="000000"/>
          <w:sz w:val="32"/>
          <w:szCs w:val="32"/>
        </w:rPr>
        <w:t>减免义务教育阶段</w:t>
      </w:r>
      <w:r>
        <w:rPr>
          <w:rFonts w:ascii="仿宋" w:eastAsia="仿宋" w:hAnsi="仿宋" w:hint="eastAsia"/>
          <w:bCs/>
          <w:color w:val="000000"/>
          <w:sz w:val="32"/>
          <w:szCs w:val="32"/>
        </w:rPr>
        <w:t>2656</w:t>
      </w:r>
      <w:r>
        <w:rPr>
          <w:rFonts w:ascii="仿宋" w:eastAsia="仿宋" w:hAnsi="仿宋" w:hint="eastAsia"/>
          <w:bCs/>
          <w:color w:val="000000"/>
          <w:sz w:val="32"/>
          <w:szCs w:val="32"/>
        </w:rPr>
        <w:t>名学生实施“三免一补”政策、减免学前教育</w:t>
      </w:r>
      <w:r>
        <w:rPr>
          <w:rFonts w:ascii="仿宋" w:eastAsia="仿宋" w:hAnsi="仿宋" w:hint="eastAsia"/>
          <w:bCs/>
          <w:color w:val="000000"/>
          <w:sz w:val="32"/>
          <w:szCs w:val="32"/>
        </w:rPr>
        <w:t>152</w:t>
      </w:r>
      <w:r>
        <w:rPr>
          <w:rFonts w:ascii="仿宋" w:eastAsia="仿宋" w:hAnsi="仿宋" w:hint="eastAsia"/>
          <w:bCs/>
          <w:color w:val="000000"/>
          <w:sz w:val="32"/>
          <w:szCs w:val="32"/>
        </w:rPr>
        <w:t>名在园幼儿保教费、减免</w:t>
      </w:r>
      <w:r>
        <w:rPr>
          <w:rFonts w:ascii="仿宋" w:eastAsia="仿宋" w:hAnsi="仿宋" w:hint="eastAsia"/>
          <w:bCs/>
          <w:color w:val="000000"/>
          <w:sz w:val="32"/>
          <w:szCs w:val="32"/>
        </w:rPr>
        <w:t>22</w:t>
      </w:r>
      <w:r>
        <w:rPr>
          <w:rFonts w:ascii="仿宋" w:eastAsia="仿宋" w:hAnsi="仿宋" w:hint="eastAsia"/>
          <w:bCs/>
          <w:color w:val="000000"/>
          <w:sz w:val="32"/>
          <w:szCs w:val="32"/>
        </w:rPr>
        <w:t>名精准扶贫学生教学帮扶，向市争取项目资金</w:t>
      </w:r>
      <w:r>
        <w:rPr>
          <w:rFonts w:ascii="仿宋" w:eastAsia="仿宋" w:hAnsi="仿宋" w:hint="eastAsia"/>
          <w:bCs/>
          <w:color w:val="000000"/>
          <w:sz w:val="32"/>
          <w:szCs w:val="32"/>
        </w:rPr>
        <w:t>110</w:t>
      </w:r>
      <w:r>
        <w:rPr>
          <w:rFonts w:ascii="仿宋" w:eastAsia="仿宋" w:hAnsi="仿宋" w:hint="eastAsia"/>
          <w:bCs/>
          <w:color w:val="000000"/>
          <w:sz w:val="32"/>
          <w:szCs w:val="32"/>
        </w:rPr>
        <w:t>万元用于高新区实验幼儿园和安谷镇中心校幼儿园维修、改造。</w:t>
      </w:r>
    </w:p>
    <w:p w:rsidR="00DC20F4" w:rsidRDefault="00510501">
      <w:pPr>
        <w:numPr>
          <w:ilvl w:val="0"/>
          <w:numId w:val="5"/>
        </w:numPr>
        <w:topLinePunct/>
        <w:spacing w:line="600" w:lineRule="exact"/>
        <w:outlineLvl w:val="0"/>
        <w:rPr>
          <w:rFonts w:ascii="黑体" w:eastAsia="黑体" w:hAnsi="Calibri"/>
          <w:sz w:val="32"/>
          <w:szCs w:val="32"/>
          <w:shd w:val="clear" w:color="auto" w:fill="FFFFFF"/>
        </w:rPr>
      </w:pPr>
      <w:bookmarkStart w:id="106" w:name="_Toc9017"/>
      <w:r>
        <w:rPr>
          <w:rFonts w:ascii="黑体" w:eastAsia="黑体" w:hAnsi="Calibri" w:hint="eastAsia"/>
          <w:sz w:val="32"/>
          <w:szCs w:val="32"/>
          <w:shd w:val="clear" w:color="auto" w:fill="FFFFFF"/>
        </w:rPr>
        <w:t>评价结论及建议</w:t>
      </w:r>
      <w:bookmarkEnd w:id="106"/>
    </w:p>
    <w:p w:rsidR="00DC20F4" w:rsidRDefault="00510501">
      <w:pPr>
        <w:numPr>
          <w:ilvl w:val="0"/>
          <w:numId w:val="6"/>
        </w:numPr>
        <w:spacing w:line="600" w:lineRule="exact"/>
        <w:outlineLvl w:val="1"/>
        <w:rPr>
          <w:rFonts w:ascii="楷体_GB2312" w:eastAsia="楷体_GB2312" w:hAnsi="Calibri"/>
          <w:sz w:val="32"/>
          <w:szCs w:val="21"/>
          <w:shd w:val="clear" w:color="auto" w:fill="FFFFFF"/>
          <w:lang w:val="zh-CN"/>
        </w:rPr>
      </w:pPr>
      <w:bookmarkStart w:id="107" w:name="_Toc24724"/>
      <w:r>
        <w:rPr>
          <w:rFonts w:ascii="楷体_GB2312" w:eastAsia="楷体_GB2312" w:hAnsi="Calibri" w:hint="eastAsia"/>
          <w:sz w:val="32"/>
          <w:szCs w:val="21"/>
          <w:shd w:val="clear" w:color="auto" w:fill="FFFFFF"/>
          <w:lang w:val="zh-CN"/>
        </w:rPr>
        <w:t>评价结论。</w:t>
      </w:r>
      <w:bookmarkEnd w:id="107"/>
    </w:p>
    <w:p w:rsidR="00DC20F4" w:rsidRDefault="00510501">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本单位履行职责职能</w:t>
      </w:r>
      <w:r>
        <w:rPr>
          <w:rFonts w:ascii="仿宋_GB2312" w:eastAsia="仿宋_GB2312" w:hAnsi="仿宋" w:hint="eastAsia"/>
          <w:sz w:val="30"/>
          <w:szCs w:val="30"/>
        </w:rPr>
        <w:t>,</w:t>
      </w:r>
      <w:r>
        <w:rPr>
          <w:rFonts w:ascii="仿宋_GB2312" w:eastAsia="仿宋_GB2312" w:hAnsi="仿宋" w:hint="eastAsia"/>
          <w:sz w:val="30"/>
          <w:szCs w:val="30"/>
        </w:rPr>
        <w:t>严格按预算法及高新区管委会的要求编制预决算、按财经法规及制度使用、管理资金</w:t>
      </w:r>
      <w:r>
        <w:rPr>
          <w:rFonts w:ascii="仿宋_GB2312" w:eastAsia="仿宋_GB2312" w:hAnsi="仿宋" w:hint="eastAsia"/>
          <w:sz w:val="30"/>
          <w:szCs w:val="30"/>
        </w:rPr>
        <w:t>,</w:t>
      </w:r>
      <w:r>
        <w:rPr>
          <w:rFonts w:ascii="仿宋_GB2312" w:eastAsia="仿宋_GB2312" w:hAnsi="仿宋" w:hint="eastAsia"/>
          <w:sz w:val="30"/>
          <w:szCs w:val="30"/>
        </w:rPr>
        <w:t>成效明显</w:t>
      </w:r>
      <w:r>
        <w:rPr>
          <w:rFonts w:ascii="仿宋_GB2312" w:eastAsia="仿宋_GB2312" w:hAnsi="仿宋" w:hint="eastAsia"/>
          <w:sz w:val="30"/>
          <w:szCs w:val="30"/>
        </w:rPr>
        <w:t>,</w:t>
      </w:r>
      <w:r>
        <w:rPr>
          <w:rFonts w:ascii="仿宋_GB2312" w:eastAsia="仿宋_GB2312" w:hAnsi="仿宋" w:hint="eastAsia"/>
          <w:sz w:val="30"/>
          <w:szCs w:val="30"/>
        </w:rPr>
        <w:t>主要体现在以下几个方面：</w:t>
      </w:r>
    </w:p>
    <w:p w:rsidR="00DC20F4" w:rsidRDefault="00510501">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资金使用效益合理有效，保障了财政供养人员的日常开支，资金使用无虚列支出及随意使用现象</w:t>
      </w:r>
      <w:r>
        <w:rPr>
          <w:rFonts w:ascii="仿宋_GB2312" w:eastAsia="仿宋_GB2312" w:hAnsi="仿宋" w:hint="eastAsia"/>
          <w:sz w:val="30"/>
          <w:szCs w:val="30"/>
        </w:rPr>
        <w:t>,</w:t>
      </w:r>
      <w:r>
        <w:rPr>
          <w:rFonts w:ascii="仿宋_GB2312" w:eastAsia="仿宋_GB2312" w:hAnsi="仿宋" w:hint="eastAsia"/>
          <w:sz w:val="30"/>
          <w:szCs w:val="30"/>
        </w:rPr>
        <w:t>无大额现金支付现象。</w:t>
      </w:r>
    </w:p>
    <w:p w:rsidR="00DC20F4" w:rsidRDefault="00510501">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资金使用社会效益好。</w:t>
      </w:r>
    </w:p>
    <w:p w:rsidR="00DC20F4" w:rsidRDefault="00510501">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根据财政整体支出绩效评价的内容要求，本单位的自查结果为“良”。</w:t>
      </w:r>
    </w:p>
    <w:p w:rsidR="00DC20F4" w:rsidRDefault="00510501">
      <w:pPr>
        <w:numPr>
          <w:ilvl w:val="0"/>
          <w:numId w:val="1"/>
        </w:numPr>
        <w:spacing w:line="600" w:lineRule="exact"/>
        <w:outlineLvl w:val="1"/>
        <w:rPr>
          <w:rFonts w:ascii="楷体_GB2312" w:eastAsia="楷体_GB2312" w:hAnsi="Calibri"/>
          <w:sz w:val="32"/>
          <w:szCs w:val="21"/>
          <w:shd w:val="clear" w:color="auto" w:fill="FFFFFF"/>
          <w:lang w:val="zh-CN"/>
        </w:rPr>
      </w:pPr>
      <w:bookmarkStart w:id="108" w:name="_Toc11725"/>
      <w:r>
        <w:rPr>
          <w:rFonts w:ascii="楷体_GB2312" w:eastAsia="楷体_GB2312" w:hAnsi="Calibri" w:hint="eastAsia"/>
          <w:sz w:val="32"/>
          <w:szCs w:val="21"/>
          <w:shd w:val="clear" w:color="auto" w:fill="FFFFFF"/>
          <w:lang w:val="zh-CN"/>
        </w:rPr>
        <w:t>存在问题。</w:t>
      </w:r>
      <w:bookmarkEnd w:id="108"/>
    </w:p>
    <w:p w:rsidR="00DC20F4" w:rsidRDefault="00510501">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本部门收入支出预决算差异过大，未能准确编制预算，预算编制精细化称度有待提高。</w:t>
      </w:r>
    </w:p>
    <w:p w:rsidR="00DC20F4" w:rsidRDefault="00510501">
      <w:pPr>
        <w:numPr>
          <w:ilvl w:val="0"/>
          <w:numId w:val="1"/>
        </w:numPr>
        <w:spacing w:line="600" w:lineRule="exact"/>
        <w:outlineLvl w:val="1"/>
        <w:rPr>
          <w:rFonts w:ascii="楷体_GB2312" w:eastAsia="楷体_GB2312" w:hAnsi="Calibri"/>
          <w:sz w:val="32"/>
          <w:szCs w:val="21"/>
          <w:shd w:val="clear" w:color="auto" w:fill="FFFFFF"/>
          <w:lang w:val="zh-CN"/>
        </w:rPr>
      </w:pPr>
      <w:bookmarkStart w:id="109" w:name="_Toc25461"/>
      <w:r>
        <w:rPr>
          <w:rFonts w:ascii="楷体_GB2312" w:eastAsia="楷体_GB2312" w:hAnsi="Calibri" w:hint="eastAsia"/>
          <w:sz w:val="32"/>
          <w:szCs w:val="21"/>
          <w:shd w:val="clear" w:color="auto" w:fill="FFFFFF"/>
          <w:lang w:val="zh-CN"/>
        </w:rPr>
        <w:t>改进建议。</w:t>
      </w:r>
      <w:bookmarkEnd w:id="109"/>
    </w:p>
    <w:p w:rsidR="00DC20F4" w:rsidRDefault="00510501">
      <w:pPr>
        <w:topLinePunct/>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在今后的工作一方面要严格预算编制，做到细化精确，另一方面按照“统筹兼顾、</w:t>
      </w:r>
      <w:r>
        <w:rPr>
          <w:rFonts w:ascii="仿宋_GB2312" w:eastAsia="仿宋_GB2312" w:hAnsi="仿宋" w:hint="eastAsia"/>
          <w:sz w:val="30"/>
          <w:szCs w:val="30"/>
        </w:rPr>
        <w:t>勤俭节约、量力而行、讲求绩效、收支平衡”的原则，根据项目实施进度和实际需求安排预算。</w:t>
      </w:r>
    </w:p>
    <w:p w:rsidR="00DC20F4" w:rsidRDefault="00DC20F4">
      <w:pPr>
        <w:spacing w:line="580" w:lineRule="exact"/>
        <w:ind w:firstLineChars="200" w:firstLine="640"/>
        <w:rPr>
          <w:rFonts w:ascii="仿宋_GB2312" w:eastAsia="仿宋_GB2312" w:hAnsi="仿宋_GB2312" w:cs="仿宋_GB2312"/>
          <w:sz w:val="32"/>
          <w:szCs w:val="32"/>
        </w:rPr>
      </w:pPr>
    </w:p>
    <w:p w:rsidR="00DC20F4" w:rsidRDefault="00DC20F4"/>
    <w:bookmarkEnd w:id="79"/>
    <w:p w:rsidR="00DC20F4" w:rsidRDefault="00DC20F4">
      <w:pPr>
        <w:widowControl/>
        <w:jc w:val="left"/>
      </w:pPr>
    </w:p>
    <w:p w:rsidR="00DC20F4" w:rsidRDefault="00510501">
      <w:pPr>
        <w:pStyle w:val="1"/>
        <w:jc w:val="center"/>
        <w:rPr>
          <w:rFonts w:ascii="黑体" w:eastAsia="黑体" w:hAnsi="黑体" w:cs="黑体"/>
          <w:b w:val="0"/>
          <w:bCs w:val="0"/>
          <w:color w:val="000000"/>
        </w:rPr>
      </w:pPr>
      <w:bookmarkStart w:id="110" w:name="_Toc15396618"/>
      <w:bookmarkStart w:id="111" w:name="_Toc8947"/>
      <w:r>
        <w:rPr>
          <w:rFonts w:ascii="黑体" w:eastAsia="黑体" w:hAnsi="黑体" w:cs="黑体" w:hint="eastAsia"/>
          <w:b w:val="0"/>
          <w:bCs w:val="0"/>
        </w:rPr>
        <w:lastRenderedPageBreak/>
        <w:t>第五部分</w:t>
      </w:r>
      <w:r>
        <w:rPr>
          <w:rFonts w:ascii="黑体" w:eastAsia="黑体" w:hAnsi="黑体" w:cs="黑体" w:hint="eastAsia"/>
          <w:b w:val="0"/>
          <w:bCs w:val="0"/>
        </w:rPr>
        <w:t xml:space="preserve"> </w:t>
      </w:r>
      <w:r>
        <w:rPr>
          <w:rFonts w:ascii="黑体" w:eastAsia="黑体" w:hAnsi="黑体" w:cs="黑体" w:hint="eastAsia"/>
          <w:b w:val="0"/>
          <w:bCs w:val="0"/>
        </w:rPr>
        <w:t>附表</w:t>
      </w:r>
      <w:bookmarkEnd w:id="77"/>
      <w:bookmarkEnd w:id="110"/>
      <w:bookmarkEnd w:id="111"/>
    </w:p>
    <w:p w:rsidR="00DC20F4" w:rsidRDefault="00510501">
      <w:pPr>
        <w:pStyle w:val="2"/>
        <w:rPr>
          <w:rFonts w:ascii="仿宋" w:eastAsia="仿宋" w:hAnsi="仿宋"/>
          <w:color w:val="000000"/>
        </w:rPr>
      </w:pPr>
      <w:bookmarkStart w:id="112" w:name="_Toc15396619"/>
      <w:bookmarkStart w:id="113" w:name="_Toc22983"/>
      <w:r>
        <w:rPr>
          <w:rFonts w:ascii="仿宋" w:eastAsia="仿宋" w:hAnsi="仿宋" w:hint="eastAsia"/>
          <w:b w:val="0"/>
          <w:color w:val="000000"/>
        </w:rPr>
        <w:t>一、收</w:t>
      </w:r>
      <w:r>
        <w:rPr>
          <w:rStyle w:val="2Char"/>
          <w:rFonts w:ascii="仿宋" w:eastAsia="仿宋" w:hAnsi="仿宋" w:hint="eastAsia"/>
        </w:rPr>
        <w:t>入支出决算总表</w:t>
      </w:r>
      <w:bookmarkEnd w:id="112"/>
      <w:bookmarkEnd w:id="113"/>
    </w:p>
    <w:p w:rsidR="00DC20F4" w:rsidRDefault="00510501">
      <w:pPr>
        <w:pStyle w:val="2"/>
        <w:rPr>
          <w:rFonts w:ascii="仿宋" w:eastAsia="仿宋" w:hAnsi="仿宋"/>
          <w:color w:val="000000"/>
        </w:rPr>
      </w:pPr>
      <w:bookmarkStart w:id="114" w:name="_Toc15396620"/>
      <w:bookmarkStart w:id="115" w:name="_Toc20817"/>
      <w:r>
        <w:rPr>
          <w:rFonts w:ascii="仿宋" w:eastAsia="仿宋" w:hAnsi="仿宋" w:hint="eastAsia"/>
          <w:b w:val="0"/>
          <w:color w:val="000000"/>
        </w:rPr>
        <w:t>二、收</w:t>
      </w:r>
      <w:r>
        <w:rPr>
          <w:rStyle w:val="2Char"/>
          <w:rFonts w:ascii="仿宋" w:eastAsia="仿宋" w:hAnsi="仿宋" w:hint="eastAsia"/>
        </w:rPr>
        <w:t>入决算表</w:t>
      </w:r>
      <w:bookmarkEnd w:id="114"/>
      <w:bookmarkEnd w:id="115"/>
    </w:p>
    <w:p w:rsidR="00DC20F4" w:rsidRDefault="00510501">
      <w:pPr>
        <w:pStyle w:val="2"/>
        <w:rPr>
          <w:rFonts w:ascii="仿宋" w:eastAsia="仿宋" w:hAnsi="仿宋"/>
          <w:color w:val="000000"/>
        </w:rPr>
      </w:pPr>
      <w:bookmarkStart w:id="116" w:name="_Toc15396621"/>
      <w:bookmarkStart w:id="117" w:name="_Toc25299"/>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116"/>
      <w:bookmarkEnd w:id="117"/>
    </w:p>
    <w:p w:rsidR="00DC20F4" w:rsidRDefault="00510501">
      <w:pPr>
        <w:pStyle w:val="2"/>
        <w:rPr>
          <w:rFonts w:ascii="仿宋" w:eastAsia="仿宋" w:hAnsi="仿宋"/>
          <w:b w:val="0"/>
          <w:color w:val="000000"/>
        </w:rPr>
      </w:pPr>
      <w:bookmarkStart w:id="118" w:name="_Toc15396622"/>
      <w:bookmarkStart w:id="119" w:name="_Toc8540"/>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118"/>
      <w:bookmarkEnd w:id="119"/>
    </w:p>
    <w:p w:rsidR="00DC20F4" w:rsidRDefault="00510501">
      <w:pPr>
        <w:pStyle w:val="2"/>
        <w:rPr>
          <w:rStyle w:val="2Char"/>
          <w:rFonts w:ascii="仿宋" w:eastAsia="仿宋" w:hAnsi="仿宋"/>
        </w:rPr>
      </w:pPr>
      <w:bookmarkStart w:id="120" w:name="_Toc15396623"/>
      <w:bookmarkStart w:id="121" w:name="_Toc14915"/>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122" w:name="_Toc15396624"/>
      <w:bookmarkEnd w:id="120"/>
      <w:bookmarkEnd w:id="121"/>
    </w:p>
    <w:p w:rsidR="00DC20F4" w:rsidRDefault="00510501">
      <w:pPr>
        <w:pStyle w:val="2"/>
        <w:rPr>
          <w:rFonts w:ascii="仿宋" w:eastAsia="仿宋" w:hAnsi="仿宋"/>
          <w:color w:val="000000"/>
        </w:rPr>
      </w:pPr>
      <w:bookmarkStart w:id="123" w:name="_Toc10492"/>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122"/>
      <w:bookmarkEnd w:id="123"/>
    </w:p>
    <w:p w:rsidR="00DC20F4" w:rsidRDefault="00510501">
      <w:pPr>
        <w:pStyle w:val="2"/>
        <w:rPr>
          <w:rFonts w:ascii="仿宋" w:eastAsia="仿宋" w:hAnsi="仿宋"/>
          <w:color w:val="000000"/>
        </w:rPr>
      </w:pPr>
      <w:bookmarkStart w:id="124" w:name="_Toc15396625"/>
      <w:bookmarkStart w:id="125" w:name="_Toc19384"/>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24"/>
      <w:bookmarkEnd w:id="125"/>
    </w:p>
    <w:p w:rsidR="00DC20F4" w:rsidRDefault="00510501">
      <w:pPr>
        <w:pStyle w:val="2"/>
        <w:rPr>
          <w:rFonts w:ascii="仿宋" w:eastAsia="仿宋" w:hAnsi="仿宋"/>
          <w:color w:val="000000"/>
        </w:rPr>
      </w:pPr>
      <w:bookmarkStart w:id="126" w:name="_Toc15396626"/>
      <w:bookmarkStart w:id="127" w:name="_Toc1337"/>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26"/>
      <w:bookmarkEnd w:id="127"/>
    </w:p>
    <w:p w:rsidR="00DC20F4" w:rsidRDefault="00510501">
      <w:pPr>
        <w:pStyle w:val="2"/>
        <w:rPr>
          <w:rFonts w:ascii="仿宋" w:eastAsia="仿宋" w:hAnsi="仿宋"/>
          <w:color w:val="000000"/>
        </w:rPr>
      </w:pPr>
      <w:bookmarkStart w:id="128" w:name="_Toc15396627"/>
      <w:bookmarkStart w:id="129" w:name="_Toc26694"/>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28"/>
      <w:bookmarkEnd w:id="129"/>
    </w:p>
    <w:p w:rsidR="00DC20F4" w:rsidRDefault="00510501">
      <w:pPr>
        <w:pStyle w:val="2"/>
        <w:rPr>
          <w:rFonts w:ascii="仿宋" w:eastAsia="仿宋" w:hAnsi="仿宋"/>
          <w:color w:val="000000"/>
        </w:rPr>
      </w:pPr>
      <w:bookmarkStart w:id="130" w:name="_Toc15396628"/>
      <w:bookmarkStart w:id="131" w:name="_Toc29279"/>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30"/>
      <w:bookmarkEnd w:id="131"/>
    </w:p>
    <w:p w:rsidR="00DC20F4" w:rsidRDefault="00510501">
      <w:pPr>
        <w:pStyle w:val="2"/>
        <w:rPr>
          <w:rFonts w:ascii="仿宋" w:eastAsia="仿宋" w:hAnsi="仿宋"/>
          <w:color w:val="000000"/>
        </w:rPr>
      </w:pPr>
      <w:bookmarkStart w:id="132" w:name="_GoBack"/>
      <w:bookmarkStart w:id="133" w:name="_Toc15396629"/>
      <w:bookmarkStart w:id="134" w:name="_Toc21635"/>
      <w:bookmarkEnd w:id="132"/>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33"/>
      <w:bookmarkEnd w:id="134"/>
    </w:p>
    <w:p w:rsidR="00DC20F4" w:rsidRDefault="00DC20F4">
      <w:pPr>
        <w:pStyle w:val="2"/>
        <w:rPr>
          <w:rFonts w:ascii="仿宋" w:eastAsia="仿宋" w:hAnsi="仿宋"/>
          <w:color w:val="000000" w:themeColor="text1"/>
        </w:rPr>
      </w:pPr>
    </w:p>
    <w:sectPr w:rsidR="00DC20F4" w:rsidSect="00DC20F4">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501" w:rsidRDefault="00510501" w:rsidP="00DC20F4">
      <w:r>
        <w:separator/>
      </w:r>
    </w:p>
  </w:endnote>
  <w:endnote w:type="continuationSeparator" w:id="0">
    <w:p w:rsidR="00510501" w:rsidRDefault="00510501" w:rsidP="00DC2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DC20F4" w:rsidRDefault="00DC20F4">
        <w:pPr>
          <w:pStyle w:val="a5"/>
          <w:jc w:val="center"/>
        </w:pPr>
        <w:r>
          <w:fldChar w:fldCharType="begin"/>
        </w:r>
        <w:r w:rsidR="00510501">
          <w:instrText>PAGE   \* MERGEFORMAT</w:instrText>
        </w:r>
        <w:r>
          <w:fldChar w:fldCharType="separate"/>
        </w:r>
        <w:r w:rsidR="00DB62EF" w:rsidRPr="00DB62EF">
          <w:rPr>
            <w:noProof/>
            <w:lang w:val="zh-CN"/>
          </w:rPr>
          <w:t>2</w:t>
        </w:r>
        <w:r>
          <w:fldChar w:fldCharType="end"/>
        </w:r>
      </w:p>
    </w:sdtContent>
  </w:sdt>
  <w:p w:rsidR="00DC20F4" w:rsidRDefault="00DC20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501" w:rsidRDefault="00510501" w:rsidP="00DC20F4">
      <w:r>
        <w:separator/>
      </w:r>
    </w:p>
  </w:footnote>
  <w:footnote w:type="continuationSeparator" w:id="0">
    <w:p w:rsidR="00510501" w:rsidRDefault="00510501" w:rsidP="00DC2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F4" w:rsidRDefault="00DC20F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607942"/>
    <w:multiLevelType w:val="singleLevel"/>
    <w:tmpl w:val="EE607942"/>
    <w:lvl w:ilvl="0">
      <w:start w:val="1"/>
      <w:numFmt w:val="decimal"/>
      <w:lvlText w:val="%1."/>
      <w:lvlJc w:val="left"/>
      <w:pPr>
        <w:tabs>
          <w:tab w:val="left" w:pos="312"/>
        </w:tabs>
      </w:pPr>
    </w:lvl>
  </w:abstractNum>
  <w:abstractNum w:abstractNumId="1">
    <w:nsid w:val="448D2448"/>
    <w:multiLevelType w:val="multilevel"/>
    <w:tmpl w:val="448D2448"/>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EE55BF3"/>
    <w:multiLevelType w:val="multilevel"/>
    <w:tmpl w:val="7EE55BF3"/>
    <w:lvl w:ilvl="0">
      <w:start w:val="1"/>
      <w:numFmt w:val="chineseCountingThousand"/>
      <w:pStyle w:val="B02"/>
      <w:suff w:val="nothing"/>
      <w:lvlText w:val="（%1）"/>
      <w:lvlJc w:val="left"/>
      <w:pPr>
        <w:ind w:left="-635" w:firstLine="635"/>
      </w:pPr>
      <w:rPr>
        <w:rFonts w:hint="eastAsia"/>
      </w:rPr>
    </w:lvl>
    <w:lvl w:ilvl="1">
      <w:start w:val="1"/>
      <w:numFmt w:val="decimal"/>
      <w:lvlText w:val="%2."/>
      <w:lvlJc w:val="left"/>
      <w:pPr>
        <w:ind w:left="980" w:hanging="360"/>
      </w:pPr>
      <w:rPr>
        <w:rFonts w:hint="default"/>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2"/>
  </w:num>
  <w:num w:numId="2">
    <w:abstractNumId w:val="0"/>
  </w:num>
  <w:num w:numId="3">
    <w:abstractNumId w:val="2"/>
    <w:lvlOverride w:ilvl="0">
      <w:startOverride w:val="1"/>
    </w:lvlOverride>
  </w:num>
  <w:num w:numId="4">
    <w:abstractNumId w:val="2"/>
    <w:lvlOverride w:ilvl="0">
      <w:startOverride w:val="1"/>
    </w:lvlOverride>
  </w:num>
  <w:num w:numId="5">
    <w:abstractNumId w:val="1"/>
  </w:num>
  <w:num w:numId="6">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0501"/>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B62EF"/>
    <w:rsid w:val="00DC20F4"/>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93769D4"/>
    <w:rsid w:val="10C055FF"/>
    <w:rsid w:val="16BB723D"/>
    <w:rsid w:val="187323EA"/>
    <w:rsid w:val="240371BF"/>
    <w:rsid w:val="29FD04D3"/>
    <w:rsid w:val="319F7F4E"/>
    <w:rsid w:val="46D34F7B"/>
    <w:rsid w:val="4ECE2238"/>
    <w:rsid w:val="650E3045"/>
    <w:rsid w:val="71A02486"/>
    <w:rsid w:val="72734D90"/>
    <w:rsid w:val="79BD3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F4"/>
    <w:pPr>
      <w:widowControl w:val="0"/>
      <w:jc w:val="both"/>
    </w:pPr>
    <w:rPr>
      <w:kern w:val="2"/>
      <w:sz w:val="21"/>
      <w:szCs w:val="24"/>
    </w:rPr>
  </w:style>
  <w:style w:type="paragraph" w:styleId="1">
    <w:name w:val="heading 1"/>
    <w:basedOn w:val="a"/>
    <w:next w:val="a"/>
    <w:link w:val="1Char"/>
    <w:uiPriority w:val="9"/>
    <w:qFormat/>
    <w:rsid w:val="00DC20F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C20F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20F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DC20F4"/>
    <w:pPr>
      <w:spacing w:beforeLines="30"/>
    </w:pPr>
    <w:rPr>
      <w:rFonts w:ascii="仿宋_GB2312" w:eastAsia="仿宋_GB2312"/>
      <w:kern w:val="0"/>
      <w:sz w:val="30"/>
    </w:rPr>
  </w:style>
  <w:style w:type="paragraph" w:styleId="30">
    <w:name w:val="toc 3"/>
    <w:basedOn w:val="a"/>
    <w:next w:val="a"/>
    <w:uiPriority w:val="39"/>
    <w:unhideWhenUsed/>
    <w:qFormat/>
    <w:rsid w:val="00DC20F4"/>
    <w:pPr>
      <w:tabs>
        <w:tab w:val="right" w:leader="dot" w:pos="8296"/>
      </w:tabs>
      <w:ind w:leftChars="400" w:left="840"/>
    </w:pPr>
  </w:style>
  <w:style w:type="paragraph" w:styleId="a4">
    <w:name w:val="Balloon Text"/>
    <w:basedOn w:val="a"/>
    <w:link w:val="Char0"/>
    <w:uiPriority w:val="99"/>
    <w:semiHidden/>
    <w:unhideWhenUsed/>
    <w:qFormat/>
    <w:rsid w:val="00DC20F4"/>
    <w:rPr>
      <w:sz w:val="18"/>
      <w:szCs w:val="18"/>
    </w:rPr>
  </w:style>
  <w:style w:type="paragraph" w:styleId="a5">
    <w:name w:val="footer"/>
    <w:basedOn w:val="a"/>
    <w:link w:val="Char1"/>
    <w:uiPriority w:val="99"/>
    <w:qFormat/>
    <w:rsid w:val="00DC20F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DC20F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DC20F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C20F4"/>
    <w:pPr>
      <w:tabs>
        <w:tab w:val="right" w:leader="dot" w:pos="8296"/>
      </w:tabs>
      <w:ind w:leftChars="200" w:left="420"/>
    </w:pPr>
  </w:style>
  <w:style w:type="character" w:styleId="a7">
    <w:name w:val="Strong"/>
    <w:basedOn w:val="a0"/>
    <w:uiPriority w:val="99"/>
    <w:qFormat/>
    <w:rsid w:val="00DC20F4"/>
    <w:rPr>
      <w:b/>
    </w:rPr>
  </w:style>
  <w:style w:type="character" w:styleId="a8">
    <w:name w:val="Hyperlink"/>
    <w:basedOn w:val="a0"/>
    <w:uiPriority w:val="99"/>
    <w:unhideWhenUsed/>
    <w:qFormat/>
    <w:rsid w:val="00DC20F4"/>
    <w:rPr>
      <w:color w:val="0000FF" w:themeColor="hyperlink"/>
      <w:u w:val="single"/>
    </w:rPr>
  </w:style>
  <w:style w:type="character" w:customStyle="1" w:styleId="HeaderChar">
    <w:name w:val="Header Char"/>
    <w:basedOn w:val="a0"/>
    <w:uiPriority w:val="99"/>
    <w:semiHidden/>
    <w:qFormat/>
    <w:rsid w:val="00DC20F4"/>
    <w:rPr>
      <w:rFonts w:ascii="Times New Roman" w:hAnsi="Times New Roman"/>
      <w:sz w:val="18"/>
      <w:szCs w:val="18"/>
    </w:rPr>
  </w:style>
  <w:style w:type="character" w:customStyle="1" w:styleId="Char2">
    <w:name w:val="页眉 Char"/>
    <w:link w:val="a6"/>
    <w:uiPriority w:val="99"/>
    <w:semiHidden/>
    <w:qFormat/>
    <w:locked/>
    <w:rsid w:val="00DC20F4"/>
    <w:rPr>
      <w:sz w:val="18"/>
    </w:rPr>
  </w:style>
  <w:style w:type="character" w:customStyle="1" w:styleId="FooterChar">
    <w:name w:val="Footer Char"/>
    <w:basedOn w:val="a0"/>
    <w:uiPriority w:val="99"/>
    <w:semiHidden/>
    <w:qFormat/>
    <w:rsid w:val="00DC20F4"/>
    <w:rPr>
      <w:rFonts w:ascii="Times New Roman" w:hAnsi="Times New Roman"/>
      <w:sz w:val="18"/>
      <w:szCs w:val="18"/>
    </w:rPr>
  </w:style>
  <w:style w:type="character" w:customStyle="1" w:styleId="Char1">
    <w:name w:val="页脚 Char"/>
    <w:link w:val="a5"/>
    <w:uiPriority w:val="99"/>
    <w:qFormat/>
    <w:locked/>
    <w:rsid w:val="00DC20F4"/>
    <w:rPr>
      <w:sz w:val="18"/>
    </w:rPr>
  </w:style>
  <w:style w:type="character" w:customStyle="1" w:styleId="BodyTextChar">
    <w:name w:val="Body Text Char"/>
    <w:basedOn w:val="a0"/>
    <w:uiPriority w:val="99"/>
    <w:semiHidden/>
    <w:qFormat/>
    <w:rsid w:val="00DC20F4"/>
    <w:rPr>
      <w:rFonts w:ascii="Times New Roman" w:hAnsi="Times New Roman"/>
      <w:szCs w:val="24"/>
    </w:rPr>
  </w:style>
  <w:style w:type="character" w:customStyle="1" w:styleId="Char">
    <w:name w:val="正文文本 Char"/>
    <w:link w:val="a3"/>
    <w:uiPriority w:val="99"/>
    <w:qFormat/>
    <w:locked/>
    <w:rsid w:val="00DC20F4"/>
    <w:rPr>
      <w:rFonts w:ascii="仿宋_GB2312" w:eastAsia="仿宋_GB2312" w:hAnsi="Times New Roman"/>
      <w:sz w:val="24"/>
    </w:rPr>
  </w:style>
  <w:style w:type="paragraph" w:customStyle="1" w:styleId="Default">
    <w:name w:val="Default"/>
    <w:uiPriority w:val="99"/>
    <w:qFormat/>
    <w:rsid w:val="00DC20F4"/>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DC20F4"/>
    <w:pPr>
      <w:ind w:firstLineChars="200" w:firstLine="420"/>
    </w:pPr>
  </w:style>
  <w:style w:type="character" w:customStyle="1" w:styleId="1Char">
    <w:name w:val="标题 1 Char"/>
    <w:basedOn w:val="a0"/>
    <w:link w:val="1"/>
    <w:uiPriority w:val="9"/>
    <w:qFormat/>
    <w:rsid w:val="00DC20F4"/>
    <w:rPr>
      <w:rFonts w:ascii="Times New Roman" w:hAnsi="Times New Roman"/>
      <w:b/>
      <w:bCs/>
      <w:kern w:val="44"/>
      <w:sz w:val="44"/>
      <w:szCs w:val="44"/>
    </w:rPr>
  </w:style>
  <w:style w:type="character" w:customStyle="1" w:styleId="2Char">
    <w:name w:val="标题 2 Char"/>
    <w:basedOn w:val="a0"/>
    <w:link w:val="2"/>
    <w:uiPriority w:val="9"/>
    <w:qFormat/>
    <w:rsid w:val="00DC20F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DC20F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DC20F4"/>
    <w:rPr>
      <w:rFonts w:ascii="Times New Roman" w:hAnsi="Times New Roman"/>
      <w:kern w:val="2"/>
      <w:sz w:val="18"/>
      <w:szCs w:val="18"/>
    </w:rPr>
  </w:style>
  <w:style w:type="character" w:customStyle="1" w:styleId="3Char">
    <w:name w:val="标题 3 Char"/>
    <w:basedOn w:val="a0"/>
    <w:link w:val="3"/>
    <w:uiPriority w:val="9"/>
    <w:qFormat/>
    <w:rsid w:val="00DC20F4"/>
    <w:rPr>
      <w:rFonts w:ascii="Times New Roman" w:hAnsi="Times New Roman"/>
      <w:b/>
      <w:bCs/>
      <w:kern w:val="2"/>
      <w:sz w:val="32"/>
      <w:szCs w:val="32"/>
    </w:rPr>
  </w:style>
  <w:style w:type="paragraph" w:customStyle="1" w:styleId="TOC2">
    <w:name w:val="TOC 标题2"/>
    <w:basedOn w:val="1"/>
    <w:next w:val="a"/>
    <w:uiPriority w:val="39"/>
    <w:unhideWhenUsed/>
    <w:qFormat/>
    <w:rsid w:val="00DC20F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B02">
    <w:name w:val="〖B02〗二级标题"/>
    <w:next w:val="a"/>
    <w:qFormat/>
    <w:rsid w:val="00DC20F4"/>
    <w:pPr>
      <w:widowControl w:val="0"/>
      <w:numPr>
        <w:numId w:val="1"/>
      </w:numPr>
      <w:spacing w:line="600" w:lineRule="exact"/>
      <w:outlineLvl w:val="1"/>
    </w:pPr>
    <w:rPr>
      <w:rFonts w:ascii="楷体_GB2312" w:eastAsia="楷体_GB2312" w:hAnsi="Calibri"/>
      <w:kern w:val="2"/>
      <w:sz w:val="32"/>
      <w:szCs w:val="21"/>
      <w:lang w:val="zh-CN"/>
    </w:rPr>
  </w:style>
  <w:style w:type="paragraph" w:customStyle="1" w:styleId="WPSOffice1">
    <w:name w:val="WPSOffice手动目录 1"/>
    <w:rsid w:val="00DC20F4"/>
  </w:style>
  <w:style w:type="paragraph" w:customStyle="1" w:styleId="WPSOffice2">
    <w:name w:val="WPSOffice手动目录 2"/>
    <w:rsid w:val="00DC20F4"/>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Workbook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Workbook31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Workbook41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Workbook61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Workbook51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Workbook21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Workbook71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2157.63</c:v>
                </c:pt>
                <c:pt idx="1">
                  <c:v>1842.1</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2721.63</c:v>
                </c:pt>
                <c:pt idx="1">
                  <c:v>2265.63</c:v>
                </c:pt>
              </c:numCache>
            </c:numRef>
          </c:val>
        </c:ser>
        <c:dLbls>
          <c:showVal val="1"/>
        </c:dLbls>
        <c:gapWidth val="219"/>
        <c:overlap val="-27"/>
        <c:axId val="104065664"/>
        <c:axId val="104067456"/>
      </c:barChart>
      <c:catAx>
        <c:axId val="104065664"/>
        <c:scaling>
          <c:orientation val="minMax"/>
        </c:scaling>
        <c:axPos val="b"/>
        <c:minorGridlines>
          <c:spPr>
            <a:ln w="9525" cap="flat" cmpd="sng" algn="ctr">
              <a:solidFill>
                <a:schemeClr val="tx1">
                  <a:lumMod val="5000"/>
                  <a:lumOff val="95000"/>
                </a:schemeClr>
              </a:solidFill>
              <a:round/>
            </a:ln>
            <a:effectLst/>
          </c:spPr>
        </c:minorGridlines>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crossAx val="104067456"/>
        <c:crosses val="autoZero"/>
        <c:auto val="1"/>
        <c:lblAlgn val="ctr"/>
        <c:lblOffset val="100"/>
      </c:catAx>
      <c:valAx>
        <c:axId val="104067456"/>
        <c:scaling>
          <c:orientation val="minMax"/>
        </c:scaling>
        <c:delete val="1"/>
        <c:axPos val="l"/>
        <c:numFmt formatCode="General" sourceLinked="1"/>
        <c:majorTickMark val="none"/>
        <c:tickLblPos val="none"/>
        <c:crossAx val="10406566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Pt>
            <c:idx val="1"/>
            <c:spPr>
              <a:solidFill>
                <a:srgbClr val="15495E"/>
              </a:solidFill>
              <a:ln w="25400" cap="rnd">
                <a:noFill/>
                <a:prstDash val="solid"/>
                <a:round/>
              </a:ln>
              <a:effectLst/>
            </c:spPr>
          </c:dPt>
          <c:dPt>
            <c:idx val="2"/>
            <c:spPr>
              <a:solidFill>
                <a:srgbClr val="65C4CB"/>
              </a:solidFill>
              <a:ln w="25400" cap="rnd">
                <a:noFill/>
                <a:prstDash val="solid"/>
                <a:round/>
              </a:ln>
              <a:effectLst/>
            </c:spPr>
          </c:dPt>
          <c:dPt>
            <c:idx val="4"/>
            <c:spPr>
              <a:solidFill>
                <a:srgbClr val="9BBB59"/>
              </a:solidFill>
              <a:ln w="25400" cap="rnd">
                <a:noFill/>
                <a:prstDash val="solid"/>
                <a:round/>
              </a:ln>
              <a:effectLst/>
            </c:spPr>
          </c:dPt>
          <c:dPt>
            <c:idx val="5"/>
            <c:spPr>
              <a:solidFill>
                <a:srgbClr val="9BBB59">
                  <a:lumMod val="50000"/>
                </a:srgbClr>
              </a:solidFill>
              <a:ln w="25400" cap="rnd">
                <a:noFill/>
                <a:prstDash val="solid"/>
                <a:round/>
              </a:ln>
              <a:effectLst/>
            </c:spPr>
          </c:dPt>
          <c:dPt>
            <c:idx val="6"/>
            <c:spPr>
              <a:solidFill>
                <a:srgbClr val="F79646">
                  <a:lumMod val="75000"/>
                </a:srgbClr>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一般公共预算财政拨款收入</c:v>
                </c:pt>
                <c:pt idx="1">
                  <c:v>政府性基金预算财政拨款收</c:v>
                </c:pt>
                <c:pt idx="2">
                  <c:v>上级补助收入</c:v>
                </c:pt>
                <c:pt idx="3">
                  <c:v>事业收入</c:v>
                </c:pt>
                <c:pt idx="4">
                  <c:v>经营收入</c:v>
                </c:pt>
                <c:pt idx="5">
                  <c:v>附属单位上缴收入</c:v>
                </c:pt>
                <c:pt idx="6">
                  <c:v>其他收入</c:v>
                </c:pt>
              </c:strCache>
            </c:strRef>
          </c:cat>
          <c:val>
            <c:numRef>
              <c:f>Sheet1!$B$2:$B$12</c:f>
              <c:numCache>
                <c:formatCode>General</c:formatCode>
                <c:ptCount val="11"/>
                <c:pt idx="0">
                  <c:v>1654.1499999999999</c:v>
                </c:pt>
                <c:pt idx="1">
                  <c:v>773.45999999999981</c:v>
                </c:pt>
                <c:pt idx="2">
                  <c:v>0</c:v>
                </c:pt>
                <c:pt idx="3">
                  <c:v>0</c:v>
                </c:pt>
                <c:pt idx="4">
                  <c:v>0</c:v>
                </c:pt>
                <c:pt idx="5">
                  <c:v>0</c:v>
                </c:pt>
                <c:pt idx="6">
                  <c:v>294.02</c:v>
                </c:pt>
              </c:numCache>
            </c:numRef>
          </c:val>
        </c:ser>
        <c:ser>
          <c:idx val="1"/>
          <c:order val="1"/>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一般公共预算财政拨款收入</c:v>
                </c:pt>
                <c:pt idx="1">
                  <c:v>政府性基金预算财政拨款收</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ser>
          <c:idx val="2"/>
          <c:order val="2"/>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一般公共预算财政拨款收入</c:v>
                </c:pt>
                <c:pt idx="1">
                  <c:v>政府性基金预算财政拨款收</c:v>
                </c:pt>
                <c:pt idx="2">
                  <c:v>上级补助收入</c:v>
                </c:pt>
                <c:pt idx="3">
                  <c:v>事业收入</c:v>
                </c:pt>
                <c:pt idx="4">
                  <c:v>经营收入</c:v>
                </c:pt>
                <c:pt idx="5">
                  <c:v>附属单位上缴收入</c:v>
                </c:pt>
                <c:pt idx="6">
                  <c:v>其他收入</c:v>
                </c:pt>
              </c:strCache>
            </c:strRef>
          </c:cat>
          <c:val>
            <c:numRef>
              <c:f>Sheet1!#REF!</c:f>
              <c:numCache>
                <c:formatCode>General</c:formatCode>
                <c:ptCount val="1"/>
                <c:pt idx="0">
                  <c:v>1</c:v>
                </c:pt>
              </c:numCache>
            </c:numRef>
          </c:val>
        </c:ser>
        <c:dLbls>
          <c:showPercent val="1"/>
        </c:dLbls>
        <c:firstSliceAng val="0"/>
      </c:pieChart>
      <c:spPr>
        <a:noFill/>
        <a:ln>
          <a:noFill/>
        </a:ln>
        <a:effectLst/>
      </c:spPr>
    </c:plotArea>
    <c:legend>
      <c:legendPos val="b"/>
      <c:legendEntry>
        <c:idx val="7"/>
        <c:delete val="1"/>
      </c:legendEntry>
      <c:legendEntry>
        <c:idx val="8"/>
        <c:delete val="1"/>
      </c:legendEntry>
      <c:legendEntry>
        <c:idx val="9"/>
        <c:delete val="1"/>
      </c:legendEntry>
      <c:legendEntry>
        <c:idx val="10"/>
        <c:delete val="1"/>
      </c:legendEntry>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Pt>
            <c:idx val="1"/>
            <c:spPr>
              <a:solidFill>
                <a:srgbClr val="15495E"/>
              </a:solidFill>
              <a:ln w="25400" cap="rnd">
                <a:noFill/>
                <a:prstDash val="solid"/>
                <a:round/>
              </a:ln>
              <a:effectLst/>
            </c:spPr>
          </c:dPt>
          <c:dPt>
            <c:idx val="2"/>
            <c:spPr>
              <a:solidFill>
                <a:srgbClr val="65C4CB"/>
              </a:solidFill>
              <a:ln w="25400" cap="rnd">
                <a:noFill/>
                <a:prstDash val="solid"/>
                <a:round/>
              </a:ln>
              <a:effectLst/>
            </c:spPr>
          </c:dPt>
          <c:dPt>
            <c:idx val="4"/>
            <c:spPr>
              <a:solidFill>
                <a:srgbClr val="1F497D">
                  <a:lumMod val="60000"/>
                  <a:lumOff val="40000"/>
                </a:srgbClr>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基本支出</c:v>
                </c:pt>
                <c:pt idx="1">
                  <c:v>项目支出</c:v>
                </c:pt>
                <c:pt idx="2">
                  <c:v>上缴上级支出</c:v>
                </c:pt>
                <c:pt idx="3">
                  <c:v>经营支出</c:v>
                </c:pt>
                <c:pt idx="4">
                  <c:v>对附属单位补助支出</c:v>
                </c:pt>
              </c:strCache>
            </c:strRef>
          </c:cat>
          <c:val>
            <c:numRef>
              <c:f>Sheet1!$B$2:$B$9</c:f>
              <c:numCache>
                <c:formatCode>General</c:formatCode>
                <c:ptCount val="8"/>
                <c:pt idx="0">
                  <c:v>94.210000000000022</c:v>
                </c:pt>
                <c:pt idx="1">
                  <c:v>2171.4300000000007</c:v>
                </c:pt>
                <c:pt idx="2">
                  <c:v>0</c:v>
                </c:pt>
                <c:pt idx="3">
                  <c:v>0</c:v>
                </c:pt>
                <c:pt idx="4">
                  <c:v>0</c:v>
                </c:pt>
              </c:numCache>
            </c:numRef>
          </c:val>
        </c:ser>
        <c:ser>
          <c:idx val="1"/>
          <c:order val="1"/>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ser>
          <c:idx val="2"/>
          <c:order val="2"/>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基本支出</c:v>
                </c:pt>
                <c:pt idx="1">
                  <c:v>项目支出</c:v>
                </c:pt>
                <c:pt idx="2">
                  <c:v>上缴上级支出</c:v>
                </c:pt>
                <c:pt idx="3">
                  <c:v>经营支出</c:v>
                </c:pt>
                <c:pt idx="4">
                  <c:v>对附属单位补助支出</c:v>
                </c:pt>
              </c:strCache>
            </c:strRef>
          </c:cat>
          <c:val>
            <c:numRef>
              <c:f>Sheet1!#REF!</c:f>
              <c:numCache>
                <c:formatCode>General</c:formatCode>
                <c:ptCount val="1"/>
                <c:pt idx="0">
                  <c:v>1</c:v>
                </c:pt>
              </c:numCache>
            </c:numRef>
          </c:val>
        </c:ser>
        <c:dLbls>
          <c:showPercent val="1"/>
        </c:dLbls>
        <c:firstSliceAng val="0"/>
      </c:pieChart>
      <c:spPr>
        <a:noFill/>
        <a:ln>
          <a:noFill/>
        </a:ln>
        <a:effectLst/>
      </c:spPr>
    </c:plotArea>
    <c:legend>
      <c:legendPos val="b"/>
      <c:legendEntry>
        <c:idx val="5"/>
        <c:delete val="1"/>
      </c:legendEntry>
      <c:legendEntry>
        <c:idx val="6"/>
        <c:delete val="1"/>
      </c:legendEntry>
      <c:legendEntry>
        <c:idx val="7"/>
        <c:delete val="1"/>
      </c:legendEntry>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2153.36</c:v>
                </c:pt>
                <c:pt idx="1">
                  <c:v>1774.2</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2427.61</c:v>
                </c:pt>
                <c:pt idx="1">
                  <c:v>1949.83</c:v>
                </c:pt>
              </c:numCache>
            </c:numRef>
          </c:val>
        </c:ser>
        <c:dLbls>
          <c:showVal val="1"/>
        </c:dLbls>
        <c:gapWidth val="219"/>
        <c:overlap val="-27"/>
        <c:axId val="142736000"/>
        <c:axId val="163463552"/>
      </c:barChart>
      <c:catAx>
        <c:axId val="142736000"/>
        <c:scaling>
          <c:orientation val="minMax"/>
        </c:scaling>
        <c:axPos val="b"/>
        <c:minorGridlines>
          <c:spPr>
            <a:ln w="9525" cap="flat" cmpd="sng" algn="ctr">
              <a:solidFill>
                <a:schemeClr val="tx1">
                  <a:lumMod val="5000"/>
                  <a:lumOff val="95000"/>
                </a:schemeClr>
              </a:solidFill>
              <a:round/>
            </a:ln>
            <a:effectLst/>
          </c:spPr>
        </c:minorGridlines>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crossAx val="163463552"/>
        <c:crosses val="autoZero"/>
        <c:auto val="1"/>
        <c:lblAlgn val="ctr"/>
        <c:lblOffset val="100"/>
      </c:catAx>
      <c:valAx>
        <c:axId val="163463552"/>
        <c:scaling>
          <c:orientation val="minMax"/>
        </c:scaling>
        <c:delete val="1"/>
        <c:axPos val="l"/>
        <c:numFmt formatCode="General" sourceLinked="1"/>
        <c:majorTickMark val="none"/>
        <c:tickLblPos val="none"/>
        <c:crossAx val="14273600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2018</c:v>
                </c:pt>
              </c:strCache>
            </c:strRef>
          </c:tx>
          <c:spPr>
            <a:solidFill>
              <a:srgbClr val="5EB1BF"/>
            </a:solidFill>
            <a:ln>
              <a:noFill/>
            </a:ln>
            <a:effectLst>
              <a:outerShdw blurRad="50800" dist="38100" dir="2700000" algn="tl" rotWithShape="0">
                <a:srgbClr val="5EB1BF">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1743.55</c:v>
                </c:pt>
              </c:numCache>
            </c:numRef>
          </c:val>
        </c:ser>
        <c:ser>
          <c:idx val="1"/>
          <c:order val="1"/>
          <c:tx>
            <c:strRef>
              <c:f>Sheet1!$C$1</c:f>
              <c:strCache>
                <c:ptCount val="1"/>
                <c:pt idx="0">
                  <c:v>2019</c:v>
                </c:pt>
              </c:strCache>
            </c:strRef>
          </c:tx>
          <c:spPr>
            <a:solidFill>
              <a:srgbClr val="96DBEC"/>
            </a:solidFill>
            <a:ln>
              <a:noFill/>
            </a:ln>
            <a:effectLst>
              <a:outerShdw blurRad="50800" dist="38100" dir="2700000" algn="tl" rotWithShape="0">
                <a:srgbClr val="96DBEC">
                  <a:alpha val="40000"/>
                </a:srgbClr>
              </a:outerShdw>
            </a:effectLst>
          </c:spPr>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1582.03</c:v>
                </c:pt>
              </c:numCache>
            </c:numRef>
          </c:val>
        </c:ser>
        <c:dLbls>
          <c:showVal val="1"/>
        </c:dLbls>
        <c:gapWidth val="219"/>
        <c:overlap val="-27"/>
        <c:axId val="163486336"/>
        <c:axId val="165855616"/>
      </c:barChart>
      <c:catAx>
        <c:axId val="163486336"/>
        <c:scaling>
          <c:orientation val="minMax"/>
        </c:scaling>
        <c:axPos val="b"/>
        <c:minorGridlines>
          <c:spPr>
            <a:ln w="9525" cap="flat" cmpd="sng" algn="ctr">
              <a:solidFill>
                <a:schemeClr val="tx1">
                  <a:lumMod val="5000"/>
                  <a:lumOff val="95000"/>
                </a:schemeClr>
              </a:solidFill>
              <a:round/>
            </a:ln>
            <a:effectLst/>
          </c:spPr>
        </c:minorGridlines>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crossAx val="165855616"/>
        <c:crosses val="autoZero"/>
        <c:auto val="1"/>
        <c:lblAlgn val="ctr"/>
        <c:lblOffset val="100"/>
      </c:catAx>
      <c:valAx>
        <c:axId val="165855616"/>
        <c:scaling>
          <c:orientation val="minMax"/>
        </c:scaling>
        <c:delete val="1"/>
        <c:axPos val="l"/>
        <c:numFmt formatCode="General" sourceLinked="1"/>
        <c:majorTickMark val="none"/>
        <c:tickLblPos val="none"/>
        <c:crossAx val="16348633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2019</c:v>
                </c:pt>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Pt>
            <c:idx val="1"/>
            <c:spPr>
              <a:solidFill>
                <a:srgbClr val="15495E"/>
              </a:solidFill>
              <a:ln w="25400" cap="rnd">
                <a:noFill/>
                <a:prstDash val="solid"/>
                <a:round/>
              </a:ln>
              <a:effectLst/>
            </c:spPr>
          </c:dPt>
          <c:dPt>
            <c:idx val="2"/>
            <c:spPr>
              <a:solidFill>
                <a:srgbClr val="65C4CB"/>
              </a:solidFill>
              <a:ln w="25400" cap="rnd">
                <a:noFill/>
                <a:prstDash val="solid"/>
                <a:round/>
              </a:ln>
              <a:effectLst/>
            </c:spPr>
          </c:dPt>
          <c:dPt>
            <c:idx val="4"/>
            <c:spPr>
              <a:solidFill>
                <a:srgbClr val="9BBB59">
                  <a:lumMod val="40000"/>
                  <a:lumOff val="60000"/>
                </a:srgbClr>
              </a:solidFill>
              <a:ln w="25400" cap="rnd">
                <a:noFill/>
                <a:prstDash val="solid"/>
                <a:round/>
              </a:ln>
              <a:effectLst/>
            </c:spPr>
          </c:dPt>
          <c:dPt>
            <c:idx val="5"/>
            <c:spPr>
              <a:solidFill>
                <a:srgbClr val="9BBB59">
                  <a:lumMod val="50000"/>
                </a:srgbClr>
              </a:solidFill>
              <a:ln w="25400" cap="rnd">
                <a:noFill/>
                <a:prstDash val="solid"/>
                <a:round/>
              </a:ln>
              <a:effectLst/>
            </c:spPr>
          </c:dPt>
          <c:dPt>
            <c:idx val="6"/>
            <c:spPr>
              <a:solidFill>
                <a:srgbClr val="F79646">
                  <a:lumMod val="40000"/>
                  <a:lumOff val="60000"/>
                </a:srgbClr>
              </a:solidFill>
              <a:ln w="25400" cap="rnd">
                <a:noFill/>
                <a:prstDash val="solid"/>
                <a:round/>
              </a:ln>
              <a:effectLst/>
            </c:spPr>
          </c:dPt>
          <c:dPt>
            <c:idx val="7"/>
            <c:spPr>
              <a:solidFill>
                <a:srgbClr val="F79646">
                  <a:lumMod val="75000"/>
                </a:srgbClr>
              </a:solidFill>
              <a:ln w="25400" cap="rnd">
                <a:noFill/>
                <a:prstDash val="solid"/>
                <a:round/>
              </a:ln>
              <a:effectLst/>
            </c:spPr>
          </c:dPt>
          <c:dPt>
            <c:idx val="8"/>
            <c:spPr>
              <a:solidFill>
                <a:srgbClr val="8064A2">
                  <a:lumMod val="40000"/>
                  <a:lumOff val="60000"/>
                </a:srgbClr>
              </a:solidFill>
              <a:ln w="25400" cap="rnd">
                <a:noFill/>
                <a:prstDash val="solid"/>
                <a:round/>
              </a:ln>
              <a:effectLst/>
            </c:spPr>
          </c:dPt>
          <c:dPt>
            <c:idx val="9"/>
            <c:spPr>
              <a:solidFill>
                <a:srgbClr val="8064A2">
                  <a:lumMod val="75000"/>
                </a:srgbClr>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一般公共服务支出</c:v>
                </c:pt>
                <c:pt idx="1">
                  <c:v>教育支出</c:v>
                </c:pt>
                <c:pt idx="2">
                  <c:v>农林水支出</c:v>
                </c:pt>
                <c:pt idx="3">
                  <c:v>文化旅游体育与传媒支出</c:v>
                </c:pt>
                <c:pt idx="4">
                  <c:v>社会保障和就业支出</c:v>
                </c:pt>
                <c:pt idx="5">
                  <c:v>卫生健康支出</c:v>
                </c:pt>
                <c:pt idx="6">
                  <c:v>城乡社区支出</c:v>
                </c:pt>
                <c:pt idx="7">
                  <c:v>金融支出</c:v>
                </c:pt>
                <c:pt idx="8">
                  <c:v>灾害防治及应急管理支出</c:v>
                </c:pt>
                <c:pt idx="9">
                  <c:v>城乡社区支出</c:v>
                </c:pt>
              </c:strCache>
            </c:strRef>
          </c:cat>
          <c:val>
            <c:numRef>
              <c:f>Sheet1!$B$2:$B$11</c:f>
              <c:numCache>
                <c:formatCode>General</c:formatCode>
                <c:ptCount val="10"/>
                <c:pt idx="0">
                  <c:v>178.10999999999999</c:v>
                </c:pt>
                <c:pt idx="1">
                  <c:v>430.56</c:v>
                </c:pt>
                <c:pt idx="2">
                  <c:v>150.83000000000001</c:v>
                </c:pt>
                <c:pt idx="3">
                  <c:v>7.1</c:v>
                </c:pt>
                <c:pt idx="4">
                  <c:v>210.7</c:v>
                </c:pt>
                <c:pt idx="5">
                  <c:v>487.78</c:v>
                </c:pt>
                <c:pt idx="6">
                  <c:v>1.32</c:v>
                </c:pt>
                <c:pt idx="7">
                  <c:v>100.06</c:v>
                </c:pt>
                <c:pt idx="8">
                  <c:v>15.57</c:v>
                </c:pt>
                <c:pt idx="9">
                  <c:v>1.32</c:v>
                </c:pt>
              </c:numCache>
            </c:numRef>
          </c:val>
        </c:ser>
        <c:ser>
          <c:idx val="1"/>
          <c:order val="1"/>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一般公共服务支出</c:v>
                </c:pt>
                <c:pt idx="1">
                  <c:v>教育支出</c:v>
                </c:pt>
                <c:pt idx="2">
                  <c:v>农林水支出</c:v>
                </c:pt>
                <c:pt idx="3">
                  <c:v>文化旅游体育与传媒支出</c:v>
                </c:pt>
                <c:pt idx="4">
                  <c:v>社会保障和就业支出</c:v>
                </c:pt>
                <c:pt idx="5">
                  <c:v>卫生健康支出</c:v>
                </c:pt>
                <c:pt idx="6">
                  <c:v>城乡社区支出</c:v>
                </c:pt>
                <c:pt idx="7">
                  <c:v>金融支出</c:v>
                </c:pt>
                <c:pt idx="8">
                  <c:v>灾害防治及应急管理支出</c:v>
                </c:pt>
                <c:pt idx="9">
                  <c:v>城乡社区支出</c:v>
                </c:pt>
              </c:strCache>
            </c:strRef>
          </c:cat>
          <c:val>
            <c:numRef>
              <c:f>Sheet1!#REF!</c:f>
              <c:numCache>
                <c:formatCode>General</c:formatCode>
                <c:ptCount val="1"/>
                <c:pt idx="0">
                  <c:v>1</c:v>
                </c:pt>
              </c:numCache>
            </c:numRef>
          </c:val>
        </c:ser>
        <c:ser>
          <c:idx val="2"/>
          <c:order val="2"/>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一般公共服务支出</c:v>
                </c:pt>
                <c:pt idx="1">
                  <c:v>教育支出</c:v>
                </c:pt>
                <c:pt idx="2">
                  <c:v>农林水支出</c:v>
                </c:pt>
                <c:pt idx="3">
                  <c:v>文化旅游体育与传媒支出</c:v>
                </c:pt>
                <c:pt idx="4">
                  <c:v>社会保障和就业支出</c:v>
                </c:pt>
                <c:pt idx="5">
                  <c:v>卫生健康支出</c:v>
                </c:pt>
                <c:pt idx="6">
                  <c:v>城乡社区支出</c:v>
                </c:pt>
                <c:pt idx="7">
                  <c:v>金融支出</c:v>
                </c:pt>
                <c:pt idx="8">
                  <c:v>灾害防治及应急管理支出</c:v>
                </c:pt>
                <c:pt idx="9">
                  <c:v>城乡社区支出</c:v>
                </c:pt>
              </c:strCache>
            </c:strRef>
          </c:cat>
          <c:val>
            <c:numRef>
              <c:f>Sheet1!#REF!</c:f>
              <c:numCache>
                <c:formatCode>General</c:formatCode>
                <c:ptCount val="1"/>
                <c:pt idx="0">
                  <c:v>1</c:v>
                </c:pt>
              </c:numCache>
            </c:numRef>
          </c:val>
        </c:ser>
        <c:dLbls>
          <c:showPercent val="1"/>
        </c:dLbls>
        <c:firstSliceAng val="0"/>
      </c:pieChart>
      <c:spPr>
        <a:noFill/>
        <a:ln>
          <a:noFill/>
        </a:ln>
        <a:effectLst/>
      </c:spPr>
    </c:plotArea>
    <c:legend>
      <c:legendPos val="b"/>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系列 1</c:v>
                </c:pt>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Pt>
            <c:idx val="1"/>
            <c:spPr>
              <a:solidFill>
                <a:srgbClr val="15495E"/>
              </a:solidFill>
              <a:ln w="25400" cap="rnd">
                <a:noFill/>
                <a:prstDash val="solid"/>
                <a:round/>
              </a:ln>
              <a:effectLst/>
            </c:spPr>
          </c:dPt>
          <c:dPt>
            <c:idx val="2"/>
            <c:spPr>
              <a:solidFill>
                <a:srgbClr val="65C4CB"/>
              </a:solidFill>
              <a:ln w="25400" cap="rnd">
                <a:noFill/>
                <a:prstDash val="solid"/>
                <a:round/>
              </a:ln>
              <a:effectLst/>
            </c:spPr>
          </c:dPt>
          <c:dPt>
            <c:idx val="4"/>
            <c:spPr>
              <a:solidFill>
                <a:srgbClr val="1F497D">
                  <a:lumMod val="60000"/>
                  <a:lumOff val="40000"/>
                </a:srgbClr>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Sheet1!$B$2:$B$7</c:f>
              <c:numCache>
                <c:formatCode>General</c:formatCode>
                <c:ptCount val="6"/>
                <c:pt idx="0">
                  <c:v>0</c:v>
                </c:pt>
                <c:pt idx="1">
                  <c:v>0</c:v>
                </c:pt>
                <c:pt idx="2">
                  <c:v>0.4200000000000001</c:v>
                </c:pt>
              </c:numCache>
            </c:numRef>
          </c:val>
        </c:ser>
        <c:ser>
          <c:idx val="1"/>
          <c:order val="1"/>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Sheet1!#REF!</c:f>
              <c:numCache>
                <c:formatCode>General</c:formatCode>
                <c:ptCount val="1"/>
                <c:pt idx="0">
                  <c:v>1</c:v>
                </c:pt>
              </c:numCache>
            </c:numRef>
          </c:val>
        </c:ser>
        <c:ser>
          <c:idx val="2"/>
          <c:order val="2"/>
          <c:tx>
            <c:strRef>
              <c:f>Sheet1!#REF!</c:f>
              <c:strCache>
                <c:ptCount val="1"/>
              </c:strCache>
            </c:strRef>
          </c:tx>
          <c:spPr>
            <a:solidFill>
              <a:srgbClr val="113251"/>
            </a:solidFill>
            <a:ln w="25400" cap="rnd">
              <a:noFill/>
              <a:prstDash val="solid"/>
              <a:round/>
            </a:ln>
            <a:effectLst/>
          </c:spPr>
          <c:dPt>
            <c:idx val="0"/>
            <c:explosion val="4"/>
            <c:spPr>
              <a:solidFill>
                <a:srgbClr val="FAD000"/>
              </a:solidFill>
              <a:ln w="25400" cap="rnd">
                <a:no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因公出国（境）费支出</c:v>
                </c:pt>
                <c:pt idx="1">
                  <c:v>公务用车购置及运行维护费</c:v>
                </c:pt>
                <c:pt idx="2">
                  <c:v>公务接待费</c:v>
                </c:pt>
              </c:strCache>
            </c:strRef>
          </c:cat>
          <c:val>
            <c:numRef>
              <c:f>Sheet1!#REF!</c:f>
              <c:numCache>
                <c:formatCode>General</c:formatCode>
                <c:ptCount val="1"/>
                <c:pt idx="0">
                  <c:v>1</c:v>
                </c:pt>
              </c:numCache>
            </c:numRef>
          </c:val>
        </c:ser>
        <c:dLbls>
          <c:showPercent val="1"/>
        </c:dLbls>
        <c:firstSliceAng val="0"/>
      </c:pieChart>
      <c:spPr>
        <a:noFill/>
        <a:ln>
          <a:noFill/>
        </a:ln>
        <a:effectLst/>
      </c:spPr>
    </c:plotArea>
    <c:legend>
      <c:legendPos val="b"/>
      <c:legendEntry>
        <c:idx val="4"/>
        <c:delete val="1"/>
      </c:legendEntry>
      <c:legendEntry>
        <c:idx val="5"/>
        <c:delete val="1"/>
      </c:legendEntry>
      <c:layout>
        <c:manualLayout>
          <c:xMode val="edge"/>
          <c:yMode val="edge"/>
          <c:x val="0.11160567095285204"/>
          <c:y val="0.83421450151057419"/>
        </c:manualLayout>
      </c:layou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B2E3A-5E1C-441D-BADD-75353592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2479</Words>
  <Characters>14131</Characters>
  <Application>Microsoft Office Word</Application>
  <DocSecurity>0</DocSecurity>
  <Lines>117</Lines>
  <Paragraphs>33</Paragraphs>
  <ScaleCrop>false</ScaleCrop>
  <Company>四川省财政厅</Company>
  <LinksUpToDate>false</LinksUpToDate>
  <CharactersWithSpaces>16577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张子莹</cp:lastModifiedBy>
  <cp:revision>39</cp:revision>
  <cp:lastPrinted>2020-07-23T02:58:00Z</cp:lastPrinted>
  <dcterms:created xsi:type="dcterms:W3CDTF">2020-08-04T01:49:00Z</dcterms:created>
  <dcterms:modified xsi:type="dcterms:W3CDTF">2020-09-28T02:36:00Z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