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77426"/>
      <w:bookmarkStart w:id="9" w:name="_Toc15396598"/>
      <w:bookmarkStart w:id="10" w:name="_Toc15378442"/>
      <w:bookmarkStart w:id="11" w:name="_Toc15306268"/>
      <w:r>
        <w:rPr>
          <w:rFonts w:hint="eastAsia" w:ascii="方正小标宋简体" w:hAnsi="宋体" w:eastAsia="方正小标宋简体"/>
          <w:color w:val="000000"/>
          <w:sz w:val="72"/>
          <w:szCs w:val="72"/>
          <w:lang w:eastAsia="zh-CN"/>
        </w:rPr>
        <w:t>中共乐山高新技术产业开发区工作委员会党群工作部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23</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588" w:firstLineChars="210"/>
        <w:outlineLvl w:val="2"/>
        <w:rPr>
          <w:rFonts w:hint="eastAsia" w:ascii="宋体" w:hAnsi="宋体" w:eastAsia="宋体" w:cs="宋体"/>
          <w:bCs/>
          <w:color w:val="000000"/>
          <w:sz w:val="28"/>
          <w:szCs w:val="28"/>
        </w:rPr>
      </w:pPr>
      <w:bookmarkStart w:id="16" w:name="_Toc15378445"/>
      <w:bookmarkStart w:id="17" w:name="_Toc15377198"/>
      <w:r>
        <w:rPr>
          <w:rFonts w:hint="eastAsia" w:ascii="宋体" w:hAnsi="宋体" w:eastAsia="宋体" w:cs="宋体"/>
          <w:bCs/>
          <w:color w:val="000000"/>
          <w:sz w:val="28"/>
          <w:szCs w:val="28"/>
        </w:rPr>
        <w:t>（一）主要职能。</w:t>
      </w:r>
      <w:bookmarkEnd w:id="16"/>
      <w:bookmarkEnd w:id="17"/>
    </w:p>
    <w:p>
      <w:pPr>
        <w:pStyle w:val="5"/>
        <w:adjustRightInd w:val="0"/>
        <w:snapToGrid w:val="0"/>
        <w:spacing w:before="93" w:line="600" w:lineRule="exact"/>
        <w:ind w:firstLine="560" w:firstLineChars="200"/>
        <w:outlineLvl w:val="2"/>
        <w:rPr>
          <w:rFonts w:hint="eastAsia" w:asciiTheme="minorEastAsia" w:hAnsiTheme="minorEastAsia" w:eastAsiaTheme="minorEastAsia" w:cstheme="minorEastAsia"/>
          <w:color w:val="000000"/>
          <w:kern w:val="2"/>
          <w:sz w:val="28"/>
          <w:szCs w:val="28"/>
          <w:lang w:val="en-US" w:eastAsia="zh-CN" w:bidi="ar-SA"/>
        </w:rPr>
      </w:pPr>
      <w:bookmarkStart w:id="18" w:name="_Toc15378446"/>
      <w:bookmarkStart w:id="19" w:name="_Toc15377199"/>
      <w:r>
        <w:rPr>
          <w:rFonts w:hint="eastAsia" w:asciiTheme="minorEastAsia" w:hAnsiTheme="minorEastAsia" w:eastAsiaTheme="minorEastAsia" w:cstheme="minorEastAsia"/>
          <w:color w:val="000000"/>
          <w:kern w:val="2"/>
          <w:sz w:val="28"/>
          <w:szCs w:val="28"/>
          <w:lang w:val="en-US" w:eastAsia="zh-CN" w:bidi="ar-SA"/>
        </w:rPr>
        <w:t>乐山高新区党群工作部基本职能：负责辖区内基层党组织建设和党员思想教育、管理与发展工作；负责管委会直属机关事业单位及园区企业党的组织建设、思想建设、作风建设、制度建设；领导管委会机关工会、团工委、妇委会等机关群团组织；负责辖区内综合协调、研究干部管理；负责人才工作的综合、协调、检查、指导；负责机构编制、人事管理、专业技术人员管理、工资福利、军转安置工作；负责劳动关系、劳动保障监察和劳动人事争议调解仲裁工作；负责就业促进、社会保险、职业能力建设等工作。承担党工委、管委会交办的其他工作任务。</w:t>
      </w:r>
    </w:p>
    <w:p>
      <w:pPr>
        <w:pStyle w:val="5"/>
        <w:adjustRightInd w:val="0"/>
        <w:snapToGrid w:val="0"/>
        <w:spacing w:before="93" w:line="600" w:lineRule="exact"/>
        <w:ind w:firstLine="560" w:firstLineChars="200"/>
        <w:outlineLvl w:val="2"/>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二</w:t>
      </w:r>
      <w:r>
        <w:rPr>
          <w:rFonts w:hint="eastAsia" w:ascii="宋体" w:hAnsi="宋体" w:eastAsia="宋体" w:cs="宋体"/>
          <w:bCs/>
          <w:color w:val="000000"/>
          <w:sz w:val="28"/>
          <w:szCs w:val="28"/>
        </w:rPr>
        <w:t>）2018年重点工作完成情况。</w:t>
      </w:r>
      <w:bookmarkEnd w:id="18"/>
      <w:bookmarkEnd w:id="19"/>
    </w:p>
    <w:p>
      <w:pPr>
        <w:pStyle w:val="5"/>
        <w:adjustRightInd w:val="0"/>
        <w:snapToGrid w:val="0"/>
        <w:spacing w:before="93" w:line="600" w:lineRule="exact"/>
        <w:ind w:firstLine="560" w:firstLineChars="200"/>
        <w:outlineLvl w:val="2"/>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1.着力推进基层党组织建设。2.扎实开展好各项教育培训工作，增强干部教育培训的针对性和实效性。3.全面推进公共就业服务信息化应用试点工作。4.做好就业精准扶贫工作，政策宣传、落实到位，继续开展贫困劳动力技能培训。5.做好全区劳动关系、劳动保障监察和劳动人事争议调解仲裁工作。</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60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乐山高新区党群工作部是参照公务员法管理的事业单位，为全额经费拨款单位</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下属二级单位</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个</w:t>
      </w:r>
      <w:r>
        <w:rPr>
          <w:rFonts w:hint="eastAsia" w:asciiTheme="minorEastAsia" w:hAnsiTheme="minorEastAsia" w:eastAsiaTheme="minorEastAsia" w:cstheme="minorEastAsia"/>
          <w:color w:val="000000"/>
          <w:sz w:val="28"/>
          <w:szCs w:val="28"/>
          <w:lang w:eastAsia="zh-CN"/>
        </w:rPr>
        <w:t>。</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2018年度收</w:t>
      </w:r>
      <w:r>
        <w:rPr>
          <w:rFonts w:hint="eastAsia" w:asciiTheme="minorEastAsia" w:hAnsiTheme="minorEastAsia" w:eastAsiaTheme="minorEastAsia" w:cstheme="minorEastAsia"/>
          <w:color w:val="000000"/>
          <w:sz w:val="28"/>
          <w:szCs w:val="28"/>
          <w:lang w:eastAsia="zh-CN"/>
        </w:rPr>
        <w:t>入</w:t>
      </w:r>
      <w:r>
        <w:rPr>
          <w:rFonts w:hint="eastAsia" w:asciiTheme="minorEastAsia" w:hAnsiTheme="minorEastAsia" w:eastAsiaTheme="minorEastAsia" w:cstheme="minorEastAsia"/>
          <w:color w:val="000000"/>
          <w:sz w:val="28"/>
          <w:szCs w:val="28"/>
          <w:lang w:val="en-US" w:eastAsia="zh-CN"/>
        </w:rPr>
        <w:t>271.99万元</w:t>
      </w:r>
      <w:r>
        <w:rPr>
          <w:rFonts w:hint="eastAsia" w:asciiTheme="minorEastAsia" w:hAnsiTheme="minorEastAsia" w:eastAsiaTheme="minorEastAsia" w:cstheme="minorEastAsia"/>
          <w:color w:val="000000"/>
          <w:sz w:val="28"/>
          <w:szCs w:val="28"/>
        </w:rPr>
        <w:t>、支</w:t>
      </w:r>
      <w:r>
        <w:rPr>
          <w:rFonts w:hint="eastAsia" w:asciiTheme="minorEastAsia" w:hAnsiTheme="minorEastAsia" w:eastAsiaTheme="minorEastAsia" w:cstheme="minorEastAsia"/>
          <w:color w:val="000000"/>
          <w:sz w:val="28"/>
          <w:szCs w:val="28"/>
          <w:lang w:eastAsia="zh-CN"/>
        </w:rPr>
        <w:t>出</w:t>
      </w:r>
      <w:r>
        <w:rPr>
          <w:rFonts w:hint="eastAsia" w:asciiTheme="minorEastAsia" w:hAnsiTheme="minorEastAsia" w:eastAsiaTheme="minorEastAsia" w:cstheme="minorEastAsia"/>
          <w:color w:val="000000"/>
          <w:sz w:val="28"/>
          <w:szCs w:val="28"/>
          <w:lang w:val="en-US" w:eastAsia="zh-CN"/>
        </w:rPr>
        <w:t>269.44</w:t>
      </w:r>
      <w:r>
        <w:rPr>
          <w:rFonts w:hint="eastAsia" w:asciiTheme="minorEastAsia" w:hAnsiTheme="minorEastAsia" w:eastAsiaTheme="minorEastAsia" w:cstheme="minorEastAsia"/>
          <w:color w:val="000000"/>
          <w:sz w:val="28"/>
          <w:szCs w:val="28"/>
        </w:rPr>
        <w:t>万元。与2017年相比，收</w:t>
      </w:r>
      <w:r>
        <w:rPr>
          <w:rFonts w:hint="eastAsia" w:asciiTheme="minorEastAsia" w:hAnsiTheme="minorEastAsia" w:eastAsiaTheme="minorEastAsia" w:cstheme="minorEastAsia"/>
          <w:color w:val="000000"/>
          <w:sz w:val="28"/>
          <w:szCs w:val="28"/>
          <w:lang w:eastAsia="zh-CN"/>
        </w:rPr>
        <w:t>入减少</w:t>
      </w:r>
      <w:r>
        <w:rPr>
          <w:rFonts w:hint="eastAsia" w:asciiTheme="minorEastAsia" w:hAnsiTheme="minorEastAsia" w:eastAsiaTheme="minorEastAsia" w:cstheme="minorEastAsia"/>
          <w:color w:val="000000"/>
          <w:sz w:val="28"/>
          <w:szCs w:val="28"/>
          <w:lang w:val="en-US" w:eastAsia="zh-CN"/>
        </w:rPr>
        <w:t>225.02万元</w:t>
      </w:r>
      <w:r>
        <w:rPr>
          <w:rFonts w:hint="eastAsia" w:asciiTheme="minorEastAsia" w:hAnsiTheme="minorEastAsia" w:eastAsiaTheme="minorEastAsia" w:cstheme="minorEastAsia"/>
          <w:color w:val="000000"/>
          <w:sz w:val="28"/>
          <w:szCs w:val="28"/>
        </w:rPr>
        <w:t>，下降</w:t>
      </w:r>
      <w:r>
        <w:rPr>
          <w:rFonts w:hint="eastAsia" w:asciiTheme="minorEastAsia" w:hAnsiTheme="minorEastAsia" w:eastAsiaTheme="minorEastAsia" w:cstheme="minorEastAsia"/>
          <w:color w:val="000000"/>
          <w:sz w:val="28"/>
          <w:szCs w:val="28"/>
          <w:lang w:val="en-US" w:eastAsia="zh-CN"/>
        </w:rPr>
        <w:t>45.27</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支</w:t>
      </w:r>
      <w:r>
        <w:rPr>
          <w:rFonts w:hint="eastAsia" w:asciiTheme="minorEastAsia" w:hAnsiTheme="minorEastAsia" w:eastAsiaTheme="minorEastAsia" w:cstheme="minorEastAsia"/>
          <w:color w:val="000000"/>
          <w:sz w:val="28"/>
          <w:szCs w:val="28"/>
          <w:lang w:eastAsia="zh-CN"/>
        </w:rPr>
        <w:t>出</w:t>
      </w:r>
      <w:r>
        <w:rPr>
          <w:rFonts w:hint="eastAsia" w:asciiTheme="minorEastAsia" w:hAnsiTheme="minorEastAsia" w:eastAsiaTheme="minorEastAsia" w:cstheme="minorEastAsia"/>
          <w:color w:val="000000"/>
          <w:sz w:val="28"/>
          <w:szCs w:val="28"/>
        </w:rPr>
        <w:t>减少</w:t>
      </w:r>
      <w:r>
        <w:rPr>
          <w:rFonts w:hint="eastAsia" w:asciiTheme="minorEastAsia" w:hAnsiTheme="minorEastAsia" w:eastAsiaTheme="minorEastAsia" w:cstheme="minorEastAsia"/>
          <w:color w:val="000000"/>
          <w:sz w:val="28"/>
          <w:szCs w:val="28"/>
          <w:lang w:val="en-US" w:eastAsia="zh-CN"/>
        </w:rPr>
        <w:t>227.57</w:t>
      </w:r>
      <w:r>
        <w:rPr>
          <w:rFonts w:hint="eastAsia" w:asciiTheme="minorEastAsia" w:hAnsiTheme="minorEastAsia" w:eastAsiaTheme="minorEastAsia" w:cstheme="minorEastAsia"/>
          <w:color w:val="000000"/>
          <w:sz w:val="28"/>
          <w:szCs w:val="28"/>
        </w:rPr>
        <w:t>万元，下降</w:t>
      </w:r>
      <w:r>
        <w:rPr>
          <w:rFonts w:hint="eastAsia" w:asciiTheme="minorEastAsia" w:hAnsiTheme="minorEastAsia" w:eastAsiaTheme="minorEastAsia" w:cstheme="minorEastAsia"/>
          <w:color w:val="000000"/>
          <w:sz w:val="28"/>
          <w:szCs w:val="28"/>
          <w:lang w:val="en-US" w:eastAsia="zh-CN"/>
        </w:rPr>
        <w:t>45.79</w:t>
      </w:r>
      <w:r>
        <w:rPr>
          <w:rFonts w:hint="eastAsia" w:asciiTheme="minorEastAsia" w:hAnsiTheme="minorEastAsia" w:eastAsiaTheme="minorEastAsia" w:cstheme="minorEastAsia"/>
          <w:color w:val="000000"/>
          <w:sz w:val="28"/>
          <w:szCs w:val="28"/>
        </w:rPr>
        <w:t>%。主要变动原因是</w:t>
      </w:r>
      <w:r>
        <w:rPr>
          <w:rFonts w:hint="eastAsia" w:asciiTheme="minorEastAsia" w:hAnsiTheme="minorEastAsia" w:eastAsiaTheme="minorEastAsia" w:cstheme="minorEastAsia"/>
          <w:color w:val="000000"/>
          <w:sz w:val="28"/>
          <w:szCs w:val="28"/>
          <w:lang w:eastAsia="zh-CN"/>
        </w:rPr>
        <w:t>征地农转非人员医疗保险受政策变化原因在</w:t>
      </w:r>
      <w:r>
        <w:rPr>
          <w:rFonts w:hint="eastAsia" w:asciiTheme="minorEastAsia" w:hAnsiTheme="minorEastAsia" w:eastAsiaTheme="minorEastAsia" w:cstheme="minorEastAsia"/>
          <w:color w:val="000000"/>
          <w:sz w:val="28"/>
          <w:szCs w:val="28"/>
          <w:lang w:val="en-US" w:eastAsia="zh-CN"/>
        </w:rPr>
        <w:t>2018年未支付。</w:t>
      </w:r>
    </w:p>
    <w:p>
      <w:pPr>
        <w:spacing w:line="600" w:lineRule="exact"/>
        <w:ind w:firstLine="560" w:firstLineChars="200"/>
        <w:rPr>
          <w:rFonts w:hint="default" w:ascii="仿宋" w:hAnsi="仿宋" w:eastAsia="仿宋"/>
          <w:color w:val="000000"/>
          <w:sz w:val="32"/>
          <w:szCs w:val="32"/>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（图1：收、支决算总计变动情况图）（</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单位：万元</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20320</wp:posOffset>
            </wp:positionH>
            <wp:positionV relativeFrom="paragraph">
              <wp:posOffset>240030</wp:posOffset>
            </wp:positionV>
            <wp:extent cx="4975860" cy="3201670"/>
            <wp:effectExtent l="4445" t="4445" r="10795" b="133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2018年本年收入合计</w:t>
      </w:r>
      <w:r>
        <w:rPr>
          <w:rFonts w:hint="eastAsia" w:asciiTheme="minorEastAsia" w:hAnsiTheme="minorEastAsia" w:eastAsiaTheme="minorEastAsia" w:cstheme="minorEastAsia"/>
          <w:color w:val="000000"/>
          <w:sz w:val="28"/>
          <w:szCs w:val="28"/>
          <w:lang w:val="en-US" w:eastAsia="zh-CN"/>
        </w:rPr>
        <w:t>271.99</w:t>
      </w:r>
      <w:r>
        <w:rPr>
          <w:rFonts w:hint="eastAsia" w:asciiTheme="minorEastAsia" w:hAnsiTheme="minorEastAsia" w:eastAsiaTheme="minorEastAsia" w:cstheme="minorEastAsia"/>
          <w:color w:val="000000"/>
          <w:sz w:val="28"/>
          <w:szCs w:val="28"/>
        </w:rPr>
        <w:t>万元，其中：一般公共预算财政拨款收入</w:t>
      </w:r>
      <w:r>
        <w:rPr>
          <w:rFonts w:hint="eastAsia" w:asciiTheme="minorEastAsia" w:hAnsiTheme="minorEastAsia" w:eastAsiaTheme="minorEastAsia" w:cstheme="minorEastAsia"/>
          <w:color w:val="000000"/>
          <w:sz w:val="28"/>
          <w:szCs w:val="28"/>
          <w:lang w:val="en-US" w:eastAsia="zh-CN"/>
        </w:rPr>
        <w:t>271.96</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99.99</w:t>
      </w:r>
      <w:r>
        <w:rPr>
          <w:rFonts w:hint="eastAsia" w:asciiTheme="minorEastAsia" w:hAnsiTheme="minorEastAsia" w:eastAsiaTheme="minorEastAsia" w:cstheme="minorEastAsia"/>
          <w:color w:val="000000"/>
          <w:sz w:val="28"/>
          <w:szCs w:val="28"/>
        </w:rPr>
        <w:t>%；其他收入</w:t>
      </w:r>
      <w:r>
        <w:rPr>
          <w:rFonts w:hint="eastAsia" w:asciiTheme="minorEastAsia" w:hAnsiTheme="minorEastAsia" w:eastAsiaTheme="minorEastAsia" w:cstheme="minorEastAsia"/>
          <w:color w:val="000000"/>
          <w:sz w:val="28"/>
          <w:szCs w:val="28"/>
          <w:lang w:val="en-US" w:eastAsia="zh-CN"/>
        </w:rPr>
        <w:t>0.03</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0.01</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仿宋" w:hAnsi="仿宋" w:eastAsia="仿宋"/>
          <w:color w:val="000000"/>
          <w:sz w:val="32"/>
          <w:szCs w:val="32"/>
        </w:rPr>
      </w:pPr>
      <w:r>
        <w:rPr>
          <w:rFonts w:hint="eastAsia" w:asciiTheme="minorEastAsia" w:hAnsiTheme="minorEastAsia" w:eastAsiaTheme="minorEastAsia" w:cstheme="minorEastAsia"/>
          <w:color w:val="000000"/>
          <w:sz w:val="28"/>
          <w:szCs w:val="28"/>
        </w:rPr>
        <w:t>（图2：收入决算结构图）（</w:t>
      </w:r>
      <w:r>
        <w:rPr>
          <w:rFonts w:hint="eastAsia" w:asciiTheme="minorEastAsia" w:hAnsiTheme="minorEastAsia" w:eastAsiaTheme="minorEastAsia" w:cstheme="minorEastAsia"/>
          <w:color w:val="000000"/>
          <w:sz w:val="28"/>
          <w:szCs w:val="28"/>
          <w:lang w:eastAsia="zh-CN"/>
        </w:rPr>
        <w:t>单位：万元</w:t>
      </w:r>
      <w:r>
        <w:rPr>
          <w:rFonts w:hint="eastAsia" w:asciiTheme="minorEastAsia" w:hAnsiTheme="minorEastAsia" w:eastAsiaTheme="minorEastAsia" w:cstheme="minorEastAsia"/>
          <w:color w:val="000000"/>
          <w:sz w:val="28"/>
          <w:szCs w:val="28"/>
        </w:rPr>
        <w:t>）</w:t>
      </w: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582930</wp:posOffset>
            </wp:positionH>
            <wp:positionV relativeFrom="paragraph">
              <wp:posOffset>804545</wp:posOffset>
            </wp:positionV>
            <wp:extent cx="3672205" cy="2524760"/>
            <wp:effectExtent l="4445" t="4445" r="19050" b="2349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2"/>
        </w:numPr>
        <w:spacing w:line="600" w:lineRule="exact"/>
        <w:ind w:firstLineChars="0"/>
        <w:outlineLvl w:val="1"/>
        <w:rPr>
          <w:rFonts w:ascii="仿宋" w:hAnsi="仿宋" w:eastAsia="仿宋"/>
          <w:color w:val="000000"/>
          <w:sz w:val="32"/>
          <w:szCs w:val="32"/>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2018年本年支出合计</w:t>
      </w:r>
      <w:r>
        <w:rPr>
          <w:rFonts w:hint="eastAsia" w:asciiTheme="minorEastAsia" w:hAnsiTheme="minorEastAsia" w:eastAsiaTheme="minorEastAsia" w:cstheme="minorEastAsia"/>
          <w:color w:val="000000"/>
          <w:sz w:val="28"/>
          <w:szCs w:val="28"/>
          <w:lang w:val="en-US" w:eastAsia="zh-CN"/>
        </w:rPr>
        <w:t>269.44</w:t>
      </w:r>
      <w:r>
        <w:rPr>
          <w:rFonts w:hint="eastAsia" w:asciiTheme="minorEastAsia" w:hAnsiTheme="minorEastAsia" w:eastAsiaTheme="minorEastAsia" w:cstheme="minorEastAsia"/>
          <w:color w:val="000000"/>
          <w:sz w:val="28"/>
          <w:szCs w:val="28"/>
        </w:rPr>
        <w:t>万元，其中：基本支出</w:t>
      </w:r>
      <w:r>
        <w:rPr>
          <w:rFonts w:hint="eastAsia" w:asciiTheme="minorEastAsia" w:hAnsiTheme="minorEastAsia" w:eastAsiaTheme="minorEastAsia" w:cstheme="minorEastAsia"/>
          <w:color w:val="000000"/>
          <w:sz w:val="28"/>
          <w:szCs w:val="28"/>
          <w:lang w:val="en-US" w:eastAsia="zh-CN"/>
        </w:rPr>
        <w:t>91.27</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33.88</w:t>
      </w:r>
      <w:r>
        <w:rPr>
          <w:rFonts w:hint="eastAsia" w:asciiTheme="minorEastAsia" w:hAnsiTheme="minorEastAsia" w:eastAsiaTheme="minorEastAsia" w:cstheme="minorEastAsia"/>
          <w:color w:val="000000"/>
          <w:sz w:val="28"/>
          <w:szCs w:val="28"/>
        </w:rPr>
        <w:t>%；项目支出</w:t>
      </w:r>
      <w:r>
        <w:rPr>
          <w:rFonts w:hint="eastAsia" w:asciiTheme="minorEastAsia" w:hAnsiTheme="minorEastAsia" w:eastAsiaTheme="minorEastAsia" w:cstheme="minorEastAsia"/>
          <w:color w:val="000000"/>
          <w:sz w:val="28"/>
          <w:szCs w:val="28"/>
          <w:lang w:val="en-US" w:eastAsia="zh-CN"/>
        </w:rPr>
        <w:t>178.17</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66.12</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（图3：支出决算结构图）（</w:t>
      </w:r>
      <w:r>
        <w:rPr>
          <w:rFonts w:hint="eastAsia" w:asciiTheme="minorEastAsia" w:hAnsiTheme="minorEastAsia" w:eastAsiaTheme="minorEastAsia" w:cstheme="minorEastAsia"/>
          <w:color w:val="000000"/>
          <w:sz w:val="28"/>
          <w:szCs w:val="28"/>
          <w:lang w:eastAsia="zh-CN"/>
        </w:rPr>
        <w:t>单位万元</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drawing>
          <wp:anchor distT="0" distB="0" distL="114300" distR="114300" simplePos="0" relativeHeight="251661312" behindDoc="0" locked="0" layoutInCell="1" allowOverlap="1">
            <wp:simplePos x="0" y="0"/>
            <wp:positionH relativeFrom="column">
              <wp:posOffset>657860</wp:posOffset>
            </wp:positionH>
            <wp:positionV relativeFrom="paragraph">
              <wp:posOffset>509270</wp:posOffset>
            </wp:positionV>
            <wp:extent cx="3747770" cy="2600960"/>
            <wp:effectExtent l="4445" t="4445" r="19685" b="234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560"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2018年财政拨款收</w:t>
      </w:r>
      <w:r>
        <w:rPr>
          <w:rFonts w:hint="eastAsia" w:asciiTheme="minorEastAsia" w:hAnsiTheme="minorEastAsia" w:eastAsiaTheme="minorEastAsia" w:cstheme="minorEastAsia"/>
          <w:color w:val="000000"/>
          <w:sz w:val="28"/>
          <w:szCs w:val="28"/>
          <w:lang w:eastAsia="zh-CN"/>
        </w:rPr>
        <w:t>入</w:t>
      </w:r>
      <w:r>
        <w:rPr>
          <w:rFonts w:hint="eastAsia" w:asciiTheme="minorEastAsia" w:hAnsiTheme="minorEastAsia" w:eastAsiaTheme="minorEastAsia" w:cstheme="minorEastAsia"/>
          <w:color w:val="000000"/>
          <w:sz w:val="28"/>
          <w:szCs w:val="28"/>
          <w:lang w:val="en-US" w:eastAsia="zh-CN"/>
        </w:rPr>
        <w:t>271.96万元</w:t>
      </w:r>
      <w:r>
        <w:rPr>
          <w:rFonts w:hint="eastAsia" w:asciiTheme="minorEastAsia" w:hAnsiTheme="minorEastAsia" w:eastAsiaTheme="minorEastAsia" w:cstheme="minorEastAsia"/>
          <w:color w:val="000000"/>
          <w:sz w:val="28"/>
          <w:szCs w:val="28"/>
        </w:rPr>
        <w:t>、支</w:t>
      </w:r>
      <w:r>
        <w:rPr>
          <w:rFonts w:hint="eastAsia" w:asciiTheme="minorEastAsia" w:hAnsiTheme="minorEastAsia" w:eastAsiaTheme="minorEastAsia" w:cstheme="minorEastAsia"/>
          <w:color w:val="000000"/>
          <w:sz w:val="28"/>
          <w:szCs w:val="28"/>
          <w:lang w:eastAsia="zh-CN"/>
        </w:rPr>
        <w:t>出</w:t>
      </w:r>
      <w:r>
        <w:rPr>
          <w:rFonts w:hint="eastAsia" w:asciiTheme="minorEastAsia" w:hAnsiTheme="minorEastAsia" w:eastAsiaTheme="minorEastAsia" w:cstheme="minorEastAsia"/>
          <w:color w:val="000000"/>
          <w:sz w:val="28"/>
          <w:szCs w:val="28"/>
          <w:lang w:val="en-US" w:eastAsia="zh-CN"/>
        </w:rPr>
        <w:t>269.44</w:t>
      </w:r>
      <w:r>
        <w:rPr>
          <w:rFonts w:hint="eastAsia" w:asciiTheme="minorEastAsia" w:hAnsiTheme="minorEastAsia" w:eastAsiaTheme="minorEastAsia" w:cstheme="minorEastAsia"/>
          <w:color w:val="000000"/>
          <w:sz w:val="28"/>
          <w:szCs w:val="28"/>
        </w:rPr>
        <w:t>万元。与2017年相比，财政拨款收</w:t>
      </w:r>
      <w:r>
        <w:rPr>
          <w:rFonts w:hint="eastAsia" w:asciiTheme="minorEastAsia" w:hAnsiTheme="minorEastAsia" w:eastAsiaTheme="minorEastAsia" w:cstheme="minorEastAsia"/>
          <w:color w:val="000000"/>
          <w:sz w:val="28"/>
          <w:szCs w:val="28"/>
          <w:lang w:eastAsia="zh-CN"/>
        </w:rPr>
        <w:t>入</w:t>
      </w:r>
      <w:r>
        <w:rPr>
          <w:rFonts w:hint="eastAsia" w:asciiTheme="minorEastAsia" w:hAnsiTheme="minorEastAsia" w:eastAsiaTheme="minorEastAsia" w:cstheme="minorEastAsia"/>
          <w:color w:val="000000"/>
          <w:sz w:val="28"/>
          <w:szCs w:val="28"/>
        </w:rPr>
        <w:t>减少</w:t>
      </w:r>
      <w:r>
        <w:rPr>
          <w:rFonts w:hint="eastAsia" w:asciiTheme="minorEastAsia" w:hAnsiTheme="minorEastAsia" w:eastAsiaTheme="minorEastAsia" w:cstheme="minorEastAsia"/>
          <w:color w:val="000000"/>
          <w:sz w:val="28"/>
          <w:szCs w:val="28"/>
          <w:lang w:val="en-US" w:eastAsia="zh-CN"/>
        </w:rPr>
        <w:t>225.05万元，下降45.28%</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支</w:t>
      </w:r>
      <w:r>
        <w:rPr>
          <w:rFonts w:hint="eastAsia" w:asciiTheme="minorEastAsia" w:hAnsiTheme="minorEastAsia" w:eastAsiaTheme="minorEastAsia" w:cstheme="minorEastAsia"/>
          <w:color w:val="000000"/>
          <w:sz w:val="28"/>
          <w:szCs w:val="28"/>
          <w:lang w:eastAsia="zh-CN"/>
        </w:rPr>
        <w:t>出</w:t>
      </w:r>
      <w:r>
        <w:rPr>
          <w:rFonts w:hint="eastAsia" w:asciiTheme="minorEastAsia" w:hAnsiTheme="minorEastAsia" w:eastAsiaTheme="minorEastAsia" w:cstheme="minorEastAsia"/>
          <w:color w:val="000000"/>
          <w:sz w:val="28"/>
          <w:szCs w:val="28"/>
        </w:rPr>
        <w:t>减少</w:t>
      </w:r>
      <w:r>
        <w:rPr>
          <w:rFonts w:hint="eastAsia" w:asciiTheme="minorEastAsia" w:hAnsiTheme="minorEastAsia" w:eastAsiaTheme="minorEastAsia" w:cstheme="minorEastAsia"/>
          <w:color w:val="000000"/>
          <w:sz w:val="28"/>
          <w:szCs w:val="28"/>
          <w:lang w:val="en-US" w:eastAsia="zh-CN"/>
        </w:rPr>
        <w:t>227.57</w:t>
      </w:r>
      <w:r>
        <w:rPr>
          <w:rFonts w:hint="eastAsia" w:asciiTheme="minorEastAsia" w:hAnsiTheme="minorEastAsia" w:eastAsiaTheme="minorEastAsia" w:cstheme="minorEastAsia"/>
          <w:color w:val="000000"/>
          <w:sz w:val="28"/>
          <w:szCs w:val="28"/>
        </w:rPr>
        <w:t>万元，下降</w:t>
      </w:r>
      <w:r>
        <w:rPr>
          <w:rFonts w:hint="eastAsia" w:asciiTheme="minorEastAsia" w:hAnsiTheme="minorEastAsia" w:eastAsiaTheme="minorEastAsia" w:cstheme="minorEastAsia"/>
          <w:color w:val="000000"/>
          <w:sz w:val="28"/>
          <w:szCs w:val="28"/>
          <w:lang w:val="en-US" w:eastAsia="zh-CN"/>
        </w:rPr>
        <w:t>45.79</w:t>
      </w:r>
      <w:r>
        <w:rPr>
          <w:rFonts w:hint="eastAsia" w:asciiTheme="minorEastAsia" w:hAnsiTheme="minorEastAsia" w:eastAsiaTheme="minorEastAsia" w:cstheme="minorEastAsia"/>
          <w:color w:val="000000"/>
          <w:sz w:val="28"/>
          <w:szCs w:val="28"/>
        </w:rPr>
        <w:t>%。主要变动原因是</w:t>
      </w:r>
      <w:r>
        <w:rPr>
          <w:rFonts w:hint="eastAsia" w:asciiTheme="minorEastAsia" w:hAnsiTheme="minorEastAsia" w:eastAsiaTheme="minorEastAsia" w:cstheme="minorEastAsia"/>
          <w:color w:val="000000"/>
          <w:sz w:val="28"/>
          <w:szCs w:val="28"/>
          <w:lang w:eastAsia="zh-CN"/>
        </w:rPr>
        <w:t>征地农转非人员医疗保险受政策变化原因在</w:t>
      </w:r>
      <w:r>
        <w:rPr>
          <w:rFonts w:hint="eastAsia" w:asciiTheme="minorEastAsia" w:hAnsiTheme="minorEastAsia" w:eastAsiaTheme="minorEastAsia" w:cstheme="minorEastAsia"/>
          <w:color w:val="000000"/>
          <w:sz w:val="28"/>
          <w:szCs w:val="28"/>
          <w:lang w:val="en-US" w:eastAsia="zh-CN"/>
        </w:rPr>
        <w:t>2018年未支付。</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（图4：财政拨款收、支决算总计变动情况）（</w:t>
      </w:r>
      <w:r>
        <w:rPr>
          <w:rFonts w:hint="eastAsia" w:asciiTheme="minorEastAsia" w:hAnsiTheme="minorEastAsia" w:eastAsiaTheme="minorEastAsia" w:cstheme="minorEastAsia"/>
          <w:color w:val="000000"/>
          <w:sz w:val="28"/>
          <w:szCs w:val="28"/>
          <w:lang w:eastAsia="zh-CN"/>
        </w:rPr>
        <w:t>单位：万元</w:t>
      </w:r>
      <w:r>
        <w:rPr>
          <w:rFonts w:hint="eastAsia" w:asciiTheme="minorEastAsia" w:hAnsiTheme="minorEastAsia" w:eastAsiaTheme="minorEastAsia" w:cstheme="minorEastAsia"/>
          <w:color w:val="000000"/>
          <w:sz w:val="28"/>
          <w:szCs w:val="28"/>
        </w:rPr>
        <w:t>）</w:t>
      </w:r>
    </w:p>
    <w:p>
      <w:pPr>
        <w:spacing w:line="600" w:lineRule="exact"/>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62336" behindDoc="0" locked="0" layoutInCell="1" allowOverlap="1">
            <wp:simplePos x="0" y="0"/>
            <wp:positionH relativeFrom="column">
              <wp:posOffset>166370</wp:posOffset>
            </wp:positionH>
            <wp:positionV relativeFrom="paragraph">
              <wp:posOffset>137795</wp:posOffset>
            </wp:positionV>
            <wp:extent cx="5080000" cy="3810000"/>
            <wp:effectExtent l="4445" t="4445" r="209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562" w:firstLineChars="200"/>
        <w:outlineLvl w:val="2"/>
        <w:rPr>
          <w:rFonts w:ascii="仿宋" w:hAnsi="仿宋" w:eastAsia="仿宋"/>
          <w:b/>
          <w:bCs/>
          <w:color w:val="000000"/>
          <w:sz w:val="28"/>
          <w:szCs w:val="28"/>
        </w:rPr>
      </w:pPr>
      <w:bookmarkStart w:id="34" w:name="_Toc15377210"/>
      <w:r>
        <w:rPr>
          <w:rFonts w:hint="eastAsia" w:asciiTheme="majorEastAsia" w:hAnsiTheme="majorEastAsia" w:eastAsiaTheme="majorEastAsia" w:cstheme="majorEastAsia"/>
          <w:b/>
          <w:bCs/>
          <w:color w:val="000000"/>
          <w:sz w:val="28"/>
          <w:szCs w:val="28"/>
        </w:rPr>
        <w:t>（一）一般公共预算财政拨款支出决算总体情况</w:t>
      </w:r>
      <w:bookmarkEnd w:id="34"/>
    </w:p>
    <w:p>
      <w:pPr>
        <w:spacing w:line="600" w:lineRule="exact"/>
        <w:ind w:firstLine="560" w:firstLineChars="200"/>
        <w:rPr>
          <w:rFonts w:hint="eastAsia" w:ascii="仿宋" w:hAnsi="仿宋" w:eastAsia="仿宋"/>
          <w:color w:val="000000"/>
          <w:sz w:val="32"/>
          <w:szCs w:val="32"/>
          <w:lang w:eastAsia="zh-CN"/>
        </w:rPr>
      </w:pPr>
      <w:r>
        <w:rPr>
          <w:rFonts w:hint="eastAsia" w:asciiTheme="minorEastAsia" w:hAnsiTheme="minorEastAsia" w:eastAsiaTheme="minorEastAsia" w:cstheme="minorEastAsia"/>
          <w:color w:val="000000"/>
          <w:sz w:val="28"/>
          <w:szCs w:val="28"/>
        </w:rPr>
        <w:t>2018年一般公共预算财政拨款支出</w:t>
      </w:r>
      <w:r>
        <w:rPr>
          <w:rFonts w:hint="eastAsia" w:asciiTheme="minorEastAsia" w:hAnsiTheme="minorEastAsia" w:eastAsiaTheme="minorEastAsia" w:cstheme="minorEastAsia"/>
          <w:color w:val="000000"/>
          <w:sz w:val="28"/>
          <w:szCs w:val="28"/>
          <w:lang w:val="en-US" w:eastAsia="zh-CN"/>
        </w:rPr>
        <w:t>269.44</w:t>
      </w:r>
      <w:r>
        <w:rPr>
          <w:rFonts w:hint="eastAsia" w:asciiTheme="minorEastAsia" w:hAnsiTheme="minorEastAsia" w:eastAsiaTheme="minorEastAsia" w:cstheme="minorEastAsia"/>
          <w:color w:val="000000"/>
          <w:sz w:val="28"/>
          <w:szCs w:val="28"/>
        </w:rPr>
        <w:t>万元，占本年支出合计的</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%。与2017年相比，一般公共预算财政拨款增加</w:t>
      </w:r>
      <w:r>
        <w:rPr>
          <w:rFonts w:hint="eastAsia" w:asciiTheme="minorEastAsia" w:hAnsiTheme="minorEastAsia" w:eastAsiaTheme="minorEastAsia" w:cstheme="minorEastAsia"/>
          <w:color w:val="000000"/>
          <w:sz w:val="28"/>
          <w:szCs w:val="28"/>
          <w:lang w:val="en-US" w:eastAsia="zh-CN"/>
        </w:rPr>
        <w:t>66.42</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32.72</w:t>
      </w:r>
      <w:r>
        <w:rPr>
          <w:rFonts w:hint="eastAsia" w:asciiTheme="minorEastAsia" w:hAnsiTheme="minorEastAsia" w:eastAsiaTheme="minorEastAsia" w:cstheme="minorEastAsia"/>
          <w:color w:val="000000"/>
          <w:sz w:val="28"/>
          <w:szCs w:val="28"/>
        </w:rPr>
        <w:t>%。主要变动原因是</w:t>
      </w:r>
      <w:r>
        <w:rPr>
          <w:rFonts w:hint="eastAsia" w:asciiTheme="minorEastAsia" w:hAnsiTheme="minorEastAsia" w:eastAsiaTheme="minorEastAsia" w:cstheme="minorEastAsia"/>
          <w:color w:val="000000"/>
          <w:sz w:val="28"/>
          <w:szCs w:val="28"/>
          <w:lang w:eastAsia="zh-CN"/>
        </w:rPr>
        <w:t>目标考核在部门预算。</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drawing>
          <wp:anchor distT="0" distB="0" distL="114300" distR="114300" simplePos="0" relativeHeight="251663360" behindDoc="0" locked="0" layoutInCell="1" allowOverlap="1">
            <wp:simplePos x="0" y="0"/>
            <wp:positionH relativeFrom="column">
              <wp:posOffset>182245</wp:posOffset>
            </wp:positionH>
            <wp:positionV relativeFrom="paragraph">
              <wp:posOffset>1137920</wp:posOffset>
            </wp:positionV>
            <wp:extent cx="4632960" cy="3581400"/>
            <wp:effectExtent l="4445" t="4445" r="1079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color w:val="000000"/>
          <w:sz w:val="28"/>
          <w:szCs w:val="28"/>
        </w:rPr>
        <w:t>（图5：一般公共预算财政拨款支出决算变动情况）（</w:t>
      </w:r>
      <w:r>
        <w:rPr>
          <w:rFonts w:hint="eastAsia" w:asciiTheme="minorEastAsia" w:hAnsiTheme="minorEastAsia" w:eastAsiaTheme="minorEastAsia" w:cstheme="minorEastAsia"/>
          <w:color w:val="000000"/>
          <w:sz w:val="28"/>
          <w:szCs w:val="28"/>
          <w:lang w:eastAsia="zh-CN"/>
        </w:rPr>
        <w:t>单位：万元</w:t>
      </w:r>
      <w:r>
        <w:rPr>
          <w:rFonts w:hint="eastAsia" w:asciiTheme="minorEastAsia" w:hAnsiTheme="minorEastAsia" w:eastAsiaTheme="minorEastAsia" w:cstheme="minorEastAsia"/>
          <w:color w:val="000000"/>
          <w:sz w:val="28"/>
          <w:szCs w:val="28"/>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562" w:firstLineChars="200"/>
        <w:outlineLvl w:val="2"/>
        <w:rPr>
          <w:rFonts w:ascii="仿宋" w:hAnsi="仿宋" w:eastAsia="仿宋"/>
          <w:b/>
          <w:color w:val="000000"/>
          <w:sz w:val="32"/>
          <w:szCs w:val="32"/>
        </w:rPr>
      </w:pPr>
      <w:bookmarkStart w:id="35" w:name="_Toc15377211"/>
      <w:r>
        <w:rPr>
          <w:rFonts w:hint="eastAsia" w:asciiTheme="majorEastAsia" w:hAnsiTheme="majorEastAsia" w:eastAsiaTheme="majorEastAsia" w:cstheme="majorEastAsia"/>
          <w:b/>
          <w:bCs/>
          <w:color w:val="000000"/>
          <w:sz w:val="28"/>
          <w:szCs w:val="28"/>
        </w:rPr>
        <w:t>（二）一般公共预算财政拨款支出决算结构情况</w:t>
      </w:r>
      <w:bookmarkEnd w:id="35"/>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2018年一般公共预算财政拨款支出</w:t>
      </w:r>
      <w:r>
        <w:rPr>
          <w:rFonts w:hint="eastAsia" w:asciiTheme="minorEastAsia" w:hAnsiTheme="minorEastAsia" w:eastAsiaTheme="minorEastAsia" w:cstheme="minorEastAsia"/>
          <w:color w:val="000000"/>
          <w:sz w:val="28"/>
          <w:szCs w:val="28"/>
          <w:lang w:val="en-US" w:eastAsia="zh-CN"/>
        </w:rPr>
        <w:t>269.44</w:t>
      </w:r>
      <w:r>
        <w:rPr>
          <w:rFonts w:hint="eastAsia" w:asciiTheme="minorEastAsia" w:hAnsiTheme="minorEastAsia" w:eastAsiaTheme="minorEastAsia" w:cstheme="minorEastAsia"/>
          <w:color w:val="000000"/>
          <w:sz w:val="28"/>
          <w:szCs w:val="28"/>
        </w:rPr>
        <w:t>万元，主要用于以下方面:一般公共服务（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）支出</w:t>
      </w:r>
      <w:r>
        <w:rPr>
          <w:rFonts w:hint="eastAsia" w:asciiTheme="minorEastAsia" w:hAnsiTheme="minorEastAsia" w:eastAsiaTheme="minorEastAsia" w:cstheme="minorEastAsia"/>
          <w:color w:val="000000"/>
          <w:sz w:val="28"/>
          <w:szCs w:val="28"/>
          <w:lang w:val="en-US" w:eastAsia="zh-CN"/>
        </w:rPr>
        <w:t>248.01</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92.05</w:t>
      </w:r>
      <w:r>
        <w:rPr>
          <w:rFonts w:hint="eastAsia" w:asciiTheme="minorEastAsia" w:hAnsiTheme="minorEastAsia" w:eastAsiaTheme="minorEastAsia" w:cstheme="minorEastAsia"/>
          <w:color w:val="000000"/>
          <w:sz w:val="28"/>
          <w:szCs w:val="28"/>
        </w:rPr>
        <w:t>%；社会保障和就业（</w:t>
      </w:r>
      <w:r>
        <w:rPr>
          <w:rFonts w:hint="eastAsia" w:asciiTheme="minorEastAsia" w:hAnsiTheme="minorEastAsia" w:eastAsiaTheme="minorEastAsia" w:cstheme="minorEastAsia"/>
          <w:color w:val="000000"/>
          <w:sz w:val="28"/>
          <w:szCs w:val="28"/>
          <w:lang w:val="en-US" w:eastAsia="zh-CN"/>
        </w:rPr>
        <w:t>208</w:t>
      </w:r>
      <w:r>
        <w:rPr>
          <w:rFonts w:hint="eastAsia" w:asciiTheme="minorEastAsia" w:hAnsiTheme="minorEastAsia" w:eastAsiaTheme="minorEastAsia" w:cstheme="minorEastAsia"/>
          <w:color w:val="000000"/>
          <w:sz w:val="28"/>
          <w:szCs w:val="28"/>
        </w:rPr>
        <w:t>）支出</w:t>
      </w:r>
      <w:r>
        <w:rPr>
          <w:rFonts w:hint="eastAsia" w:asciiTheme="minorEastAsia" w:hAnsiTheme="minorEastAsia" w:eastAsiaTheme="minorEastAsia" w:cstheme="minorEastAsia"/>
          <w:color w:val="000000"/>
          <w:sz w:val="28"/>
          <w:szCs w:val="28"/>
          <w:lang w:val="en-US" w:eastAsia="zh-CN"/>
        </w:rPr>
        <w:t>15.24</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5.66</w:t>
      </w:r>
      <w:r>
        <w:rPr>
          <w:rFonts w:hint="eastAsia" w:asciiTheme="minorEastAsia" w:hAnsiTheme="minorEastAsia" w:eastAsiaTheme="minorEastAsia" w:cstheme="minorEastAsia"/>
          <w:color w:val="000000"/>
          <w:sz w:val="28"/>
          <w:szCs w:val="28"/>
        </w:rPr>
        <w:t>%；医疗卫生支出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210</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0.74</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农林水</w:t>
      </w:r>
      <w:r>
        <w:rPr>
          <w:rFonts w:hint="eastAsia" w:asciiTheme="minorEastAsia" w:hAnsiTheme="minorEastAsia" w:eastAsiaTheme="minorEastAsia" w:cstheme="minorEastAsia"/>
          <w:color w:val="000000"/>
          <w:sz w:val="28"/>
          <w:szCs w:val="28"/>
        </w:rPr>
        <w:t>支出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213</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4.19</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1.55</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ascii="仿宋" w:hAnsi="仿宋" w:eastAsia="仿宋"/>
          <w:color w:val="000000"/>
          <w:sz w:val="32"/>
          <w:szCs w:val="32"/>
        </w:rPr>
      </w:pPr>
      <w:r>
        <w:rPr>
          <w:rFonts w:hint="eastAsia" w:asciiTheme="minorEastAsia" w:hAnsiTheme="minorEastAsia" w:eastAsiaTheme="minorEastAsia" w:cstheme="minorEastAsia"/>
          <w:color w:val="000000"/>
          <w:sz w:val="28"/>
          <w:szCs w:val="28"/>
          <w:lang w:eastAsia="zh-CN"/>
        </w:rPr>
        <w:drawing>
          <wp:anchor distT="0" distB="0" distL="114300" distR="114300" simplePos="0" relativeHeight="251664384" behindDoc="0" locked="0" layoutInCell="1" allowOverlap="1">
            <wp:simplePos x="0" y="0"/>
            <wp:positionH relativeFrom="column">
              <wp:posOffset>448945</wp:posOffset>
            </wp:positionH>
            <wp:positionV relativeFrom="paragraph">
              <wp:posOffset>1033145</wp:posOffset>
            </wp:positionV>
            <wp:extent cx="4642485" cy="3391535"/>
            <wp:effectExtent l="4445" t="4445" r="2032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heme="minorEastAsia" w:hAnsiTheme="minorEastAsia" w:eastAsiaTheme="minorEastAsia" w:cstheme="minorEastAsia"/>
          <w:color w:val="000000"/>
          <w:sz w:val="28"/>
          <w:szCs w:val="28"/>
        </w:rPr>
        <w:t>（图6：一般公共预算财政拨款支出决算结构）（</w:t>
      </w:r>
      <w:r>
        <w:rPr>
          <w:rFonts w:hint="eastAsia" w:asciiTheme="minorEastAsia" w:hAnsiTheme="minorEastAsia" w:eastAsiaTheme="minorEastAsia" w:cstheme="minorEastAsia"/>
          <w:color w:val="000000"/>
          <w:sz w:val="28"/>
          <w:szCs w:val="28"/>
          <w:lang w:eastAsia="zh-CN"/>
        </w:rPr>
        <w:t>单位：万元</w:t>
      </w:r>
      <w:r>
        <w:rPr>
          <w:rFonts w:hint="eastAsia" w:asciiTheme="minorEastAsia" w:hAnsiTheme="minorEastAsia" w:eastAsiaTheme="minorEastAsia" w:cstheme="minorEastAsia"/>
          <w:color w:val="000000"/>
          <w:sz w:val="28"/>
          <w:szCs w:val="28"/>
        </w:rPr>
        <w:t>）</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562" w:firstLineChars="200"/>
        <w:outlineLvl w:val="2"/>
        <w:rPr>
          <w:rFonts w:ascii="仿宋" w:hAnsi="仿宋" w:eastAsia="仿宋"/>
          <w:b/>
          <w:color w:val="000000"/>
          <w:sz w:val="32"/>
          <w:szCs w:val="32"/>
        </w:rPr>
      </w:pPr>
      <w:bookmarkStart w:id="36" w:name="_Toc15377212"/>
      <w:r>
        <w:rPr>
          <w:rFonts w:hint="eastAsia" w:asciiTheme="majorEastAsia" w:hAnsiTheme="majorEastAsia" w:eastAsiaTheme="majorEastAsia" w:cstheme="majorEastAsia"/>
          <w:b/>
          <w:bCs/>
          <w:color w:val="000000"/>
          <w:sz w:val="28"/>
          <w:szCs w:val="28"/>
        </w:rPr>
        <w:t>（三）一般公共预算财政拨款支出决算具体情况</w:t>
      </w:r>
      <w:bookmarkEnd w:id="36"/>
    </w:p>
    <w:p>
      <w:pPr>
        <w:spacing w:line="600" w:lineRule="exact"/>
        <w:ind w:firstLine="560" w:firstLineChars="200"/>
        <w:rPr>
          <w:rFonts w:hint="eastAsia" w:asciiTheme="minorEastAsia" w:hAnsiTheme="minorEastAsia" w:eastAsiaTheme="minorEastAsia" w:cstheme="minorEastAsia"/>
          <w:color w:val="000000"/>
          <w:sz w:val="28"/>
          <w:szCs w:val="28"/>
        </w:rPr>
      </w:pPr>
      <w:bookmarkStart w:id="37" w:name="_Toc15377213"/>
      <w:bookmarkStart w:id="38" w:name="_Toc15377444"/>
      <w:bookmarkStart w:id="39" w:name="_Toc15378460"/>
      <w:r>
        <w:rPr>
          <w:rFonts w:hint="eastAsia" w:asciiTheme="minorEastAsia" w:hAnsiTheme="minorEastAsia" w:eastAsiaTheme="minorEastAsia" w:cstheme="minorEastAsia"/>
          <w:color w:val="000000"/>
          <w:sz w:val="28"/>
          <w:szCs w:val="28"/>
        </w:rPr>
        <w:t>2018年</w:t>
      </w:r>
      <w:r>
        <w:rPr>
          <w:rFonts w:hint="eastAsia" w:asciiTheme="minorEastAsia" w:hAnsiTheme="minorEastAsia" w:eastAsiaTheme="minorEastAsia" w:cstheme="minorEastAsia"/>
          <w:color w:val="000000"/>
          <w:sz w:val="28"/>
          <w:szCs w:val="28"/>
          <w:lang w:eastAsia="zh-CN"/>
        </w:rPr>
        <w:t>一</w:t>
      </w:r>
      <w:r>
        <w:rPr>
          <w:rFonts w:hint="eastAsia" w:asciiTheme="minorEastAsia" w:hAnsiTheme="minorEastAsia" w:eastAsiaTheme="minorEastAsia" w:cstheme="minorEastAsia"/>
          <w:color w:val="000000"/>
          <w:sz w:val="28"/>
          <w:szCs w:val="28"/>
        </w:rPr>
        <w:t>般公共预算支出决算数为</w:t>
      </w:r>
      <w:r>
        <w:rPr>
          <w:rFonts w:hint="eastAsia" w:asciiTheme="minorEastAsia" w:hAnsiTheme="minorEastAsia" w:eastAsiaTheme="minorEastAsia" w:cstheme="minorEastAsia"/>
          <w:color w:val="000000"/>
          <w:sz w:val="28"/>
          <w:szCs w:val="28"/>
          <w:lang w:val="en-US" w:eastAsia="zh-CN"/>
        </w:rPr>
        <w:t>269.44万元</w:t>
      </w:r>
      <w:r>
        <w:rPr>
          <w:rFonts w:hint="eastAsia" w:asciiTheme="minorEastAsia" w:hAnsiTheme="minorEastAsia" w:eastAsiaTheme="minorEastAsia" w:cstheme="minorEastAsia"/>
          <w:color w:val="000000"/>
          <w:sz w:val="28"/>
          <w:szCs w:val="28"/>
        </w:rPr>
        <w:t>，完成预算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%。其中：</w:t>
      </w:r>
      <w:bookmarkEnd w:id="37"/>
      <w:bookmarkEnd w:id="38"/>
      <w:bookmarkEnd w:id="39"/>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政府办公厅（</w:t>
      </w:r>
      <w:r>
        <w:rPr>
          <w:rFonts w:hint="eastAsia" w:asciiTheme="minorEastAsia" w:hAnsiTheme="minorEastAsia" w:eastAsiaTheme="minorEastAsia" w:cstheme="minorEastAsia"/>
          <w:color w:val="000000"/>
          <w:sz w:val="28"/>
          <w:szCs w:val="28"/>
          <w:lang w:val="en-US" w:eastAsia="zh-CN"/>
        </w:rPr>
        <w:t>室</w:t>
      </w:r>
      <w:r>
        <w:rPr>
          <w:rFonts w:hint="eastAsia" w:asciiTheme="minorEastAsia" w:hAnsiTheme="minorEastAsia" w:eastAsiaTheme="minorEastAsia" w:cstheme="minorEastAsia"/>
          <w:color w:val="000000"/>
          <w:sz w:val="28"/>
          <w:szCs w:val="28"/>
          <w:lang w:eastAsia="zh-CN"/>
        </w:rPr>
        <w:t>）及相关机构事务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03</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行政运行</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01</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45.25</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政府办公厅（</w:t>
      </w:r>
      <w:r>
        <w:rPr>
          <w:rFonts w:hint="eastAsia" w:asciiTheme="minorEastAsia" w:hAnsiTheme="minorEastAsia" w:eastAsiaTheme="minorEastAsia" w:cstheme="minorEastAsia"/>
          <w:color w:val="000000"/>
          <w:sz w:val="28"/>
          <w:szCs w:val="28"/>
          <w:lang w:val="en-US" w:eastAsia="zh-CN"/>
        </w:rPr>
        <w:t>室</w:t>
      </w:r>
      <w:r>
        <w:rPr>
          <w:rFonts w:hint="eastAsia" w:asciiTheme="minorEastAsia" w:hAnsiTheme="minorEastAsia" w:eastAsiaTheme="minorEastAsia" w:cstheme="minorEastAsia"/>
          <w:color w:val="000000"/>
          <w:sz w:val="28"/>
          <w:szCs w:val="28"/>
          <w:lang w:eastAsia="zh-CN"/>
        </w:rPr>
        <w:t>）及相关机构事务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03</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一般行政管理事务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81.09</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民主党派及工商联事务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28</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一般行政管理事务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0.75</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群众团体事务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29</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一般行政管理事务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11.55</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组织事务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32</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一般行政管理事务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19.64</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其他共产党事务支出</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36</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行政运行</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01</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46.03</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一般公共服务（</w:t>
      </w:r>
      <w:r>
        <w:rPr>
          <w:rFonts w:hint="eastAsia" w:asciiTheme="minorEastAsia" w:hAnsiTheme="minorEastAsia" w:eastAsiaTheme="minorEastAsia" w:cstheme="minorEastAsia"/>
          <w:color w:val="000000"/>
          <w:sz w:val="28"/>
          <w:szCs w:val="28"/>
          <w:lang w:val="en-US" w:eastAsia="zh-CN"/>
        </w:rPr>
        <w:t>201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其他共产党事务支出</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36</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一般行政管理事务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43.71</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lang w:eastAsia="zh-CN"/>
        </w:rPr>
        <w:t>社会保障和就业</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208）人力资源和社会保障管理事务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信息化建设</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08</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eastAsia="zh-CN"/>
        </w:rPr>
        <w:t>社会保障和就业</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208）人力资源和社会保障管理事务</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劳动人事争议调解仲裁</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12</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0.5</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lang w:eastAsia="zh-CN"/>
        </w:rPr>
        <w:t>社会保障和就业</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208）就业补助</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07</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其他就业补助支出</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99</w:t>
      </w:r>
      <w:r>
        <w:rPr>
          <w:rFonts w:hint="eastAsia" w:asciiTheme="minorEastAsia" w:hAnsiTheme="minorEastAsia" w:eastAsiaTheme="minorEastAsia" w:cstheme="minorEastAsia"/>
          <w:color w:val="000000"/>
          <w:sz w:val="28"/>
          <w:szCs w:val="28"/>
        </w:rPr>
        <w:t>）: 支出决算为</w:t>
      </w:r>
      <w:r>
        <w:rPr>
          <w:rFonts w:hint="eastAsia" w:asciiTheme="minorEastAsia" w:hAnsiTheme="minorEastAsia" w:eastAsiaTheme="minorEastAsia" w:cstheme="minorEastAsia"/>
          <w:color w:val="000000"/>
          <w:sz w:val="28"/>
          <w:szCs w:val="28"/>
          <w:lang w:val="en-US" w:eastAsia="zh-CN"/>
        </w:rPr>
        <w:t>10.74</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11.</w:t>
      </w:r>
      <w:r>
        <w:rPr>
          <w:rFonts w:hint="eastAsia" w:asciiTheme="minorEastAsia" w:hAnsiTheme="minorEastAsia" w:eastAsiaTheme="minorEastAsia" w:cstheme="minorEastAsia"/>
          <w:color w:val="000000"/>
          <w:sz w:val="28"/>
          <w:szCs w:val="28"/>
        </w:rPr>
        <w:t>医疗卫生与计划生育（</w:t>
      </w:r>
      <w:r>
        <w:rPr>
          <w:rFonts w:hint="eastAsia" w:asciiTheme="minorEastAsia" w:hAnsiTheme="minorEastAsia" w:eastAsiaTheme="minorEastAsia" w:cstheme="minorEastAsia"/>
          <w:color w:val="000000"/>
          <w:sz w:val="28"/>
          <w:szCs w:val="28"/>
          <w:lang w:val="en-US" w:eastAsia="zh-CN"/>
        </w:rPr>
        <w:t>210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公共卫生</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04</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重大公共卫生专项</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09</w:t>
      </w:r>
      <w:r>
        <w:rPr>
          <w:rFonts w:hint="eastAsia" w:asciiTheme="minorEastAsia" w:hAnsiTheme="minorEastAsia" w:eastAsiaTheme="minorEastAsia" w:cstheme="minorEastAsia"/>
          <w:color w:val="000000"/>
          <w:sz w:val="28"/>
          <w:szCs w:val="28"/>
        </w:rPr>
        <w:t>）:支出决算为</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spacing w:line="600" w:lineRule="exact"/>
        <w:ind w:firstLine="560" w:firstLineChars="200"/>
        <w:rPr>
          <w:rFonts w:ascii="仿宋" w:hAnsi="仿宋" w:eastAsia="仿宋"/>
          <w:b/>
          <w:color w:val="000000"/>
          <w:sz w:val="32"/>
          <w:szCs w:val="32"/>
        </w:rPr>
      </w:pPr>
      <w:r>
        <w:rPr>
          <w:rFonts w:hint="eastAsia" w:asciiTheme="minorEastAsia" w:hAnsiTheme="minorEastAsia" w:eastAsiaTheme="minorEastAsia" w:cstheme="minorEastAsia"/>
          <w:color w:val="000000"/>
          <w:sz w:val="28"/>
          <w:szCs w:val="28"/>
          <w:lang w:val="en-US" w:eastAsia="zh-CN"/>
        </w:rPr>
        <w:t>12.</w:t>
      </w:r>
      <w:r>
        <w:rPr>
          <w:rFonts w:hint="eastAsia" w:asciiTheme="minorEastAsia" w:hAnsiTheme="minorEastAsia" w:eastAsiaTheme="minorEastAsia" w:cstheme="minorEastAsia"/>
          <w:color w:val="000000"/>
          <w:sz w:val="28"/>
          <w:szCs w:val="28"/>
          <w:lang w:eastAsia="zh-CN"/>
        </w:rPr>
        <w:t>农林水支出</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213</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扶贫</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05</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其他扶贫支出</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99</w:t>
      </w:r>
      <w:r>
        <w:rPr>
          <w:rFonts w:hint="eastAsia" w:asciiTheme="minorEastAsia" w:hAnsiTheme="minorEastAsia" w:eastAsiaTheme="minorEastAsia" w:cstheme="minorEastAsia"/>
          <w:color w:val="000000"/>
          <w:sz w:val="28"/>
          <w:szCs w:val="28"/>
        </w:rPr>
        <w:t>）:支出决算为</w:t>
      </w:r>
      <w:r>
        <w:rPr>
          <w:rFonts w:hint="eastAsia" w:asciiTheme="minorEastAsia" w:hAnsiTheme="minorEastAsia" w:eastAsiaTheme="minorEastAsia" w:cstheme="minorEastAsia"/>
          <w:color w:val="000000"/>
          <w:sz w:val="28"/>
          <w:szCs w:val="28"/>
          <w:lang w:val="en-US" w:eastAsia="zh-CN"/>
        </w:rPr>
        <w:t>4.19</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完成预算</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2018年一般公共预算财政拨款基本支出</w:t>
      </w:r>
      <w:r>
        <w:rPr>
          <w:rFonts w:hint="eastAsia" w:asciiTheme="minorEastAsia" w:hAnsiTheme="minorEastAsia" w:eastAsiaTheme="minorEastAsia" w:cstheme="minorEastAsia"/>
          <w:color w:val="000000"/>
          <w:sz w:val="28"/>
          <w:szCs w:val="28"/>
          <w:lang w:val="en-US" w:eastAsia="zh-CN"/>
        </w:rPr>
        <w:t>91.27</w:t>
      </w:r>
      <w:r>
        <w:rPr>
          <w:rFonts w:hint="eastAsia" w:asciiTheme="minorEastAsia" w:hAnsiTheme="minorEastAsia" w:eastAsiaTheme="minorEastAsia" w:cstheme="minorEastAsia"/>
          <w:color w:val="000000"/>
          <w:sz w:val="28"/>
          <w:szCs w:val="28"/>
          <w:lang w:eastAsia="zh-CN"/>
        </w:rPr>
        <w:t>万元，其中：</w:t>
      </w:r>
    </w:p>
    <w:p>
      <w:pPr>
        <w:spacing w:line="60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人员经费</w:t>
      </w:r>
      <w:r>
        <w:rPr>
          <w:rFonts w:hint="eastAsia" w:asciiTheme="minorEastAsia" w:hAnsiTheme="minorEastAsia" w:eastAsiaTheme="minorEastAsia" w:cstheme="minorEastAsia"/>
          <w:color w:val="000000"/>
          <w:sz w:val="28"/>
          <w:szCs w:val="28"/>
          <w:lang w:val="en-US" w:eastAsia="zh-CN"/>
        </w:rPr>
        <w:t>49.47</w:t>
      </w:r>
      <w:r>
        <w:rPr>
          <w:rFonts w:hint="eastAsia" w:asciiTheme="minorEastAsia" w:hAnsiTheme="minorEastAsia" w:eastAsiaTheme="minorEastAsia" w:cstheme="minorEastAsia"/>
          <w:color w:val="000000"/>
          <w:sz w:val="28"/>
          <w:szCs w:val="28"/>
          <w:lang w:eastAsia="zh-CN"/>
        </w:rPr>
        <w:t>万元，主要包括：基本工资、津贴补贴、奖金、伙食补助费、绩效工资、其他工资福利支出、奖励金等。</w:t>
      </w:r>
      <w:r>
        <w:rPr>
          <w:rFonts w:hint="eastAsia" w:asciiTheme="minorEastAsia" w:hAnsiTheme="minorEastAsia" w:eastAsiaTheme="minorEastAsia" w:cstheme="minorEastAsia"/>
          <w:color w:val="000000"/>
          <w:sz w:val="28"/>
          <w:szCs w:val="28"/>
          <w:lang w:eastAsia="zh-CN"/>
        </w:rPr>
        <w:br w:type="textWrapping"/>
      </w:r>
      <w:r>
        <w:rPr>
          <w:rFonts w:hint="eastAsia" w:asciiTheme="minorEastAsia" w:hAnsiTheme="minorEastAsia" w:eastAsiaTheme="minorEastAsia" w:cstheme="minorEastAsia"/>
          <w:color w:val="000000"/>
          <w:sz w:val="28"/>
          <w:szCs w:val="28"/>
          <w:lang w:eastAsia="zh-CN"/>
        </w:rPr>
        <w:t>　　公用经费</w:t>
      </w:r>
      <w:r>
        <w:rPr>
          <w:rFonts w:hint="eastAsia" w:asciiTheme="minorEastAsia" w:hAnsiTheme="minorEastAsia" w:eastAsiaTheme="minorEastAsia" w:cstheme="minorEastAsia"/>
          <w:color w:val="000000"/>
          <w:sz w:val="28"/>
          <w:szCs w:val="28"/>
          <w:lang w:val="en-US" w:eastAsia="zh-CN"/>
        </w:rPr>
        <w:t>41.8</w:t>
      </w:r>
      <w:r>
        <w:rPr>
          <w:rFonts w:hint="eastAsia" w:asciiTheme="minorEastAsia" w:hAnsiTheme="minorEastAsia" w:eastAsiaTheme="minorEastAsia" w:cstheme="minorEastAsia"/>
          <w:color w:val="000000"/>
          <w:sz w:val="28"/>
          <w:szCs w:val="28"/>
          <w:lang w:eastAsia="zh-CN"/>
        </w:rPr>
        <w:t>万元，主要包括：办公费、印刷费、邮电费、差旅费、劳务费、福利费、其他交通费、其他商品和服务支出、办公设备购置、其他资本性支出等。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hint="eastAsia" w:asciiTheme="majorEastAsia" w:hAnsiTheme="majorEastAsia" w:eastAsiaTheme="majorEastAsia" w:cstheme="majorEastAsia"/>
          <w:b/>
          <w:color w:val="000000"/>
          <w:sz w:val="28"/>
          <w:szCs w:val="28"/>
        </w:rPr>
      </w:pPr>
      <w:bookmarkStart w:id="44" w:name="_Toc15377216"/>
      <w:r>
        <w:rPr>
          <w:rFonts w:hint="eastAsia" w:asciiTheme="majorEastAsia" w:hAnsiTheme="majorEastAsia" w:eastAsiaTheme="majorEastAsia" w:cstheme="majorEastAsia"/>
          <w:b/>
          <w:color w:val="000000"/>
          <w:sz w:val="28"/>
          <w:szCs w:val="28"/>
        </w:rPr>
        <w:t>（一）“三公”经费财政拨款支出决算总体情况说明</w:t>
      </w:r>
      <w:bookmarkEnd w:id="44"/>
    </w:p>
    <w:p>
      <w:pPr>
        <w:spacing w:line="600" w:lineRule="exact"/>
        <w:ind w:firstLine="64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sz w:val="28"/>
          <w:szCs w:val="28"/>
        </w:rPr>
        <w:t>2018年“三公”经费财政拨款支出决算为</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万元，完成预算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%，决算数小于预算数的主要原因是</w:t>
      </w:r>
      <w:r>
        <w:rPr>
          <w:rFonts w:hint="eastAsia" w:asciiTheme="minorEastAsia" w:hAnsiTheme="minorEastAsia" w:eastAsiaTheme="minorEastAsia" w:cstheme="minorEastAsia"/>
          <w:color w:val="000000"/>
          <w:sz w:val="28"/>
          <w:szCs w:val="28"/>
          <w:lang w:val="en-US" w:eastAsia="zh-CN"/>
        </w:rPr>
        <w:t>2018年度未发生接待费用</w:t>
      </w:r>
      <w:r>
        <w:rPr>
          <w:rFonts w:hint="eastAsia" w:asciiTheme="minorEastAsia" w:hAnsiTheme="minorEastAsia" w:eastAsiaTheme="minorEastAsia" w:cstheme="minorEastAsia"/>
          <w:color w:val="000000"/>
          <w:sz w:val="28"/>
          <w:szCs w:val="28"/>
        </w:rPr>
        <w:t>。</w:t>
      </w:r>
    </w:p>
    <w:p>
      <w:pPr>
        <w:spacing w:line="600" w:lineRule="exact"/>
        <w:ind w:firstLine="640"/>
        <w:outlineLvl w:val="2"/>
        <w:rPr>
          <w:rFonts w:hint="eastAsia" w:asciiTheme="majorEastAsia" w:hAnsiTheme="majorEastAsia" w:eastAsiaTheme="majorEastAsia" w:cstheme="majorEastAsia"/>
          <w:b/>
          <w:color w:val="000000"/>
          <w:sz w:val="28"/>
          <w:szCs w:val="28"/>
        </w:rPr>
      </w:pPr>
      <w:bookmarkStart w:id="45" w:name="_Toc15377217"/>
      <w:r>
        <w:rPr>
          <w:rFonts w:hint="eastAsia" w:asciiTheme="majorEastAsia" w:hAnsiTheme="majorEastAsia" w:eastAsiaTheme="majorEastAsia" w:cstheme="majorEastAsia"/>
          <w:b/>
          <w:color w:val="000000"/>
          <w:sz w:val="28"/>
          <w:szCs w:val="28"/>
        </w:rPr>
        <w:t>（二）“三公”经费财政拨款支出决算具体情况说明</w:t>
      </w:r>
      <w:bookmarkEnd w:id="45"/>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2018年“三公”经费财政拨款支出决算中，因公出国（境）费支出决算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%；公务用车购置及运行维护费支出决算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%；公务接待费支出决算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万元，占</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%。具体情况如下：</w:t>
      </w:r>
    </w:p>
    <w:p>
      <w:pPr>
        <w:numPr>
          <w:ilvl w:val="0"/>
          <w:numId w:val="0"/>
        </w:numPr>
        <w:spacing w:line="600" w:lineRule="exact"/>
        <w:ind w:firstLine="562" w:firstLineChars="200"/>
        <w:rPr>
          <w:rFonts w:hint="eastAsia" w:asciiTheme="minorEastAsia" w:hAnsiTheme="minorEastAsia" w:eastAsiaTheme="minorEastAsia" w:cstheme="minorEastAsia"/>
          <w:color w:val="000000"/>
          <w:sz w:val="28"/>
          <w:szCs w:val="28"/>
          <w:lang w:eastAsia="zh-CN"/>
        </w:rPr>
      </w:pPr>
      <w:r>
        <w:rPr>
          <w:rFonts w:hint="eastAsia" w:asciiTheme="majorEastAsia" w:hAnsiTheme="majorEastAsia" w:eastAsiaTheme="majorEastAsia" w:cstheme="majorEastAsia"/>
          <w:b/>
          <w:color w:val="000000"/>
          <w:sz w:val="28"/>
          <w:szCs w:val="28"/>
          <w:lang w:val="en-US" w:eastAsia="zh-CN"/>
        </w:rPr>
        <w:t>1.</w:t>
      </w:r>
      <w:r>
        <w:rPr>
          <w:rFonts w:hint="eastAsia" w:asciiTheme="majorEastAsia" w:hAnsiTheme="majorEastAsia" w:eastAsiaTheme="majorEastAsia" w:cstheme="majorEastAsia"/>
          <w:b/>
          <w:color w:val="000000"/>
          <w:sz w:val="28"/>
          <w:szCs w:val="28"/>
        </w:rPr>
        <w:t>因公出国（境）经费支出</w:t>
      </w:r>
      <w:r>
        <w:rPr>
          <w:rFonts w:hint="eastAsia" w:asciiTheme="majorEastAsia" w:hAnsiTheme="majorEastAsia" w:eastAsiaTheme="majorEastAsia" w:cstheme="majorEastAsia"/>
          <w:color w:val="000000"/>
          <w:sz w:val="28"/>
          <w:szCs w:val="28"/>
          <w:lang w:val="en-US" w:eastAsia="zh-CN"/>
        </w:rPr>
        <w:t>0</w:t>
      </w:r>
      <w:r>
        <w:rPr>
          <w:rFonts w:hint="eastAsia" w:asciiTheme="majorEastAsia" w:hAnsiTheme="majorEastAsia" w:eastAsiaTheme="majorEastAsia" w:cstheme="majorEastAsia"/>
          <w:color w:val="000000"/>
          <w:sz w:val="28"/>
          <w:szCs w:val="28"/>
        </w:rPr>
        <w:t>万元</w:t>
      </w:r>
      <w:r>
        <w:rPr>
          <w:rFonts w:hint="eastAsia" w:asciiTheme="majorEastAsia" w:hAnsiTheme="majorEastAsia" w:eastAsiaTheme="majorEastAsia" w:cstheme="majorEastAsia"/>
          <w:color w:val="000000"/>
          <w:sz w:val="28"/>
          <w:szCs w:val="28"/>
          <w:lang w:eastAsia="zh-CN"/>
        </w:rPr>
        <w:t>。</w:t>
      </w:r>
      <w:r>
        <w:rPr>
          <w:rFonts w:hint="eastAsia" w:asciiTheme="minorEastAsia" w:hAnsiTheme="minorEastAsia" w:eastAsiaTheme="minorEastAsia" w:cstheme="minorEastAsia"/>
          <w:color w:val="000000"/>
          <w:sz w:val="28"/>
          <w:szCs w:val="28"/>
        </w:rPr>
        <w:t>全年安排因公出国（境）团组0次，出国（境）0人。</w:t>
      </w:r>
      <w:r>
        <w:rPr>
          <w:rFonts w:hint="eastAsia" w:asciiTheme="majorEastAsia" w:hAnsiTheme="majorEastAsia" w:eastAsiaTheme="majorEastAsia" w:cstheme="majorEastAsia"/>
          <w:color w:val="000000"/>
          <w:sz w:val="28"/>
          <w:szCs w:val="28"/>
          <w:lang w:eastAsia="zh-CN"/>
        </w:rPr>
        <w:t>和上年持平。</w:t>
      </w:r>
      <w:bookmarkStart w:id="76" w:name="_GoBack"/>
      <w:bookmarkEnd w:id="76"/>
    </w:p>
    <w:p>
      <w:pPr>
        <w:numPr>
          <w:ilvl w:val="0"/>
          <w:numId w:val="0"/>
        </w:numPr>
        <w:spacing w:line="600" w:lineRule="exact"/>
        <w:ind w:firstLine="562" w:firstLineChars="200"/>
        <w:rPr>
          <w:rFonts w:ascii="仿宋_GB2312" w:eastAsia="仿宋_GB2312"/>
          <w:color w:val="000000"/>
          <w:sz w:val="32"/>
          <w:szCs w:val="32"/>
        </w:rPr>
      </w:pPr>
      <w:r>
        <w:rPr>
          <w:rFonts w:hint="eastAsia" w:asciiTheme="majorEastAsia" w:hAnsiTheme="majorEastAsia" w:eastAsiaTheme="majorEastAsia" w:cstheme="majorEastAsia"/>
          <w:b/>
          <w:color w:val="000000"/>
          <w:sz w:val="28"/>
          <w:szCs w:val="28"/>
          <w:lang w:val="en-US" w:eastAsia="zh-CN"/>
        </w:rPr>
        <w:t>2.</w:t>
      </w:r>
      <w:r>
        <w:rPr>
          <w:rFonts w:hint="eastAsia" w:asciiTheme="majorEastAsia" w:hAnsiTheme="majorEastAsia" w:eastAsiaTheme="majorEastAsia" w:cstheme="majorEastAsia"/>
          <w:b/>
          <w:color w:val="000000"/>
          <w:sz w:val="28"/>
          <w:szCs w:val="28"/>
        </w:rPr>
        <w:t>公务用车购置及运行维护费支出</w:t>
      </w:r>
      <w:r>
        <w:rPr>
          <w:rFonts w:hint="eastAsia" w:asciiTheme="majorEastAsia" w:hAnsiTheme="majorEastAsia" w:eastAsiaTheme="majorEastAsia" w:cstheme="majorEastAsia"/>
          <w:color w:val="000000"/>
          <w:sz w:val="28"/>
          <w:szCs w:val="28"/>
          <w:lang w:val="en-US" w:eastAsia="zh-CN"/>
        </w:rPr>
        <w:t>0</w:t>
      </w:r>
      <w:r>
        <w:rPr>
          <w:rFonts w:hint="eastAsia" w:asciiTheme="majorEastAsia" w:hAnsiTheme="majorEastAsia" w:eastAsiaTheme="majorEastAsia" w:cstheme="majorEastAsia"/>
          <w:color w:val="000000"/>
          <w:sz w:val="28"/>
          <w:szCs w:val="28"/>
        </w:rPr>
        <w:t>万元</w:t>
      </w:r>
      <w:r>
        <w:rPr>
          <w:rStyle w:val="14"/>
          <w:rFonts w:hint="eastAsia" w:asciiTheme="majorEastAsia" w:hAnsiTheme="majorEastAsia" w:eastAsiaTheme="majorEastAsia" w:cstheme="majorEastAsia"/>
          <w:b w:val="0"/>
          <w:bCs/>
          <w:color w:val="000000"/>
          <w:sz w:val="28"/>
          <w:szCs w:val="28"/>
        </w:rPr>
        <w:t>。</w:t>
      </w:r>
    </w:p>
    <w:p>
      <w:pPr>
        <w:spacing w:line="600" w:lineRule="exact"/>
        <w:ind w:firstLine="64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其中：公务用车购置支出0万元。全年按规定更新购置公务用车0辆，金额0元。截至201</w:t>
      </w: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年12月底，单位共有公务用车0辆，其中：主要领导干部用车0辆、机要通信用车0辆、应急保障用车0辆、 执法执勤用车0辆</w:t>
      </w:r>
      <w:r>
        <w:rPr>
          <w:rFonts w:hint="eastAsia" w:asciiTheme="minorEastAsia" w:hAnsiTheme="minorEastAsia" w:eastAsiaTheme="minorEastAsia" w:cstheme="minorEastAsia"/>
          <w:color w:val="000000"/>
          <w:sz w:val="28"/>
          <w:szCs w:val="28"/>
          <w:lang w:eastAsia="zh-CN"/>
        </w:rPr>
        <w:t>。</w:t>
      </w:r>
      <w:r>
        <w:rPr>
          <w:rFonts w:hint="eastAsia" w:asciiTheme="majorEastAsia" w:hAnsiTheme="majorEastAsia" w:eastAsiaTheme="majorEastAsia" w:cstheme="majorEastAsia"/>
          <w:color w:val="000000"/>
          <w:sz w:val="28"/>
          <w:szCs w:val="28"/>
          <w:lang w:eastAsia="zh-CN"/>
        </w:rPr>
        <w:t>和上年持平。</w:t>
      </w:r>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公务用车运行维护费支出0万元。</w:t>
      </w:r>
      <w:r>
        <w:rPr>
          <w:rFonts w:hint="eastAsia" w:asciiTheme="majorEastAsia" w:hAnsiTheme="majorEastAsia" w:eastAsiaTheme="majorEastAsia" w:cstheme="majorEastAsia"/>
          <w:color w:val="000000"/>
          <w:sz w:val="28"/>
          <w:szCs w:val="28"/>
          <w:lang w:eastAsia="zh-CN"/>
        </w:rPr>
        <w:t>和上年持平。</w:t>
      </w:r>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ajorEastAsia" w:hAnsiTheme="majorEastAsia" w:eastAsiaTheme="majorEastAsia" w:cstheme="majorEastAsia"/>
          <w:b/>
          <w:color w:val="000000"/>
          <w:sz w:val="28"/>
          <w:szCs w:val="28"/>
          <w:lang w:val="en-US" w:eastAsia="zh-CN"/>
        </w:rPr>
        <w:t>3.</w:t>
      </w:r>
      <w:r>
        <w:rPr>
          <w:rFonts w:hint="eastAsia" w:asciiTheme="majorEastAsia" w:hAnsiTheme="majorEastAsia" w:eastAsiaTheme="majorEastAsia" w:cstheme="majorEastAsia"/>
          <w:b/>
          <w:color w:val="000000"/>
          <w:sz w:val="28"/>
          <w:szCs w:val="28"/>
        </w:rPr>
        <w:t>公务接待费支出</w:t>
      </w:r>
      <w:r>
        <w:rPr>
          <w:rFonts w:hint="eastAsia" w:asciiTheme="majorEastAsia" w:hAnsiTheme="majorEastAsia" w:eastAsiaTheme="majorEastAsia" w:cstheme="majorEastAsia"/>
          <w:b/>
          <w:color w:val="000000"/>
          <w:sz w:val="28"/>
          <w:szCs w:val="28"/>
          <w:lang w:val="en-US" w:eastAsia="zh-CN"/>
        </w:rPr>
        <w:t>0</w:t>
      </w:r>
      <w:r>
        <w:rPr>
          <w:rFonts w:hint="eastAsia" w:asciiTheme="majorEastAsia" w:hAnsiTheme="majorEastAsia" w:eastAsiaTheme="majorEastAsia" w:cstheme="majorEastAsia"/>
          <w:color w:val="000000"/>
          <w:sz w:val="28"/>
          <w:szCs w:val="28"/>
        </w:rPr>
        <w:t>万元</w:t>
      </w:r>
      <w:r>
        <w:rPr>
          <w:rFonts w:hint="eastAsia" w:asciiTheme="minorEastAsia" w:hAnsiTheme="minorEastAsia" w:eastAsiaTheme="minorEastAsia" w:cstheme="minorEastAsia"/>
          <w:color w:val="000000"/>
          <w:sz w:val="28"/>
          <w:szCs w:val="28"/>
        </w:rPr>
        <w:t>。公务接待费支出决算比2017年减少</w:t>
      </w:r>
      <w:r>
        <w:rPr>
          <w:rFonts w:hint="eastAsia" w:asciiTheme="minorEastAsia" w:hAnsiTheme="minorEastAsia" w:eastAsiaTheme="minorEastAsia" w:cstheme="minorEastAsia"/>
          <w:color w:val="000000"/>
          <w:sz w:val="28"/>
          <w:szCs w:val="28"/>
          <w:lang w:val="en-US" w:eastAsia="zh-CN"/>
        </w:rPr>
        <w:t>0.26</w:t>
      </w:r>
      <w:r>
        <w:rPr>
          <w:rFonts w:hint="eastAsia" w:asciiTheme="minorEastAsia" w:hAnsiTheme="minorEastAsia" w:eastAsiaTheme="minorEastAsia" w:cstheme="minorEastAsia"/>
          <w:color w:val="000000"/>
          <w:sz w:val="28"/>
          <w:szCs w:val="28"/>
        </w:rPr>
        <w:t>万元，下降</w:t>
      </w:r>
      <w:r>
        <w:rPr>
          <w:rFonts w:hint="eastAsia" w:asciiTheme="minorEastAsia" w:hAnsiTheme="minorEastAsia" w:eastAsiaTheme="minorEastAsia" w:cstheme="minorEastAsia"/>
          <w:color w:val="000000"/>
          <w:sz w:val="28"/>
          <w:szCs w:val="28"/>
          <w:lang w:val="en-US" w:eastAsia="zh-CN"/>
        </w:rPr>
        <w:t>100</w:t>
      </w:r>
      <w:r>
        <w:rPr>
          <w:rFonts w:hint="eastAsia" w:asciiTheme="minorEastAsia" w:hAnsiTheme="minorEastAsia" w:eastAsiaTheme="minorEastAsia" w:cstheme="minorEastAsia"/>
          <w:color w:val="000000"/>
          <w:sz w:val="28"/>
          <w:szCs w:val="28"/>
        </w:rPr>
        <w:t>%。主要原因是</w:t>
      </w:r>
      <w:r>
        <w:rPr>
          <w:rFonts w:hint="eastAsia" w:asciiTheme="minorEastAsia" w:hAnsiTheme="minorEastAsia" w:eastAsiaTheme="minorEastAsia" w:cstheme="minorEastAsia"/>
          <w:color w:val="000000"/>
          <w:sz w:val="28"/>
          <w:szCs w:val="28"/>
          <w:lang w:val="en-US" w:eastAsia="zh-CN"/>
        </w:rPr>
        <w:t>2018年未发生接待费</w:t>
      </w:r>
      <w:r>
        <w:rPr>
          <w:rFonts w:hint="eastAsia" w:asciiTheme="minorEastAsia" w:hAnsiTheme="minorEastAsia" w:eastAsiaTheme="minorEastAsia" w:cstheme="minorEastAsia"/>
          <w:color w:val="000000"/>
          <w:sz w:val="28"/>
          <w:szCs w:val="28"/>
        </w:rPr>
        <w:t>。国内公务接待支出0万元。国内公务接待0批次，0人次（不包括陪同人员），共计支出0万元。</w:t>
      </w:r>
    </w:p>
    <w:p>
      <w:pPr>
        <w:spacing w:line="600" w:lineRule="exact"/>
        <w:ind w:firstLine="64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外事接待支出0万元，外事接待</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批次，0人，共计支出0万元</w:t>
      </w:r>
      <w:r>
        <w:rPr>
          <w:rFonts w:hint="eastAsia" w:asciiTheme="minorEastAsia" w:hAnsiTheme="minorEastAsia" w:eastAsiaTheme="minorEastAsia" w:cstheme="minorEastAsia"/>
          <w:color w:val="000000"/>
          <w:sz w:val="28"/>
          <w:szCs w:val="28"/>
          <w:lang w:val="en-US" w:eastAsia="zh-CN"/>
        </w:rPr>
        <w:t>。</w:t>
      </w:r>
      <w:r>
        <w:rPr>
          <w:rFonts w:hint="eastAsia" w:asciiTheme="majorEastAsia" w:hAnsiTheme="majorEastAsia" w:eastAsiaTheme="majorEastAsia" w:cstheme="majorEastAsia"/>
          <w:color w:val="000000"/>
          <w:sz w:val="28"/>
          <w:szCs w:val="28"/>
          <w:lang w:eastAsia="zh-CN"/>
        </w:rPr>
        <w:t>和上年持平。</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2018年政府性基金预算拨款支出</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2018年国有资本经营预算拨款支出</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562" w:firstLineChars="200"/>
        <w:rPr>
          <w:rFonts w:ascii="仿宋" w:hAnsi="仿宋" w:eastAsia="仿宋" w:cs="楷体_GB2312"/>
          <w:b/>
          <w:bCs/>
          <w:sz w:val="32"/>
          <w:szCs w:val="32"/>
        </w:rPr>
      </w:pPr>
      <w:r>
        <w:rPr>
          <w:rFonts w:hint="eastAsia" w:asciiTheme="majorEastAsia" w:hAnsiTheme="majorEastAsia" w:eastAsiaTheme="majorEastAsia" w:cstheme="majorEastAsia"/>
          <w:b/>
          <w:bCs/>
          <w:sz w:val="28"/>
          <w:szCs w:val="28"/>
        </w:rPr>
        <w:t>预算绩效管理工作开展情况。</w:t>
      </w:r>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根据预算绩效管理要求，本部门在年初预算编制阶段，组织对</w:t>
      </w:r>
      <w:r>
        <w:rPr>
          <w:rFonts w:hint="eastAsia" w:asciiTheme="minorEastAsia" w:hAnsiTheme="minorEastAsia" w:eastAsiaTheme="minorEastAsia" w:cstheme="minorEastAsia"/>
          <w:color w:val="000000"/>
          <w:sz w:val="28"/>
          <w:szCs w:val="28"/>
          <w:lang w:eastAsia="zh-CN"/>
        </w:rPr>
        <w:t>两新党组织党建经费保障等</w:t>
      </w:r>
      <w:r>
        <w:rPr>
          <w:rFonts w:hint="eastAsia" w:asciiTheme="minorEastAsia" w:hAnsiTheme="minorEastAsia" w:eastAsiaTheme="minorEastAsia" w:cstheme="minorEastAsia"/>
          <w:color w:val="000000"/>
          <w:sz w:val="28"/>
          <w:szCs w:val="28"/>
        </w:rPr>
        <w:t>项目开展了预算事前绩效评估，</w:t>
      </w:r>
      <w:r>
        <w:rPr>
          <w:rFonts w:hint="eastAsia" w:asciiTheme="minorEastAsia" w:hAnsiTheme="minorEastAsia" w:eastAsiaTheme="minorEastAsia" w:cstheme="minorEastAsia"/>
          <w:color w:val="000000"/>
          <w:sz w:val="28"/>
          <w:szCs w:val="28"/>
          <w:lang w:eastAsia="zh-CN"/>
        </w:rPr>
        <w:t>所有</w:t>
      </w:r>
      <w:r>
        <w:rPr>
          <w:rFonts w:hint="eastAsia" w:asciiTheme="minorEastAsia" w:hAnsiTheme="minorEastAsia" w:eastAsiaTheme="minorEastAsia" w:cstheme="minorEastAsia"/>
          <w:color w:val="000000"/>
          <w:sz w:val="28"/>
          <w:szCs w:val="28"/>
        </w:rPr>
        <w:t>项目编制了绩效目标，预算执行过程中，选取</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个项目开展绩效监控，年终执行完毕后，对</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个项目开展了绩效目标完成情况梳理填报。</w:t>
      </w:r>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本部门按要求对2018年部门整体支出开展绩效自评，从评价情况来看</w:t>
      </w:r>
      <w:r>
        <w:rPr>
          <w:rFonts w:hint="eastAsia" w:asciiTheme="minorEastAsia" w:hAnsiTheme="minorEastAsia" w:eastAsiaTheme="minorEastAsia" w:cstheme="minorEastAsia"/>
          <w:color w:val="000000"/>
          <w:sz w:val="28"/>
          <w:szCs w:val="28"/>
          <w:lang w:eastAsia="zh-CN"/>
        </w:rPr>
        <w:t>基本支出执行情况较好，项目支出存在个别项目执行率较低的问题。</w:t>
      </w:r>
    </w:p>
    <w:p>
      <w:pPr>
        <w:spacing w:line="600" w:lineRule="exact"/>
        <w:ind w:firstLine="6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本部门还自行组织了</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个项目绩效评价，从评价情况来看</w:t>
      </w:r>
      <w:r>
        <w:rPr>
          <w:rFonts w:hint="eastAsia" w:asciiTheme="minorEastAsia" w:hAnsiTheme="minorEastAsia" w:eastAsiaTheme="minorEastAsia" w:cstheme="minorEastAsia"/>
          <w:color w:val="000000"/>
          <w:sz w:val="28"/>
          <w:szCs w:val="28"/>
          <w:lang w:eastAsia="zh-CN"/>
        </w:rPr>
        <w:t>这五个项目各项绩效较好。</w:t>
      </w:r>
    </w:p>
    <w:p>
      <w:pPr>
        <w:numPr>
          <w:ilvl w:val="0"/>
          <w:numId w:val="5"/>
        </w:numPr>
        <w:spacing w:line="580" w:lineRule="exact"/>
        <w:ind w:firstLine="562" w:firstLineChars="200"/>
        <w:rPr>
          <w:rFonts w:hint="eastAsia" w:asciiTheme="minorEastAsia" w:hAnsiTheme="minorEastAsia" w:eastAsiaTheme="minorEastAsia" w:cstheme="minorEastAsia"/>
          <w:color w:val="000000"/>
          <w:sz w:val="28"/>
          <w:szCs w:val="28"/>
        </w:rPr>
      </w:pPr>
      <w:r>
        <w:rPr>
          <w:rFonts w:hint="eastAsia" w:asciiTheme="majorEastAsia" w:hAnsiTheme="majorEastAsia" w:eastAsiaTheme="majorEastAsia" w:cstheme="majorEastAsia"/>
          <w:b/>
          <w:bCs/>
          <w:sz w:val="28"/>
          <w:szCs w:val="28"/>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color w:val="000000"/>
          <w:sz w:val="28"/>
          <w:szCs w:val="28"/>
        </w:rPr>
        <w:t xml:space="preserve"> 本部门在2018年度部门决算中反映“</w:t>
      </w:r>
      <w:r>
        <w:rPr>
          <w:rFonts w:hint="eastAsia" w:asciiTheme="minorEastAsia" w:hAnsiTheme="minorEastAsia" w:eastAsiaTheme="minorEastAsia" w:cstheme="minorEastAsia"/>
          <w:color w:val="000000"/>
          <w:sz w:val="28"/>
          <w:szCs w:val="28"/>
          <w:lang w:val="en-US" w:eastAsia="zh-CN"/>
        </w:rPr>
        <w:t>妇联专项经费</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公益性岗位和劳动派遣管理</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两新党组织党建经费保障”“党员教育和培训管理经费”“</w:t>
      </w:r>
      <w:r>
        <w:rPr>
          <w:rFonts w:hint="eastAsia" w:asciiTheme="minorEastAsia" w:hAnsiTheme="minorEastAsia" w:eastAsiaTheme="minorEastAsia" w:cstheme="minorEastAsia"/>
          <w:sz w:val="28"/>
          <w:szCs w:val="28"/>
          <w:lang w:val="en-US" w:eastAsia="zh-CN"/>
        </w:rPr>
        <w:t>非公企业党务工作者工作补贴”</w:t>
      </w:r>
      <w:r>
        <w:rPr>
          <w:rFonts w:hint="eastAsia" w:asciiTheme="minorEastAsia" w:hAnsiTheme="minorEastAsia" w:eastAsiaTheme="minorEastAsia" w:cstheme="minorEastAsia"/>
          <w:color w:val="000000"/>
          <w:sz w:val="28"/>
          <w:szCs w:val="28"/>
          <w:lang w:eastAsia="zh-CN"/>
        </w:rPr>
        <w:t>等</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lang w:eastAsia="zh-CN"/>
        </w:rPr>
        <w:t>个项目绩效目标实际完成情况。</w:t>
      </w:r>
    </w:p>
    <w:p>
      <w:pPr>
        <w:pStyle w:val="30"/>
        <w:numPr>
          <w:ilvl w:val="0"/>
          <w:numId w:val="6"/>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妇联专项经费项目绩效目标完成情况综述。项目全年预算数8万元，调剂两镇3万执行总数为4.97万元，完成预算的99.34%。通过项目实施，保障高新区妇联工作正常开展，发现的主要问题：妇联活动开展较为单一。下一步改进措施：增加妇联活动内容，加强对妇女儿童的关心爱护。</w:t>
      </w:r>
    </w:p>
    <w:p>
      <w:pPr>
        <w:pStyle w:val="30"/>
        <w:numPr>
          <w:ilvl w:val="0"/>
          <w:numId w:val="6"/>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益性岗位和劳动派遣管理项目绩效目标完成情况综述。项目全年预算数12万元，执行数为10.74万元，完成预算的89.48%。通过项目实施，保障了区内公益性岗位人员的切身利益，提高就业。发现的主要问题：预算准确率还不太高。下一步改进措施：2019年预算是提高准确率。</w:t>
      </w:r>
    </w:p>
    <w:p>
      <w:pPr>
        <w:pStyle w:val="30"/>
        <w:numPr>
          <w:ilvl w:val="0"/>
          <w:numId w:val="6"/>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两新”党组织党建经费保障项目绩效目标完成情况综述。项目全年预算数11万元，执行数为9.38万元，完成预算的85.23%。通过项目实施，保障了园区内非公党组织党建工作。发现的主要问题：预算准确率还不太高。下一步改进措施：2019年预算是提高准确率。</w:t>
      </w:r>
    </w:p>
    <w:p>
      <w:pPr>
        <w:pStyle w:val="30"/>
        <w:numPr>
          <w:ilvl w:val="0"/>
          <w:numId w:val="6"/>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党员教育和培训管理经费项目绩效目标完成情况综述。项目全年预算数3.5万元，执行数为3.46万元，完成预算的98.96%。通过项目实施，保障了机关和园区内非公企业党员的学习提升。发现的主要问题：学习内容较单一。下一步改进措施：丰富学习内容。</w:t>
      </w:r>
    </w:p>
    <w:p>
      <w:pPr>
        <w:pStyle w:val="30"/>
        <w:numPr>
          <w:ilvl w:val="0"/>
          <w:numId w:val="6"/>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非公企业党务工作者工作补贴项目绩效目标完成情况综述。项目全年预算数4.5万元，执行执行数2.63万元，执行率58.47%。通过项目实施，保障了非公企业党建工作正常开展。发现的主要问题：项目执行率较低。下一步改进措施：2019年预算是提高准确率。</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妇联专项经费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4.97万</w:t>
            </w:r>
          </w:p>
        </w:tc>
      </w:tr>
      <w:tr>
        <w:tblPrEx>
          <w:tblCellMar>
            <w:top w:w="0" w:type="dxa"/>
            <w:left w:w="0" w:type="dxa"/>
            <w:bottom w:w="0" w:type="dxa"/>
            <w:right w:w="0" w:type="dxa"/>
          </w:tblCellMar>
        </w:tblPrEx>
        <w:trPr>
          <w:trHeight w:val="2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4.97万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保障妇联工作正常开展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完成</w:t>
            </w:r>
            <w:r>
              <w:rPr>
                <w:rFonts w:hint="eastAsia" w:asciiTheme="minorEastAsia" w:hAnsiTheme="minorEastAsia" w:eastAsiaTheme="minorEastAsia" w:cstheme="minorEastAsia"/>
                <w:color w:val="000000"/>
                <w:sz w:val="24"/>
                <w:lang w:val="en-US" w:eastAsia="zh-CN"/>
              </w:rPr>
              <w:t>2018年妇联工作</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指标：妇联活动次数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1次</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妇女儿童成长情况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公益性岗位和劳动派遣管理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10.74万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10.74万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ind w:left="718" w:leftChars="342" w:firstLine="3840" w:firstLineChars="1600"/>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 xml:space="preserve">完成2018年公益性岗位补贴支付  </w:t>
            </w:r>
          </w:p>
          <w:p>
            <w:pPr>
              <w:widowControl/>
              <w:numPr>
                <w:ilvl w:val="0"/>
                <w:numId w:val="0"/>
              </w:numPr>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完成2018年公益性岗位补贴支付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公益性岗位补贴</w:t>
            </w:r>
            <w:r>
              <w:rPr>
                <w:rFonts w:hint="eastAsia" w:asciiTheme="minorEastAsia" w:hAnsiTheme="minorEastAsia" w:eastAsiaTheme="minorEastAsia" w:cstheme="minorEastAsia"/>
                <w:color w:val="000000"/>
                <w:sz w:val="24"/>
                <w:lang w:eastAsia="zh-CN"/>
              </w:rPr>
              <w:t>人</w:t>
            </w:r>
            <w:r>
              <w:rPr>
                <w:rFonts w:hint="eastAsia" w:asciiTheme="minorEastAsia" w:hAnsiTheme="minorEastAsia" w:eastAsiaTheme="minorEastAsia" w:cstheme="minorEastAsia"/>
                <w:color w:val="000000"/>
                <w:sz w:val="24"/>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8人</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公益性岗位补贴支付时间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收到发票后及时支付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收到发票后</w:t>
            </w:r>
            <w:r>
              <w:rPr>
                <w:rFonts w:hint="eastAsia" w:asciiTheme="minorEastAsia" w:hAnsiTheme="minorEastAsia" w:eastAsiaTheme="minorEastAsia" w:cstheme="minorEastAsia"/>
                <w:color w:val="000000"/>
                <w:sz w:val="24"/>
                <w:lang w:eastAsia="zh-CN"/>
              </w:rPr>
              <w:t>支付</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bl>
    <w:p>
      <w:pPr>
        <w:rPr>
          <w:rFonts w:hint="eastAsia" w:asciiTheme="minorEastAsia" w:hAnsiTheme="minorEastAsia" w:eastAsiaTheme="minorEastAsia" w:cstheme="minorEastAsia"/>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“两新”党组织党建经费保障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9.38万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9.38万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做好2018年区内“两新”党组织党建保障工作</w:t>
            </w:r>
            <w:r>
              <w:rPr>
                <w:rFonts w:hint="eastAsia" w:asciiTheme="minorEastAsia" w:hAnsiTheme="minorEastAsia" w:eastAsiaTheme="minorEastAsia" w:cstheme="minorEastAsia"/>
                <w:b/>
                <w:bCs/>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保障</w:t>
            </w:r>
            <w:r>
              <w:rPr>
                <w:rFonts w:hint="eastAsia" w:asciiTheme="minorEastAsia" w:hAnsiTheme="minorEastAsia" w:eastAsiaTheme="minorEastAsia" w:cstheme="minorEastAsia"/>
                <w:color w:val="000000"/>
                <w:sz w:val="24"/>
              </w:rPr>
              <w:t xml:space="preserve">2018年区内“两新”党组织党建工作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补贴企业数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2018年底前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12月中旬</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“两新”党组织满意的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党员教育和培训管理经费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3.46万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3.46万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完成2018年区内党员教育培训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为机关和非公党员购买学习资料</w:t>
            </w: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党员教育人数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50人</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党员政治素养提升情况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提高党员政治素养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加强党员学习，提升党员政治素质</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参加培训区内党员满意度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非公企业党务工作者工作补贴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2.63万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2.63万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兑现2018年区内非公企业党务工作者补贴保障非公企业党建工作正常开展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完成2018年区内非公企业党务工作者补贴发放保障非公企业党建工作正常开展</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12月中旬</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562" w:firstLineChars="200"/>
        <w:rPr>
          <w:rFonts w:ascii="仿宋" w:hAnsi="仿宋" w:eastAsia="仿宋" w:cs="仿宋_GB2312"/>
          <w:sz w:val="32"/>
          <w:szCs w:val="32"/>
        </w:rPr>
      </w:pPr>
      <w:r>
        <w:rPr>
          <w:rFonts w:hint="eastAsia" w:asciiTheme="majorEastAsia" w:hAnsiTheme="majorEastAsia" w:eastAsiaTheme="majorEastAsia" w:cstheme="majorEastAsia"/>
          <w:b/>
          <w:bCs/>
          <w:sz w:val="28"/>
          <w:szCs w:val="28"/>
        </w:rPr>
        <w:t>部门开展绩效评价结果。</w:t>
      </w:r>
    </w:p>
    <w:p>
      <w:pPr>
        <w:spacing w:line="580" w:lineRule="exact"/>
        <w:ind w:firstLine="560" w:firstLineChars="200"/>
        <w:rPr>
          <w:rFonts w:ascii="方正小标宋简体" w:hAnsi="方正小标宋简体" w:eastAsia="方正小标宋简体" w:cs="方正小标宋简体"/>
          <w:sz w:val="44"/>
          <w:szCs w:val="44"/>
        </w:rPr>
      </w:pPr>
      <w:r>
        <w:rPr>
          <w:rFonts w:hint="eastAsia" w:asciiTheme="minorEastAsia" w:hAnsiTheme="minorEastAsia" w:eastAsiaTheme="minorEastAsia" w:cstheme="minorEastAsia"/>
          <w:sz w:val="28"/>
          <w:szCs w:val="28"/>
        </w:rPr>
        <w:t>本部门按要求对2018年部门整体支出绩效评价情况开展自评，《</w:t>
      </w:r>
      <w:r>
        <w:rPr>
          <w:rFonts w:hint="eastAsia" w:asciiTheme="minorEastAsia" w:hAnsiTheme="minorEastAsia" w:eastAsiaTheme="minorEastAsia" w:cstheme="minorEastAsia"/>
          <w:sz w:val="28"/>
          <w:szCs w:val="28"/>
          <w:lang w:eastAsia="zh-CN"/>
        </w:rPr>
        <w:t>党群工作部</w:t>
      </w:r>
      <w:r>
        <w:rPr>
          <w:rFonts w:hint="eastAsia" w:asciiTheme="minorEastAsia" w:hAnsiTheme="minorEastAsia" w:eastAsiaTheme="minorEastAsia" w:cstheme="minorEastAsia"/>
          <w:sz w:val="28"/>
          <w:szCs w:val="28"/>
        </w:rPr>
        <w:t>部门2018年部门整体支出绩效评价报告》见附件。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562" w:firstLineChars="200"/>
        <w:outlineLvl w:val="2"/>
        <w:rPr>
          <w:rFonts w:ascii="仿宋" w:hAnsi="仿宋" w:eastAsia="仿宋"/>
          <w:color w:val="000000"/>
          <w:sz w:val="32"/>
          <w:szCs w:val="32"/>
        </w:rPr>
      </w:pPr>
      <w:bookmarkStart w:id="52" w:name="_Toc15377222"/>
      <w:r>
        <w:rPr>
          <w:rFonts w:hint="eastAsia" w:asciiTheme="majorEastAsia" w:hAnsiTheme="majorEastAsia" w:eastAsiaTheme="majorEastAsia" w:cstheme="majorEastAsia"/>
          <w:b/>
          <w:color w:val="000000"/>
          <w:sz w:val="28"/>
          <w:szCs w:val="28"/>
        </w:rPr>
        <w:t>（一）机关运行经费支出情况</w:t>
      </w:r>
      <w:bookmarkEnd w:id="52"/>
    </w:p>
    <w:p>
      <w:pPr>
        <w:spacing w:line="600" w:lineRule="exact"/>
        <w:ind w:firstLine="56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sz w:val="28"/>
          <w:szCs w:val="28"/>
        </w:rPr>
        <w:t>2018年，机关运行经费支出</w:t>
      </w:r>
      <w:r>
        <w:rPr>
          <w:rFonts w:hint="eastAsia" w:asciiTheme="minorEastAsia" w:hAnsiTheme="minorEastAsia" w:eastAsiaTheme="minorEastAsia" w:cstheme="minorEastAsia"/>
          <w:color w:val="000000"/>
          <w:sz w:val="28"/>
          <w:szCs w:val="28"/>
          <w:lang w:val="en-US" w:eastAsia="zh-CN"/>
        </w:rPr>
        <w:t>41.8</w:t>
      </w:r>
      <w:r>
        <w:rPr>
          <w:rFonts w:hint="eastAsia" w:asciiTheme="minorEastAsia" w:hAnsiTheme="minorEastAsia" w:eastAsiaTheme="minorEastAsia" w:cstheme="minorEastAsia"/>
          <w:color w:val="000000"/>
          <w:sz w:val="28"/>
          <w:szCs w:val="28"/>
        </w:rPr>
        <w:t>万元，比2017年增加</w:t>
      </w:r>
      <w:r>
        <w:rPr>
          <w:rFonts w:hint="eastAsia" w:asciiTheme="minorEastAsia" w:hAnsiTheme="minorEastAsia" w:eastAsiaTheme="minorEastAsia" w:cstheme="minorEastAsia"/>
          <w:color w:val="000000"/>
          <w:sz w:val="28"/>
          <w:szCs w:val="28"/>
          <w:lang w:val="en-US" w:eastAsia="zh-CN"/>
        </w:rPr>
        <w:t>7.69</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22.53</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主要原因是</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伙食补助费在部门预算。</w:t>
      </w:r>
    </w:p>
    <w:p>
      <w:pPr>
        <w:autoSpaceDE w:val="0"/>
        <w:autoSpaceDN w:val="0"/>
        <w:adjustRightInd w:val="0"/>
        <w:spacing w:line="600" w:lineRule="exact"/>
        <w:ind w:firstLine="562" w:firstLineChars="200"/>
        <w:jc w:val="left"/>
        <w:outlineLvl w:val="2"/>
        <w:rPr>
          <w:rFonts w:ascii="仿宋" w:hAnsi="仿宋" w:eastAsia="仿宋"/>
          <w:b/>
          <w:color w:val="000000"/>
          <w:sz w:val="32"/>
          <w:szCs w:val="32"/>
        </w:rPr>
      </w:pPr>
      <w:bookmarkStart w:id="53" w:name="_Toc15377223"/>
      <w:r>
        <w:rPr>
          <w:rFonts w:hint="eastAsia" w:asciiTheme="majorEastAsia" w:hAnsiTheme="majorEastAsia" w:eastAsiaTheme="majorEastAsia" w:cstheme="majorEastAsia"/>
          <w:b/>
          <w:color w:val="000000"/>
          <w:sz w:val="28"/>
          <w:szCs w:val="28"/>
        </w:rPr>
        <w:t>（二）政府采购支出情况</w:t>
      </w:r>
      <w:bookmarkEnd w:id="53"/>
    </w:p>
    <w:p>
      <w:pPr>
        <w:spacing w:line="600" w:lineRule="exact"/>
        <w:ind w:firstLine="560" w:firstLineChars="200"/>
        <w:rPr>
          <w:rFonts w:hint="eastAsia" w:ascii="仿宋_GB2312" w:eastAsia="仿宋_GB2312"/>
          <w:color w:val="000000"/>
          <w:sz w:val="32"/>
          <w:szCs w:val="32"/>
          <w:lang w:eastAsia="zh-CN"/>
        </w:rPr>
      </w:pPr>
      <w:r>
        <w:rPr>
          <w:rFonts w:hint="eastAsia" w:asciiTheme="minorEastAsia" w:hAnsiTheme="minorEastAsia" w:eastAsiaTheme="minorEastAsia" w:cstheme="minorEastAsia"/>
          <w:color w:val="000000"/>
          <w:sz w:val="28"/>
          <w:szCs w:val="28"/>
        </w:rPr>
        <w:t>2018年，</w:t>
      </w:r>
      <w:r>
        <w:rPr>
          <w:rFonts w:hint="eastAsia" w:asciiTheme="minorEastAsia" w:hAnsiTheme="minorEastAsia" w:eastAsiaTheme="minorEastAsia" w:cstheme="minorEastAsia"/>
          <w:color w:val="000000"/>
          <w:sz w:val="28"/>
          <w:szCs w:val="28"/>
          <w:lang w:eastAsia="zh-CN"/>
        </w:rPr>
        <w:t>党群工作部</w:t>
      </w:r>
      <w:r>
        <w:rPr>
          <w:rFonts w:hint="eastAsia" w:asciiTheme="minorEastAsia" w:hAnsiTheme="minorEastAsia" w:eastAsiaTheme="minorEastAsia" w:cstheme="minorEastAsia"/>
          <w:color w:val="000000"/>
          <w:sz w:val="28"/>
          <w:szCs w:val="28"/>
        </w:rPr>
        <w:t>政府采购支出总额</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sz w:val="28"/>
          <w:szCs w:val="28"/>
          <w:lang w:eastAsia="zh-CN"/>
        </w:rPr>
        <w:t>。</w:t>
      </w:r>
    </w:p>
    <w:p>
      <w:pPr>
        <w:autoSpaceDE w:val="0"/>
        <w:autoSpaceDN w:val="0"/>
        <w:adjustRightInd w:val="0"/>
        <w:spacing w:line="600" w:lineRule="exact"/>
        <w:ind w:firstLine="562" w:firstLineChars="200"/>
        <w:jc w:val="left"/>
        <w:outlineLvl w:val="2"/>
        <w:rPr>
          <w:rFonts w:ascii="仿宋" w:hAnsi="仿宋" w:eastAsia="仿宋"/>
          <w:b/>
          <w:color w:val="000000"/>
          <w:sz w:val="32"/>
          <w:szCs w:val="32"/>
        </w:rPr>
      </w:pPr>
      <w:bookmarkStart w:id="54" w:name="_Toc15377224"/>
      <w:r>
        <w:rPr>
          <w:rFonts w:hint="eastAsia" w:asciiTheme="majorEastAsia" w:hAnsiTheme="majorEastAsia" w:eastAsiaTheme="majorEastAsia" w:cstheme="majorEastAsia"/>
          <w:b/>
          <w:color w:val="000000"/>
          <w:sz w:val="28"/>
          <w:szCs w:val="28"/>
        </w:rPr>
        <w:t>（三）国有资产占有使用情况</w:t>
      </w:r>
      <w:bookmarkEnd w:id="54"/>
    </w:p>
    <w:p>
      <w:pPr>
        <w:spacing w:line="6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截至2018年12月31日，</w:t>
      </w:r>
      <w:r>
        <w:rPr>
          <w:rFonts w:hint="eastAsia" w:asciiTheme="minorEastAsia" w:hAnsiTheme="minorEastAsia" w:eastAsiaTheme="minorEastAsia" w:cstheme="minorEastAsia"/>
          <w:color w:val="000000"/>
          <w:sz w:val="28"/>
          <w:szCs w:val="28"/>
          <w:lang w:eastAsia="zh-CN"/>
        </w:rPr>
        <w:t>党群工作部</w:t>
      </w:r>
      <w:r>
        <w:rPr>
          <w:rFonts w:hint="eastAsia" w:asciiTheme="minorEastAsia" w:hAnsiTheme="minorEastAsia" w:eastAsiaTheme="minorEastAsia" w:cstheme="minorEastAsia"/>
          <w:color w:val="000000"/>
          <w:sz w:val="28"/>
          <w:szCs w:val="28"/>
        </w:rPr>
        <w:t>共有车辆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辆</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单价50万元以上通用设备</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台（套），单价100万元以上专用设备</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9"/>
        <w:rPr>
          <w:rFonts w:hint="eastAsia" w:asciiTheme="minorEastAsia" w:hAnsiTheme="minorEastAsia" w:eastAsiaTheme="minorEastAsia" w:cstheme="minorEastAsia"/>
          <w:kern w:val="2"/>
          <w:sz w:val="28"/>
          <w:szCs w:val="28"/>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Theme="minorEastAsia" w:hAnsiTheme="minorEastAsia" w:eastAsiaTheme="minorEastAsia" w:cstheme="minorEastAsia"/>
          <w:kern w:val="2"/>
          <w:sz w:val="28"/>
          <w:szCs w:val="28"/>
          <w:lang w:val="en-US" w:eastAsia="zh-CN" w:bidi="ar-SA"/>
        </w:rPr>
        <w:t>般公共预算拨款收入：指市级财政当年拨付的资金。</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其他收入：指单位取得的除上述收入以外的各项收入。</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基本支出：指为保证机构正常运转，完成日常工作任务而发生的人员支出和公用支出。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项目支出：指在基本支出之外为完成特定行政任务和事业发展目标所发生的支出。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公经费：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机关运行经费：为保障行政单位（包含参照公务员法管理的事业单位）运行用于购买货物和服务的各项资金。包括办公费、水电费、印刷费、邮电费、差旅费等费用开支。  </w:t>
      </w:r>
    </w:p>
    <w:p>
      <w:pPr>
        <w:pStyle w:val="29"/>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kern w:val="2"/>
          <w:sz w:val="28"/>
          <w:szCs w:val="28"/>
          <w:lang w:val="en-US" w:eastAsia="zh-CN" w:bidi="ar-SA"/>
        </w:rPr>
        <w:t>年末结转和结余：指单位按有关规定结转到下年或以后年度继续使用的资金。</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一般公共服务（201）政府办公厅（室）及相关机构事务（03）行政运行（01）: </w:t>
      </w:r>
      <w:r>
        <w:rPr>
          <w:rStyle w:val="14"/>
          <w:rFonts w:hint="eastAsia" w:asciiTheme="minorEastAsia" w:hAnsiTheme="minorEastAsia" w:eastAsiaTheme="minorEastAsia" w:cstheme="minorEastAsia"/>
          <w:b w:val="0"/>
          <w:bCs w:val="0"/>
          <w:color w:val="000000"/>
          <w:sz w:val="28"/>
          <w:szCs w:val="28"/>
          <w:lang w:eastAsia="zh-CN"/>
        </w:rPr>
        <w:t>指行政单位（包括实行公务员管理的事业单位）的基本支出。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一般公共服务（201）政府办公厅（室）及相关机构事务（03）一般行政管理事务（02）: 指行政单位（包括实行公务员管理的事业单位）的项目支出。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一般公共服务（201）民主党派及工商联事务（28）一般行政管理事务（02）: 指民主党派有关支出。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一般公共服务（201）群众团体事务（29）一般行政管理事务（02）: 指妇联、共青团相关支出</w:t>
      </w:r>
      <w:r>
        <w:rPr>
          <w:rFonts w:hint="eastAsia" w:asciiTheme="minorEastAsia" w:hAnsiTheme="minorEastAsia" w:eastAsiaTheme="minorEastAsia" w:cstheme="minorEastAsia"/>
          <w:sz w:val="28"/>
          <w:szCs w:val="28"/>
          <w:lang w:eastAsia="zh-CN"/>
        </w:rPr>
        <w:t>。</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一般公共服务（201）组织事务（32）一般行政管理事务（02）: 指行政单位（包括实行公务员管理的事业单位）为单独设置项级科目的其他项目支出。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一般公共服务（201）其他共产党事务支出（36）行政运行（01）: </w:t>
      </w:r>
      <w:r>
        <w:rPr>
          <w:rStyle w:val="14"/>
          <w:rFonts w:hint="eastAsia" w:asciiTheme="minorEastAsia" w:hAnsiTheme="minorEastAsia" w:eastAsiaTheme="minorEastAsia" w:cstheme="minorEastAsia"/>
          <w:b w:val="0"/>
          <w:bCs w:val="0"/>
          <w:color w:val="000000"/>
          <w:sz w:val="28"/>
          <w:szCs w:val="28"/>
          <w:lang w:eastAsia="zh-CN"/>
        </w:rPr>
        <w:t>指行政单位（包括实行公务员管理的事业单位）的基本支出。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一般公共服务（201）其他共产党事务支出（36）一般行政管理事务（02）: 指行政单位（包括实行公务员管理的事业单位）为单独设置项级科目的其他项目支出。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社会保障和就业（208）人力资源和社会保障管理事务（01）信息化建设（08）: 指人力资源和社会保障部门用于信息化建设、运行维护和数据分析等方面的支出。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社会保障和就业（208）人力资源和社会保障管理事务（01）劳动人事争议调解仲裁（12）: 指仲裁机构实体化建设、办案经费、调节仲裁能力建设等支出。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社会保障和就业（208）就业补助（07）其他就业补助支出（99）: 指其他用于促进就业的补助支出。</w:t>
      </w:r>
    </w:p>
    <w:p>
      <w:pPr>
        <w:pStyle w:val="2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医疗卫生与计划生育（210）公共卫生（04）重大公共卫生专项（09）:指重大疾病预防控制等重大公共卫生服务项目支出。</w:t>
      </w:r>
    </w:p>
    <w:p>
      <w:pPr>
        <w:pStyle w:val="29"/>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kern w:val="2"/>
          <w:sz w:val="28"/>
          <w:szCs w:val="28"/>
          <w:lang w:val="en-US" w:eastAsia="zh-CN" w:bidi="ar-SA"/>
        </w:rPr>
        <w:t>农林水支出（213）扶贫（05）其他扶贫支出（99）:指其他用于扶贫方面的支出。</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党群工作部</w:t>
      </w: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560" w:firstLineChars="200"/>
        <w:rPr>
          <w:rFonts w:ascii="仿宋" w:hAnsi="仿宋" w:eastAsia="仿宋" w:cs="仿宋_GB2312"/>
          <w:sz w:val="32"/>
          <w:szCs w:val="32"/>
        </w:rPr>
      </w:pPr>
      <w:r>
        <w:rPr>
          <w:rFonts w:hint="eastAsia" w:asciiTheme="majorEastAsia" w:hAnsiTheme="majorEastAsia" w:eastAsiaTheme="majorEastAsia" w:cstheme="majorEastAsia"/>
          <w:sz w:val="28"/>
          <w:szCs w:val="28"/>
        </w:rPr>
        <w:t>（一）机构组成。</w:t>
      </w:r>
    </w:p>
    <w:p>
      <w:pPr>
        <w:spacing w:line="580" w:lineRule="exact"/>
        <w:ind w:firstLine="560" w:firstLineChars="200"/>
        <w:rPr>
          <w:rFonts w:ascii="仿宋" w:hAnsi="仿宋" w:eastAsia="仿宋" w:cs="仿宋_GB2312"/>
          <w:sz w:val="32"/>
          <w:szCs w:val="32"/>
        </w:rPr>
      </w:pPr>
      <w:r>
        <w:rPr>
          <w:rFonts w:hint="eastAsia" w:asciiTheme="minorEastAsia" w:hAnsiTheme="minorEastAsia" w:eastAsiaTheme="minorEastAsia" w:cstheme="minorEastAsia"/>
          <w:kern w:val="2"/>
          <w:sz w:val="28"/>
          <w:szCs w:val="28"/>
          <w:shd w:val="clear" w:color="auto" w:fill="FFFFFF"/>
          <w:lang w:val="zh-CN" w:eastAsia="zh-CN" w:bidi="ar-SA"/>
        </w:rPr>
        <w:t>乐山高新区党群工作部是参照公务员法管理的事业单位，为全额经费拨款单位</w:t>
      </w:r>
      <w:r>
        <w:rPr>
          <w:rFonts w:hint="eastAsia" w:asciiTheme="minorEastAsia" w:hAnsiTheme="minorEastAsia" w:eastAsiaTheme="minorEastAsia" w:cstheme="minorEastAsia"/>
          <w:sz w:val="28"/>
          <w:szCs w:val="28"/>
          <w:lang w:eastAsia="zh-CN"/>
        </w:rPr>
        <w:t>。</w:t>
      </w:r>
    </w:p>
    <w:p>
      <w:pPr>
        <w:numPr>
          <w:ilvl w:val="0"/>
          <w:numId w:val="8"/>
        </w:num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机构职能。</w:t>
      </w:r>
    </w:p>
    <w:p>
      <w:pPr>
        <w:spacing w:line="580" w:lineRule="exact"/>
        <w:ind w:firstLine="560" w:firstLineChars="200"/>
        <w:rPr>
          <w:rFonts w:hint="default"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zh-CN" w:eastAsia="zh-CN" w:bidi="ar-SA"/>
        </w:rPr>
        <w:t>负责辖区内基层党组织建设和党员思想教育、管理与发展工作；负责管委会直属机关事业单位及园区企业党的组织建设、思想建设、作风建设、制度建设；领导管委会机关工会、团工委、妇委会等机关群团组织；负责辖区内综合协调、研究干部管理；负责机构编制、人事管理、专业技术人员管理、工资福利、军转安置工作；负责劳动关系、劳动保障监察和劳动人事争议调解仲裁工作；负责就业促进、社会保险、职业能力建设等工作。承担党工委、管委会交办的其他工作任务。</w:t>
      </w:r>
    </w:p>
    <w:p>
      <w:pPr>
        <w:numPr>
          <w:ilvl w:val="0"/>
          <w:numId w:val="8"/>
        </w:numPr>
        <w:spacing w:line="580" w:lineRule="exact"/>
        <w:ind w:left="0" w:leftChars="0" w:firstLine="560" w:firstLineChars="200"/>
        <w:rPr>
          <w:rFonts w:ascii="仿宋" w:hAnsi="仿宋" w:eastAsia="仿宋" w:cs="仿宋_GB2312"/>
          <w:sz w:val="32"/>
          <w:szCs w:val="32"/>
        </w:rPr>
      </w:pPr>
      <w:r>
        <w:rPr>
          <w:rFonts w:hint="eastAsia" w:asciiTheme="majorEastAsia" w:hAnsiTheme="majorEastAsia" w:eastAsiaTheme="majorEastAsia" w:cstheme="majorEastAsia"/>
          <w:sz w:val="28"/>
          <w:szCs w:val="28"/>
        </w:rPr>
        <w:t>人员概况</w:t>
      </w:r>
      <w:r>
        <w:rPr>
          <w:rFonts w:ascii="仿宋" w:hAnsi="仿宋" w:eastAsia="仿宋" w:cs="仿宋_GB2312"/>
          <w:sz w:val="32"/>
          <w:szCs w:val="32"/>
        </w:rPr>
        <w:t>。</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zh-CN"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 xml:space="preserve"> 党群工作部现有参公人员7名，管委会聘用人员3名。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kinsoku/>
        <w:wordWrap/>
        <w:overflowPunct/>
        <w:autoSpaceDE/>
        <w:autoSpaceDN/>
        <w:bidi w:val="0"/>
        <w:adjustRightInd/>
        <w:snapToGrid/>
        <w:spacing w:line="360" w:lineRule="auto"/>
        <w:ind w:left="420" w:leftChars="20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（一）部门财政资金收入情况。</w:t>
      </w:r>
    </w:p>
    <w:p>
      <w:pPr>
        <w:spacing w:line="580" w:lineRule="exact"/>
        <w:ind w:firstLine="560" w:firstLineChars="200"/>
        <w:rPr>
          <w:rFonts w:hint="default"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2018年党群工作部年初预算收入总额为635.63万元。其中：一般公共预算拨款收入265.63万元，基金预算收入为370万元。</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调整预算收入总额为271.99万元。其中：一般公共预算拨款收入271.96万元，占99.99%；其他收入0.03万元，占0.01%。一般公共预算增加原因为2018年新进工作人员增加人员经费，新增就业扶贫开发农村公益性岗位补助项目经费。基金预算减少原因是征地农转非人员医疗保险补贴标准在2018年未出，未支付。</w:t>
      </w:r>
    </w:p>
    <w:p>
      <w:pPr>
        <w:numPr>
          <w:ilvl w:val="0"/>
          <w:numId w:val="9"/>
        </w:numPr>
        <w:spacing w:line="580" w:lineRule="exact"/>
        <w:ind w:firstLine="560" w:firstLineChars="200"/>
        <w:rPr>
          <w:rFonts w:ascii="仿宋" w:hAnsi="仿宋" w:eastAsia="仿宋" w:cs="仿宋_GB2312"/>
          <w:sz w:val="32"/>
          <w:szCs w:val="32"/>
        </w:rPr>
      </w:pPr>
      <w:r>
        <w:rPr>
          <w:rFonts w:hint="eastAsia" w:asciiTheme="majorEastAsia" w:hAnsiTheme="majorEastAsia" w:eastAsiaTheme="majorEastAsia" w:cstheme="majorEastAsia"/>
          <w:sz w:val="28"/>
          <w:szCs w:val="28"/>
        </w:rPr>
        <w:t>部门财政资金支出情况</w:t>
      </w:r>
      <w:r>
        <w:rPr>
          <w:rFonts w:ascii="仿宋" w:hAnsi="仿宋" w:eastAsia="仿宋" w:cs="仿宋_GB2312"/>
          <w:sz w:val="32"/>
          <w:szCs w:val="32"/>
        </w:rPr>
        <w:t>。</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2018年党群工作部总支出为269.44万元。其中：一般公共财政拨款支出269.44万元，占100%。主要用于：一般公共服务支出248.01万元，社会保障和就业支出15.24万元，医疗卫生与计划生育支出2万元，农林水支出4.19万元。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（一）部门预算管理。</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2018年党群工作部预算编制工作按照高新区财政局预算编制通知和有关要求，按时完成基础、项目库报送工作，</w:t>
      </w:r>
      <w:r>
        <w:rPr>
          <w:rFonts w:hint="eastAsia" w:asciiTheme="minorEastAsia" w:hAnsiTheme="minorEastAsia" w:eastAsiaTheme="minorEastAsia" w:cstheme="minorEastAsia"/>
          <w:kern w:val="2"/>
          <w:sz w:val="28"/>
          <w:szCs w:val="28"/>
          <w:shd w:val="clear" w:color="auto" w:fill="FFFFFF"/>
          <w:lang w:val="zh-CN" w:eastAsia="zh-CN" w:bidi="ar-SA"/>
        </w:rPr>
        <w:t>按时执行预算公开</w:t>
      </w:r>
      <w:r>
        <w:rPr>
          <w:rFonts w:hint="eastAsia" w:asciiTheme="minorEastAsia" w:hAnsiTheme="minorEastAsia" w:eastAsiaTheme="minorEastAsia" w:cstheme="minorEastAsia"/>
          <w:kern w:val="2"/>
          <w:sz w:val="28"/>
          <w:szCs w:val="28"/>
          <w:shd w:val="clear" w:color="auto" w:fill="FFFFFF"/>
          <w:lang w:val="en-US" w:eastAsia="zh-CN" w:bidi="ar-SA"/>
        </w:rPr>
        <w:t>。</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基本支出：较年初预算有所增加，原因为2018年进行机构改革党群工作部新工作人员，所以新增了人员工作经费。</w:t>
      </w:r>
    </w:p>
    <w:p>
      <w:pPr>
        <w:spacing w:line="580" w:lineRule="exact"/>
        <w:ind w:firstLine="560" w:firstLineChars="200"/>
        <w:rPr>
          <w:rFonts w:hint="eastAsia" w:ascii="Times New Roman" w:hAnsi="Times New Roman" w:eastAsia="仿宋"/>
          <w:shd w:val="clear" w:color="auto" w:fill="FFFFFF"/>
          <w:lang w:val="zh-CN" w:eastAsia="zh-CN"/>
        </w:rPr>
      </w:pPr>
      <w:r>
        <w:rPr>
          <w:rFonts w:hint="eastAsia" w:asciiTheme="minorEastAsia" w:hAnsiTheme="minorEastAsia" w:eastAsiaTheme="minorEastAsia" w:cstheme="minorEastAsia"/>
          <w:kern w:val="2"/>
          <w:sz w:val="28"/>
          <w:szCs w:val="28"/>
          <w:shd w:val="clear" w:color="auto" w:fill="FFFFFF"/>
          <w:lang w:val="en-US" w:eastAsia="zh-CN" w:bidi="ar-SA"/>
        </w:rPr>
        <w:t>年初预算“三公”经费0.5万元，其中公务接待0.5万元，年底预算执行：公务接待0万元，执行率0%。</w:t>
      </w:r>
    </w:p>
    <w:p>
      <w:p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（二）专项预算管理。</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我部门抽取以下五个项目进行项目绩效评价</w:t>
      </w:r>
    </w:p>
    <w:p>
      <w:pPr>
        <w:numPr>
          <w:ilvl w:val="0"/>
          <w:numId w:val="10"/>
        </w:numPr>
        <w:spacing w:line="5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妇联专项</w:t>
      </w:r>
      <w:r>
        <w:rPr>
          <w:rFonts w:hint="eastAsia" w:asciiTheme="minorEastAsia" w:hAnsiTheme="minorEastAsia" w:eastAsiaTheme="minorEastAsia" w:cstheme="minorEastAsia"/>
          <w:kern w:val="2"/>
          <w:sz w:val="28"/>
          <w:szCs w:val="28"/>
          <w:shd w:val="clear" w:color="auto" w:fill="FFFFFF"/>
          <w:lang w:val="en-US" w:eastAsia="zh-CN" w:bidi="ar-SA"/>
        </w:rPr>
        <w:t>经</w:t>
      </w:r>
      <w:r>
        <w:rPr>
          <w:rFonts w:hint="eastAsia" w:asciiTheme="minorEastAsia" w:hAnsiTheme="minorEastAsia" w:eastAsiaTheme="minorEastAsia" w:cstheme="minorEastAsia"/>
          <w:sz w:val="28"/>
          <w:szCs w:val="28"/>
          <w:lang w:val="en-US" w:eastAsia="zh-CN"/>
        </w:rPr>
        <w:t>费，年初预算</w:t>
      </w:r>
      <w:r>
        <w:rPr>
          <w:rFonts w:hint="eastAsia" w:asciiTheme="minorEastAsia" w:hAnsiTheme="minorEastAsia" w:eastAsiaTheme="minorEastAsia" w:cstheme="minorEastAsia"/>
          <w:kern w:val="2"/>
          <w:sz w:val="28"/>
          <w:szCs w:val="28"/>
          <w:shd w:val="clear" w:color="auto" w:fill="FFFFFF"/>
          <w:lang w:val="en-US" w:eastAsia="zh-CN" w:bidi="ar-SA"/>
        </w:rPr>
        <w:t>8</w:t>
      </w:r>
      <w:r>
        <w:rPr>
          <w:rFonts w:hint="eastAsia" w:asciiTheme="minorEastAsia" w:hAnsiTheme="minorEastAsia" w:eastAsiaTheme="minorEastAsia" w:cstheme="minorEastAsia"/>
          <w:sz w:val="28"/>
          <w:szCs w:val="28"/>
          <w:lang w:val="en-US" w:eastAsia="zh-CN"/>
        </w:rPr>
        <w:t>万元，调剂两镇3万元，</w:t>
      </w:r>
      <w:r>
        <w:rPr>
          <w:rFonts w:hint="eastAsia" w:asciiTheme="minorEastAsia" w:hAnsiTheme="minorEastAsia" w:eastAsiaTheme="minorEastAsia" w:cstheme="minorEastAsia"/>
          <w:sz w:val="28"/>
          <w:szCs w:val="28"/>
        </w:rPr>
        <w:t>执行</w:t>
      </w:r>
      <w:r>
        <w:rPr>
          <w:rFonts w:hint="eastAsia" w:asciiTheme="minorEastAsia" w:hAnsiTheme="minorEastAsia" w:eastAsiaTheme="minorEastAsia" w:cstheme="minorEastAsia"/>
          <w:kern w:val="2"/>
          <w:sz w:val="28"/>
          <w:szCs w:val="28"/>
          <w:shd w:val="clear" w:color="auto" w:fill="FFFFFF"/>
          <w:lang w:val="en-US" w:eastAsia="zh-CN" w:bidi="ar-SA"/>
        </w:rPr>
        <w:t>4.97</w:t>
      </w:r>
      <w:r>
        <w:rPr>
          <w:rFonts w:hint="eastAsia" w:asciiTheme="minorEastAsia" w:hAnsiTheme="minorEastAsia" w:eastAsiaTheme="minorEastAsia" w:cstheme="minorEastAsia"/>
          <w:sz w:val="28"/>
          <w:szCs w:val="28"/>
        </w:rPr>
        <w:t>万元，预算执行率</w:t>
      </w:r>
      <w:r>
        <w:rPr>
          <w:rFonts w:hint="eastAsia" w:asciiTheme="minorEastAsia" w:hAnsiTheme="minorEastAsia" w:eastAsiaTheme="minorEastAsia" w:cstheme="minorEastAsia"/>
          <w:kern w:val="2"/>
          <w:sz w:val="28"/>
          <w:szCs w:val="28"/>
          <w:shd w:val="clear" w:color="auto" w:fill="FFFFFF"/>
          <w:lang w:val="en-US" w:eastAsia="zh-CN" w:bidi="ar-SA"/>
        </w:rPr>
        <w:t>99.34%</w:t>
      </w:r>
      <w:r>
        <w:rPr>
          <w:rFonts w:hint="eastAsia" w:asciiTheme="minorEastAsia" w:hAnsiTheme="minorEastAsia" w:eastAsiaTheme="minorEastAsia" w:cstheme="minorEastAsia"/>
          <w:sz w:val="28"/>
          <w:szCs w:val="28"/>
          <w:lang w:eastAsia="zh-CN"/>
        </w:rPr>
        <w:t>。</w:t>
      </w:r>
    </w:p>
    <w:p>
      <w:pPr>
        <w:numPr>
          <w:ilvl w:val="0"/>
          <w:numId w:val="10"/>
        </w:numPr>
        <w:spacing w:line="58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公益性岗位和劳动派遣管理，年初预算12万元，</w:t>
      </w:r>
      <w:r>
        <w:rPr>
          <w:rFonts w:hint="eastAsia" w:asciiTheme="minorEastAsia" w:hAnsiTheme="minorEastAsia" w:eastAsiaTheme="minorEastAsia" w:cstheme="minorEastAsia"/>
          <w:sz w:val="28"/>
          <w:szCs w:val="28"/>
        </w:rPr>
        <w:t>执行</w:t>
      </w:r>
      <w:r>
        <w:rPr>
          <w:rFonts w:hint="eastAsia" w:asciiTheme="minorEastAsia" w:hAnsiTheme="minorEastAsia" w:eastAsiaTheme="minorEastAsia" w:cstheme="minorEastAsia"/>
          <w:sz w:val="28"/>
          <w:szCs w:val="28"/>
          <w:lang w:val="en-US" w:eastAsia="zh-CN"/>
        </w:rPr>
        <w:t>10.74</w:t>
      </w:r>
      <w:r>
        <w:rPr>
          <w:rFonts w:hint="eastAsia" w:asciiTheme="minorEastAsia" w:hAnsiTheme="minorEastAsia" w:eastAsiaTheme="minorEastAsia" w:cstheme="minorEastAsia"/>
          <w:sz w:val="28"/>
          <w:szCs w:val="28"/>
        </w:rPr>
        <w:t>万元，预算执行率</w:t>
      </w:r>
      <w:r>
        <w:rPr>
          <w:rFonts w:hint="eastAsia" w:asciiTheme="minorEastAsia" w:hAnsiTheme="minorEastAsia" w:eastAsiaTheme="minorEastAsia" w:cstheme="minorEastAsia"/>
          <w:sz w:val="28"/>
          <w:szCs w:val="28"/>
          <w:lang w:val="en-US" w:eastAsia="zh-CN"/>
        </w:rPr>
        <w:t>89.48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numPr>
          <w:ilvl w:val="0"/>
          <w:numId w:val="10"/>
        </w:numPr>
        <w:spacing w:line="58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“两新”党组织党建经费保障，年初预算11万元，</w:t>
      </w:r>
      <w:r>
        <w:rPr>
          <w:rFonts w:hint="eastAsia" w:asciiTheme="minorEastAsia" w:hAnsiTheme="minorEastAsia" w:eastAsiaTheme="minorEastAsia" w:cstheme="minorEastAsia"/>
          <w:sz w:val="28"/>
          <w:szCs w:val="28"/>
        </w:rPr>
        <w:t>执行</w:t>
      </w:r>
      <w:r>
        <w:rPr>
          <w:rFonts w:hint="eastAsia" w:asciiTheme="minorEastAsia" w:hAnsiTheme="minorEastAsia" w:eastAsiaTheme="minorEastAsia" w:cstheme="minorEastAsia"/>
          <w:sz w:val="28"/>
          <w:szCs w:val="28"/>
          <w:lang w:val="en-US" w:eastAsia="zh-CN"/>
        </w:rPr>
        <w:t>9.38</w:t>
      </w:r>
      <w:r>
        <w:rPr>
          <w:rFonts w:hint="eastAsia" w:asciiTheme="minorEastAsia" w:hAnsiTheme="minorEastAsia" w:eastAsiaTheme="minorEastAsia" w:cstheme="minorEastAsia"/>
          <w:sz w:val="28"/>
          <w:szCs w:val="28"/>
        </w:rPr>
        <w:t>万元，预算执行率</w:t>
      </w:r>
      <w:r>
        <w:rPr>
          <w:rFonts w:hint="eastAsia" w:asciiTheme="minorEastAsia" w:hAnsiTheme="minorEastAsia" w:eastAsiaTheme="minorEastAsia" w:cstheme="minorEastAsia"/>
          <w:sz w:val="28"/>
          <w:szCs w:val="28"/>
          <w:lang w:val="en-US" w:eastAsia="zh-CN"/>
        </w:rPr>
        <w:t>85.23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numPr>
          <w:ilvl w:val="0"/>
          <w:numId w:val="10"/>
        </w:numPr>
        <w:spacing w:line="580" w:lineRule="exact"/>
        <w:ind w:firstLine="560" w:firstLineChars="200"/>
        <w:rPr>
          <w:rFonts w:hint="eastAsia" w:ascii="Times New Roman" w:hAnsi="Times New Roman" w:eastAsia="仿宋"/>
          <w:szCs w:val="32"/>
          <w:lang w:val="en-US" w:eastAsia="zh-CN"/>
        </w:rPr>
      </w:pPr>
      <w:r>
        <w:rPr>
          <w:rFonts w:hint="eastAsia" w:asciiTheme="minorEastAsia" w:hAnsiTheme="minorEastAsia" w:eastAsiaTheme="minorEastAsia" w:cstheme="minorEastAsia"/>
          <w:sz w:val="28"/>
          <w:szCs w:val="28"/>
          <w:lang w:val="en-US" w:eastAsia="zh-CN"/>
        </w:rPr>
        <w:t>党员教育和培训管理经费，年初预算</w:t>
      </w:r>
      <w:r>
        <w:rPr>
          <w:rFonts w:hint="eastAsia" w:asciiTheme="minorEastAsia" w:hAnsiTheme="minorEastAsia" w:eastAsiaTheme="minorEastAsia" w:cstheme="minorEastAsia"/>
          <w:kern w:val="2"/>
          <w:sz w:val="28"/>
          <w:szCs w:val="28"/>
          <w:shd w:val="clear" w:color="auto" w:fill="FFFFFF"/>
          <w:lang w:val="en-US" w:eastAsia="zh-CN" w:bidi="ar-SA"/>
        </w:rPr>
        <w:t>3.5</w:t>
      </w:r>
      <w:r>
        <w:rPr>
          <w:rFonts w:hint="eastAsia" w:asciiTheme="minorEastAsia" w:hAnsiTheme="minorEastAsia" w:eastAsiaTheme="minorEastAsia" w:cstheme="minorEastAsia"/>
          <w:sz w:val="28"/>
          <w:szCs w:val="28"/>
          <w:lang w:val="en-US" w:eastAsia="zh-CN"/>
        </w:rPr>
        <w:t>万元，</w:t>
      </w:r>
      <w:r>
        <w:rPr>
          <w:rFonts w:hint="eastAsia" w:asciiTheme="minorEastAsia" w:hAnsiTheme="minorEastAsia" w:eastAsiaTheme="minorEastAsia" w:cstheme="minorEastAsia"/>
          <w:sz w:val="28"/>
          <w:szCs w:val="28"/>
        </w:rPr>
        <w:t>执行</w:t>
      </w:r>
      <w:r>
        <w:rPr>
          <w:rFonts w:hint="eastAsia" w:asciiTheme="minorEastAsia" w:hAnsiTheme="minorEastAsia" w:eastAsiaTheme="minorEastAsia" w:cstheme="minorEastAsia"/>
          <w:sz w:val="28"/>
          <w:szCs w:val="28"/>
          <w:lang w:val="en-US" w:eastAsia="zh-CN"/>
        </w:rPr>
        <w:t>3.46</w:t>
      </w:r>
      <w:r>
        <w:rPr>
          <w:rFonts w:hint="eastAsia" w:asciiTheme="minorEastAsia" w:hAnsiTheme="minorEastAsia" w:eastAsiaTheme="minorEastAsia" w:cstheme="minorEastAsia"/>
          <w:sz w:val="28"/>
          <w:szCs w:val="28"/>
        </w:rPr>
        <w:t>万元，预算执行率</w:t>
      </w:r>
      <w:r>
        <w:rPr>
          <w:rFonts w:hint="eastAsia" w:asciiTheme="minorEastAsia" w:hAnsiTheme="minorEastAsia" w:eastAsiaTheme="minorEastAsia" w:cstheme="minorEastAsia"/>
          <w:sz w:val="28"/>
          <w:szCs w:val="28"/>
          <w:lang w:val="en-US" w:eastAsia="zh-CN"/>
        </w:rPr>
        <w:t>98.96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numPr>
          <w:ilvl w:val="0"/>
          <w:numId w:val="10"/>
        </w:numPr>
        <w:spacing w:line="580" w:lineRule="exact"/>
        <w:ind w:firstLine="560" w:firstLineChars="200"/>
        <w:rPr>
          <w:rFonts w:hint="eastAsia" w:ascii="Times New Roman" w:hAnsi="Times New Roman" w:eastAsia="仿宋"/>
          <w:szCs w:val="32"/>
          <w:lang w:val="en-US" w:eastAsia="zh-CN"/>
        </w:rPr>
      </w:pPr>
      <w:r>
        <w:rPr>
          <w:rFonts w:hint="eastAsia" w:asciiTheme="minorEastAsia" w:hAnsiTheme="minorEastAsia" w:eastAsiaTheme="minorEastAsia" w:cstheme="minorEastAsia"/>
          <w:sz w:val="28"/>
          <w:szCs w:val="28"/>
          <w:lang w:val="en-US" w:eastAsia="zh-CN"/>
        </w:rPr>
        <w:t>非公企业党务工作者工作补贴，年初预算4.5万元，</w:t>
      </w:r>
      <w:r>
        <w:rPr>
          <w:rFonts w:hint="eastAsia" w:asciiTheme="minorEastAsia" w:hAnsiTheme="minorEastAsia" w:eastAsiaTheme="minorEastAsia" w:cstheme="minorEastAsia"/>
          <w:sz w:val="28"/>
          <w:szCs w:val="28"/>
        </w:rPr>
        <w:t>执行</w:t>
      </w:r>
      <w:r>
        <w:rPr>
          <w:rFonts w:hint="eastAsia" w:asciiTheme="minorEastAsia" w:hAnsiTheme="minorEastAsia" w:eastAsiaTheme="minorEastAsia" w:cstheme="minorEastAsia"/>
          <w:sz w:val="28"/>
          <w:szCs w:val="28"/>
          <w:lang w:val="en-US" w:eastAsia="zh-CN"/>
        </w:rPr>
        <w:t>2.63</w:t>
      </w:r>
      <w:r>
        <w:rPr>
          <w:rFonts w:hint="eastAsia" w:asciiTheme="minorEastAsia" w:hAnsiTheme="minorEastAsia" w:eastAsiaTheme="minorEastAsia" w:cstheme="minorEastAsia"/>
          <w:sz w:val="28"/>
          <w:szCs w:val="28"/>
        </w:rPr>
        <w:t>万元，预算执行率</w:t>
      </w:r>
      <w:r>
        <w:rPr>
          <w:rFonts w:hint="eastAsia" w:asciiTheme="minorEastAsia" w:hAnsiTheme="minorEastAsia" w:eastAsiaTheme="minorEastAsia" w:cstheme="minorEastAsia"/>
          <w:sz w:val="28"/>
          <w:szCs w:val="28"/>
          <w:lang w:val="en-US" w:eastAsia="zh-CN"/>
        </w:rPr>
        <w:t>58.47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党群工作部2018年大部分项目执行情况良好，个别项目执行情况受是上政策原因影响执行情况不太好。</w:t>
      </w:r>
    </w:p>
    <w:p>
      <w:p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（三）结果应用情况。</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通过绩效管理，发现预算与执行中的差距，为下一年的预算度提供相关一句，不断提升预算的准确度。</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（一）评价结论。</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2018年基本支出预算较准确。有些项目的支付时间把握的不太好。因政策变化的原因导致有些项目执行率低，甚至未执行。本部门自评结论预算执行率偏低，主要原因是征地农转非人员医疗保险补助因市上补助标准的出台时间和人员的变化影响费用总额，导致在2018年未能支付。</w:t>
      </w:r>
    </w:p>
    <w:p>
      <w:pPr>
        <w:spacing w:line="580" w:lineRule="exact"/>
        <w:ind w:firstLine="640" w:firstLineChars="200"/>
        <w:rPr>
          <w:rFonts w:hint="eastAsia" w:asciiTheme="majorEastAsia" w:hAnsiTheme="majorEastAsia" w:eastAsiaTheme="majorEastAsia" w:cstheme="majorEastAsia"/>
          <w:sz w:val="28"/>
          <w:szCs w:val="28"/>
        </w:rPr>
      </w:pPr>
      <w:r>
        <w:rPr>
          <w:rFonts w:hint="eastAsia" w:eastAsia="仿宋"/>
          <w:kern w:val="2"/>
          <w:sz w:val="32"/>
          <w:szCs w:val="32"/>
          <w:shd w:val="clear" w:color="auto" w:fill="FFFFFF"/>
          <w:lang w:val="en-US" w:eastAsia="zh-CN" w:bidi="ar-SA"/>
        </w:rPr>
        <w:t>（二）</w:t>
      </w:r>
      <w:r>
        <w:rPr>
          <w:rFonts w:hint="eastAsia" w:asciiTheme="majorEastAsia" w:hAnsiTheme="majorEastAsia" w:eastAsiaTheme="majorEastAsia" w:cstheme="majorEastAsia"/>
          <w:sz w:val="28"/>
          <w:szCs w:val="28"/>
        </w:rPr>
        <w:t>存在问题。</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预算编制不够合理准确，在预算编制中存在部分专项及部门预算编制不够细化的问题，需进一步细化预算编制。</w:t>
      </w:r>
    </w:p>
    <w:p>
      <w:pPr>
        <w:spacing w:line="5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（三）改进建议。</w:t>
      </w:r>
    </w:p>
    <w:p>
      <w:pPr>
        <w:spacing w:line="580" w:lineRule="exact"/>
        <w:ind w:firstLine="560" w:firstLineChars="200"/>
        <w:rPr>
          <w:rFonts w:hint="eastAsia" w:asciiTheme="minorEastAsia" w:hAnsiTheme="minorEastAsia" w:eastAsiaTheme="minorEastAsia" w:cstheme="minorEastAsia"/>
          <w:kern w:val="2"/>
          <w:sz w:val="28"/>
          <w:szCs w:val="28"/>
          <w:shd w:val="clear" w:color="auto" w:fill="FFFFFF"/>
          <w:lang w:val="en-US" w:eastAsia="zh-CN" w:bidi="ar-SA"/>
        </w:rPr>
      </w:pPr>
      <w:r>
        <w:rPr>
          <w:rFonts w:hint="eastAsia" w:asciiTheme="minorEastAsia" w:hAnsiTheme="minorEastAsia" w:eastAsiaTheme="minorEastAsia" w:cstheme="minorEastAsia"/>
          <w:kern w:val="2"/>
          <w:sz w:val="28"/>
          <w:szCs w:val="28"/>
          <w:shd w:val="clear" w:color="auto" w:fill="FFFFFF"/>
          <w:lang w:val="en-US" w:eastAsia="zh-CN" w:bidi="ar-SA"/>
        </w:rPr>
        <w:t>在今后的工作一方面要严格预算编制，做到细化精确，争取一些费用纳入财政预算中；另一方面应充分预算实现的可能性和难度，正确测算收入、支出，并做好财务基础数据的统计工作，将单位的各项预算内外收支全部纳入单位预算，统一核算，统一管理，保证单位预算收支的完整性、准确性。</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759F7"/>
    <w:multiLevelType w:val="singleLevel"/>
    <w:tmpl w:val="96A759F7"/>
    <w:lvl w:ilvl="0" w:tentative="0">
      <w:start w:val="2"/>
      <w:numFmt w:val="chineseCounting"/>
      <w:suff w:val="nothing"/>
      <w:lvlText w:val="（%1）"/>
      <w:lvlJc w:val="left"/>
      <w:rPr>
        <w:rFonts w:hint="eastAsia"/>
      </w:rPr>
    </w:lvl>
  </w:abstractNum>
  <w:abstractNum w:abstractNumId="1">
    <w:nsid w:val="BF74FDE2"/>
    <w:multiLevelType w:val="singleLevel"/>
    <w:tmpl w:val="BF74FDE2"/>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B63281F"/>
    <w:multiLevelType w:val="multilevel"/>
    <w:tmpl w:val="5B63281F"/>
    <w:lvl w:ilvl="0" w:tentative="0">
      <w:start w:val="1"/>
      <w:numFmt w:val="decimal"/>
      <w:pStyle w:val="29"/>
      <w:suff w:val="nothing"/>
      <w:lvlText w:val="%1."/>
      <w:lvlJc w:val="left"/>
      <w:pPr>
        <w:ind w:left="216"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8">
    <w:nsid w:val="5E911010"/>
    <w:multiLevelType w:val="singleLevel"/>
    <w:tmpl w:val="5E911010"/>
    <w:lvl w:ilvl="0" w:tentative="0">
      <w:start w:val="2"/>
      <w:numFmt w:val="chineseCounting"/>
      <w:suff w:val="nothing"/>
      <w:lvlText w:val="（%1）"/>
      <w:lvlJc w:val="left"/>
      <w:rPr>
        <w:rFonts w:hint="eastAsia"/>
      </w:rPr>
    </w:lvl>
  </w:abstractNum>
  <w:abstractNum w:abstractNumId="9">
    <w:nsid w:val="654CF19A"/>
    <w:multiLevelType w:val="singleLevel"/>
    <w:tmpl w:val="654CF19A"/>
    <w:lvl w:ilvl="0" w:tentative="0">
      <w:start w:val="1"/>
      <w:numFmt w:val="decimal"/>
      <w:suff w:val="nothing"/>
      <w:lvlText w:val="%1、"/>
      <w:lvlJc w:val="left"/>
    </w:lvl>
  </w:abstractNum>
  <w:num w:numId="1">
    <w:abstractNumId w:val="7"/>
  </w:num>
  <w:num w:numId="2">
    <w:abstractNumId w:val="5"/>
  </w:num>
  <w:num w:numId="3">
    <w:abstractNumId w:val="2"/>
  </w:num>
  <w:num w:numId="4">
    <w:abstractNumId w:val="6"/>
  </w:num>
  <w:num w:numId="5">
    <w:abstractNumId w:val="4"/>
  </w:num>
  <w:num w:numId="6">
    <w:abstractNumId w:val="9"/>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8224D52"/>
    <w:rsid w:val="0FC55CCF"/>
    <w:rsid w:val="10C055FF"/>
    <w:rsid w:val="168E1236"/>
    <w:rsid w:val="16BB723D"/>
    <w:rsid w:val="19D9630C"/>
    <w:rsid w:val="22242341"/>
    <w:rsid w:val="23DE745C"/>
    <w:rsid w:val="240371BF"/>
    <w:rsid w:val="29FD04D3"/>
    <w:rsid w:val="319F7F4E"/>
    <w:rsid w:val="360121C3"/>
    <w:rsid w:val="3B6D6BD8"/>
    <w:rsid w:val="3D77732F"/>
    <w:rsid w:val="446B6907"/>
    <w:rsid w:val="472069A2"/>
    <w:rsid w:val="51742B60"/>
    <w:rsid w:val="61D90448"/>
    <w:rsid w:val="6386044B"/>
    <w:rsid w:val="6659170C"/>
    <w:rsid w:val="72AB315D"/>
    <w:rsid w:val="7A3C0533"/>
    <w:rsid w:val="7C8036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B03〗三级标题"/>
    <w:basedOn w:val="1"/>
    <w:qFormat/>
    <w:uiPriority w:val="0"/>
    <w:pPr>
      <w:numPr>
        <w:ilvl w:val="0"/>
        <w:numId w:val="1"/>
      </w:numPr>
      <w:topLinePunct/>
      <w:spacing w:line="600" w:lineRule="exact"/>
      <w:outlineLvl w:val="2"/>
    </w:pPr>
    <w:rPr>
      <w:rFonts w:ascii="楷体_GB2312" w:hAnsi="Calibri" w:eastAsia="楷体_GB2312"/>
      <w:sz w:val="32"/>
      <w:szCs w:val="32"/>
    </w:rPr>
  </w:style>
  <w:style w:type="paragraph" w:customStyle="1" w:styleId="30">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Sheet1!$B$2:$C$2</c:f>
              <c:numCache>
                <c:formatCode>General</c:formatCode>
                <c:ptCount val="2"/>
                <c:pt idx="0">
                  <c:v>2017</c:v>
                </c:pt>
                <c:pt idx="1">
                  <c:v>2018</c:v>
                </c:pt>
              </c:numCache>
            </c:numRef>
          </c:cat>
          <c:val>
            <c:numRef>
              <c:f>Sheet1!$B$3:$C$3</c:f>
              <c:numCache>
                <c:formatCode>General</c:formatCode>
                <c:ptCount val="2"/>
                <c:pt idx="0">
                  <c:v>497.01</c:v>
                </c:pt>
                <c:pt idx="1">
                  <c:v>271.99</c:v>
                </c:pt>
              </c:numCache>
            </c:numRef>
          </c:val>
        </c:ser>
        <c:ser>
          <c:idx val="1"/>
          <c:order val="1"/>
          <c:tx>
            <c:strRef>
              <c:f>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Sheet1!$B$2:$C$2</c:f>
              <c:numCache>
                <c:formatCode>General</c:formatCode>
                <c:ptCount val="2"/>
                <c:pt idx="0">
                  <c:v>2017</c:v>
                </c:pt>
                <c:pt idx="1">
                  <c:v>2018</c:v>
                </c:pt>
              </c:numCache>
            </c:numRef>
          </c:cat>
          <c:val>
            <c:numRef>
              <c:f>Sheet1!$B$4:$C$4</c:f>
              <c:numCache>
                <c:formatCode>General</c:formatCode>
                <c:ptCount val="2"/>
                <c:pt idx="0">
                  <c:v>497.01</c:v>
                </c:pt>
                <c:pt idx="1">
                  <c:v>269.44</c:v>
                </c:pt>
              </c:numCache>
            </c:numRef>
          </c:val>
        </c:ser>
        <c:dLbls>
          <c:showLegendKey val="0"/>
          <c:showVal val="1"/>
          <c:showCatName val="0"/>
          <c:showSerName val="0"/>
          <c:showPercent val="0"/>
          <c:showBubbleSize val="0"/>
        </c:dLbls>
        <c:gapWidth val="219"/>
        <c:overlap val="-27"/>
        <c:axId val="281947254"/>
        <c:axId val="68835933"/>
      </c:barChart>
      <c:catAx>
        <c:axId val="2819472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35933"/>
        <c:crosses val="autoZero"/>
        <c:auto val="1"/>
        <c:lblAlgn val="ctr"/>
        <c:lblOffset val="100"/>
        <c:noMultiLvlLbl val="0"/>
      </c:catAx>
      <c:valAx>
        <c:axId val="688359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9472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271.96</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91.27</c:v>
                </c:pt>
                <c:pt idx="1">
                  <c:v>178.17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497.01</c:v>
                </c:pt>
                <c:pt idx="1">
                  <c:v>271.96</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Sheet1!$C$2:$C$3</c:f>
              <c:numCache>
                <c:formatCode>General</c:formatCode>
                <c:ptCount val="2"/>
                <c:pt idx="0">
                  <c:v>497.01</c:v>
                </c:pt>
                <c:pt idx="1">
                  <c:v>269.44</c:v>
                </c:pt>
              </c:numCache>
            </c:numRef>
          </c:val>
        </c:ser>
        <c:dLbls>
          <c:showLegendKey val="0"/>
          <c:showVal val="1"/>
          <c:showCatName val="0"/>
          <c:showSerName val="0"/>
          <c:showPercent val="0"/>
          <c:showBubbleSize val="0"/>
        </c:dLbls>
        <c:gapWidth val="219"/>
        <c:overlap val="-27"/>
        <c:axId val="983859194"/>
        <c:axId val="93685153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Sheet1!$A$2:$A$3</c15:sqref>
                        </c15:formulaRef>
                      </c:ext>
                    </c:extLst>
                    <c:numCache>
                      <c:formatCode>General</c:formatCode>
                      <c:ptCount val="2"/>
                      <c:pt idx="0">
                        <c:v>2017</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838591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851534"/>
        <c:crosses val="autoZero"/>
        <c:auto val="1"/>
        <c:lblAlgn val="ctr"/>
        <c:lblOffset val="100"/>
        <c:noMultiLvlLbl val="0"/>
      </c:catAx>
      <c:valAx>
        <c:axId val="9368515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591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203.02</c:v>
                </c:pt>
                <c:pt idx="1">
                  <c:v>269.44</c:v>
                </c:pt>
              </c:numCache>
            </c:numRef>
          </c:val>
        </c:ser>
        <c:dLbls>
          <c:showLegendKey val="0"/>
          <c:showVal val="0"/>
          <c:showCatName val="0"/>
          <c:showSerName val="0"/>
          <c:showPercent val="0"/>
          <c:showBubbleSize val="0"/>
        </c:dLbls>
        <c:gapWidth val="219"/>
        <c:overlap val="-27"/>
        <c:axId val="967115623"/>
        <c:axId val="36170557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2017</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2017</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71156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705575"/>
        <c:crosses val="autoZero"/>
        <c:auto val="1"/>
        <c:lblAlgn val="ctr"/>
        <c:lblOffset val="100"/>
        <c:noMultiLvlLbl val="0"/>
      </c:catAx>
      <c:valAx>
        <c:axId val="361705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1156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社会保障和就业支出</c:v>
                </c:pt>
                <c:pt idx="2">
                  <c:v>医疗卫生支出</c:v>
                </c:pt>
                <c:pt idx="3">
                  <c:v>农林水支出</c:v>
                </c:pt>
              </c:strCache>
            </c:strRef>
          </c:cat>
          <c:val>
            <c:numRef>
              <c:f>Sheet1!$B$2:$B$5</c:f>
              <c:numCache>
                <c:formatCode>General</c:formatCode>
                <c:ptCount val="4"/>
                <c:pt idx="0">
                  <c:v>248.01</c:v>
                </c:pt>
                <c:pt idx="1">
                  <c:v>15.24</c:v>
                </c:pt>
                <c:pt idx="2">
                  <c:v>2</c:v>
                </c:pt>
                <c:pt idx="3">
                  <c:v>4.19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TotalTime>
  <ScaleCrop>false</ScaleCrop>
  <LinksUpToDate>false</LinksUpToDate>
  <CharactersWithSpaces>9641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种花家</cp:lastModifiedBy>
  <cp:lastPrinted>2019-09-25T00:59:00Z</cp:lastPrinted>
  <dcterms:modified xsi:type="dcterms:W3CDTF">2021-07-08T07:16:00Z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052EA6780A8441EFB4E5E7E82E5F4207</vt:lpwstr>
  </property>
</Properties>
</file>