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77" w:rsidRDefault="00ED0877">
      <w:pPr>
        <w:spacing w:line="600" w:lineRule="exact"/>
        <w:jc w:val="center"/>
        <w:rPr>
          <w:rFonts w:ascii="方正小标宋简体" w:eastAsia="方正小标宋简体" w:hAnsi="宋体"/>
          <w:color w:val="000000"/>
          <w:sz w:val="72"/>
          <w:szCs w:val="72"/>
        </w:rPr>
      </w:pPr>
      <w:bookmarkStart w:id="0" w:name="_Toc15306267"/>
    </w:p>
    <w:p w:rsidR="00ED0877" w:rsidRDefault="00ED0877">
      <w:pPr>
        <w:spacing w:line="600" w:lineRule="exact"/>
        <w:jc w:val="center"/>
        <w:rPr>
          <w:rFonts w:ascii="方正小标宋简体" w:eastAsia="方正小标宋简体" w:hAnsi="宋体"/>
          <w:color w:val="000000"/>
          <w:sz w:val="72"/>
          <w:szCs w:val="72"/>
        </w:rPr>
      </w:pPr>
    </w:p>
    <w:p w:rsidR="00ED0877" w:rsidRDefault="00ED0877">
      <w:pPr>
        <w:spacing w:line="600" w:lineRule="exact"/>
        <w:jc w:val="center"/>
        <w:rPr>
          <w:rFonts w:ascii="方正小标宋简体" w:eastAsia="方正小标宋简体" w:hAnsi="宋体"/>
          <w:color w:val="000000"/>
          <w:sz w:val="72"/>
          <w:szCs w:val="72"/>
        </w:rPr>
      </w:pPr>
    </w:p>
    <w:p w:rsidR="00ED0877" w:rsidRDefault="00ED0877">
      <w:pPr>
        <w:spacing w:line="600" w:lineRule="exact"/>
        <w:jc w:val="center"/>
        <w:rPr>
          <w:rFonts w:ascii="方正小标宋简体" w:eastAsia="方正小标宋简体" w:hAnsi="宋体"/>
          <w:color w:val="000000"/>
          <w:sz w:val="72"/>
          <w:szCs w:val="72"/>
        </w:rPr>
      </w:pPr>
    </w:p>
    <w:p w:rsidR="00ED0877" w:rsidRDefault="00645A1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475"/>
      <w:bookmarkStart w:id="3" w:name="_Toc2704"/>
      <w:bookmarkStart w:id="4" w:name="_Toc15377193"/>
      <w:bookmarkStart w:id="5" w:name="_Toc29915"/>
      <w:bookmarkStart w:id="6" w:name="_Toc15396597"/>
      <w:bookmarkStart w:id="7"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p>
    <w:p w:rsidR="00ED0877" w:rsidRDefault="00645A12">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96476"/>
      <w:bookmarkStart w:id="9" w:name="_Toc15377194"/>
      <w:bookmarkStart w:id="10" w:name="_Toc15377426"/>
      <w:bookmarkStart w:id="11" w:name="_Toc15378442"/>
      <w:bookmarkStart w:id="12" w:name="_Toc15396598"/>
      <w:bookmarkStart w:id="13" w:name="_Toc1329"/>
      <w:bookmarkStart w:id="14" w:name="_Toc15102"/>
      <w:r>
        <w:rPr>
          <w:rFonts w:ascii="方正小标宋简体" w:eastAsia="方正小标宋简体" w:hAnsi="宋体" w:hint="eastAsia"/>
          <w:color w:val="000000"/>
          <w:sz w:val="72"/>
          <w:szCs w:val="72"/>
        </w:rPr>
        <w:t>四川省</w:t>
      </w:r>
      <w:bookmarkStart w:id="15" w:name="_Toc15306268"/>
      <w:bookmarkEnd w:id="0"/>
      <w:r>
        <w:rPr>
          <w:rFonts w:ascii="方正小标宋简体" w:eastAsia="方正小标宋简体" w:hAnsi="宋体" w:hint="eastAsia"/>
          <w:color w:val="000000"/>
          <w:sz w:val="72"/>
          <w:szCs w:val="72"/>
        </w:rPr>
        <w:t>乐山市车子卫生院</w:t>
      </w:r>
      <w:r>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bookmarkEnd w:id="14"/>
      <w:bookmarkEnd w:id="15"/>
    </w:p>
    <w:p w:rsidR="00ED0877" w:rsidRDefault="00645A12">
      <w:pPr>
        <w:pStyle w:val="10"/>
      </w:pPr>
      <w:r>
        <w:rPr>
          <w:rFonts w:ascii="方正小标宋简体" w:eastAsia="方正小标宋简体" w:hAnsi="宋体"/>
          <w:color w:val="000000"/>
          <w:sz w:val="36"/>
          <w:szCs w:val="36"/>
        </w:rPr>
        <w:br w:type="page"/>
      </w:r>
    </w:p>
    <w:sdt>
      <w:sdtPr>
        <w:rPr>
          <w:rFonts w:ascii="宋体" w:hAnsi="宋体"/>
          <w:sz w:val="32"/>
          <w:szCs w:val="32"/>
        </w:rPr>
        <w:id w:val="147476175"/>
        <w:docPartObj>
          <w:docPartGallery w:val="Table of Contents"/>
          <w:docPartUnique/>
        </w:docPartObj>
      </w:sdtPr>
      <w:sdtEndPr>
        <w:rPr>
          <w:rFonts w:ascii="Times New Roman" w:eastAsia="宋体" w:hAnsi="Times New Roman"/>
          <w:b/>
          <w:sz w:val="21"/>
          <w:szCs w:val="24"/>
        </w:rPr>
      </w:sdtEndPr>
      <w:sdtContent>
        <w:p w:rsidR="007F67E0" w:rsidRDefault="007F67E0" w:rsidP="007F67E0">
          <w:pPr>
            <w:pStyle w:val="10"/>
          </w:pPr>
          <w:r>
            <w:rPr>
              <w:rFonts w:hint="eastAsia"/>
            </w:rPr>
            <w:t>公开时间：2020年9月28日</w:t>
          </w:r>
        </w:p>
        <w:p w:rsidR="007F67E0" w:rsidRDefault="007F67E0" w:rsidP="007F67E0">
          <w:pPr>
            <w:jc w:val="center"/>
            <w:rPr>
              <w:rFonts w:ascii="宋体" w:hAnsi="宋体" w:hint="eastAsia"/>
              <w:sz w:val="32"/>
              <w:szCs w:val="32"/>
            </w:rPr>
          </w:pPr>
        </w:p>
        <w:p w:rsidR="00ED0877" w:rsidRDefault="00645A12" w:rsidP="007F67E0">
          <w:pPr>
            <w:jc w:val="center"/>
            <w:rPr>
              <w:sz w:val="32"/>
              <w:szCs w:val="32"/>
            </w:rPr>
          </w:pPr>
          <w:r>
            <w:rPr>
              <w:rFonts w:ascii="宋体" w:hAnsi="宋体"/>
              <w:sz w:val="32"/>
              <w:szCs w:val="32"/>
            </w:rPr>
            <w:t>目录</w:t>
          </w:r>
        </w:p>
        <w:p w:rsidR="00ED0877" w:rsidRDefault="00ED0877">
          <w:pPr>
            <w:pStyle w:val="10"/>
            <w:tabs>
              <w:tab w:val="clear" w:pos="8296"/>
              <w:tab w:val="right" w:leader="dot" w:pos="8306"/>
            </w:tabs>
          </w:pPr>
          <w:r w:rsidRPr="00ED0877">
            <w:fldChar w:fldCharType="begin"/>
          </w:r>
          <w:r w:rsidR="00645A12">
            <w:instrText xml:space="preserve">TOC \o "1-2" \h \u </w:instrText>
          </w:r>
          <w:r w:rsidRPr="00ED0877">
            <w:fldChar w:fldCharType="separate"/>
          </w:r>
          <w:hyperlink w:anchor="_Toc23705" w:history="1">
            <w:r w:rsidR="00645A12">
              <w:rPr>
                <w:rFonts w:ascii="黑体" w:eastAsia="黑体" w:hAnsi="黑体" w:hint="eastAsia"/>
              </w:rPr>
              <w:t>第一部分</w:t>
            </w:r>
            <w:r w:rsidR="00645A12">
              <w:rPr>
                <w:rFonts w:ascii="黑体" w:eastAsia="黑体" w:hAnsi="黑体" w:hint="eastAsia"/>
              </w:rPr>
              <w:t xml:space="preserve"> </w:t>
            </w:r>
            <w:r w:rsidR="00645A12">
              <w:rPr>
                <w:rFonts w:ascii="黑体" w:eastAsia="黑体" w:hAnsi="黑体" w:hint="eastAsia"/>
              </w:rPr>
              <w:t>部门概况</w:t>
            </w:r>
            <w:r w:rsidR="00645A12">
              <w:tab/>
            </w:r>
            <w:r>
              <w:fldChar w:fldCharType="begin"/>
            </w:r>
            <w:r w:rsidR="00645A12">
              <w:instrText xml:space="preserve"> PAGEREF _Toc23705 </w:instrText>
            </w:r>
            <w:r>
              <w:fldChar w:fldCharType="separate"/>
            </w:r>
            <w:r w:rsidR="00645A12">
              <w:t>1</w:t>
            </w:r>
            <w:r>
              <w:fldChar w:fldCharType="end"/>
            </w:r>
          </w:hyperlink>
        </w:p>
        <w:p w:rsidR="00ED0877" w:rsidRDefault="00ED0877">
          <w:pPr>
            <w:pStyle w:val="20"/>
            <w:tabs>
              <w:tab w:val="clear" w:pos="8296"/>
              <w:tab w:val="right" w:leader="dot" w:pos="8306"/>
            </w:tabs>
          </w:pPr>
          <w:hyperlink w:anchor="_Toc22868" w:history="1">
            <w:r w:rsidR="00645A12">
              <w:rPr>
                <w:rFonts w:ascii="黑体" w:eastAsia="黑体" w:hAnsi="黑体" w:hint="eastAsia"/>
              </w:rPr>
              <w:t>一、基</w:t>
            </w:r>
            <w:r w:rsidR="00645A12">
              <w:rPr>
                <w:rFonts w:ascii="黑体" w:eastAsia="黑体" w:hAnsi="黑体" w:hint="eastAsia"/>
              </w:rPr>
              <w:t>本职能及主要工作</w:t>
            </w:r>
            <w:r w:rsidR="00645A12">
              <w:tab/>
            </w:r>
            <w:r>
              <w:fldChar w:fldCharType="begin"/>
            </w:r>
            <w:r w:rsidR="00645A12">
              <w:instrText xml:space="preserve"> PAGEREF _Toc22868 </w:instrText>
            </w:r>
            <w:r>
              <w:fldChar w:fldCharType="separate"/>
            </w:r>
            <w:r w:rsidR="00645A12">
              <w:t>1</w:t>
            </w:r>
            <w:r>
              <w:fldChar w:fldCharType="end"/>
            </w:r>
          </w:hyperlink>
        </w:p>
        <w:p w:rsidR="00ED0877" w:rsidRDefault="00ED0877">
          <w:pPr>
            <w:pStyle w:val="20"/>
            <w:tabs>
              <w:tab w:val="clear" w:pos="8296"/>
              <w:tab w:val="right" w:leader="dot" w:pos="8306"/>
            </w:tabs>
          </w:pPr>
          <w:hyperlink w:anchor="_Toc32446" w:history="1">
            <w:r w:rsidR="00645A12">
              <w:rPr>
                <w:rFonts w:ascii="黑体" w:eastAsia="黑体" w:hint="eastAsia"/>
              </w:rPr>
              <w:t>二、</w:t>
            </w:r>
            <w:r w:rsidR="00645A12">
              <w:rPr>
                <w:rFonts w:ascii="黑体" w:eastAsia="黑体" w:hAnsi="黑体" w:hint="eastAsia"/>
              </w:rPr>
              <w:t>机</w:t>
            </w:r>
            <w:r w:rsidR="00645A12">
              <w:rPr>
                <w:rFonts w:ascii="黑体" w:eastAsia="黑体" w:hAnsi="黑体" w:hint="eastAsia"/>
              </w:rPr>
              <w:t>构设置</w:t>
            </w:r>
            <w:r w:rsidR="00645A12">
              <w:tab/>
            </w:r>
            <w:r>
              <w:fldChar w:fldCharType="begin"/>
            </w:r>
            <w:r w:rsidR="00645A12">
              <w:instrText xml:space="preserve"> PAGEREF _Toc32446 </w:instrText>
            </w:r>
            <w:r>
              <w:fldChar w:fldCharType="separate"/>
            </w:r>
            <w:r w:rsidR="00645A12">
              <w:t>1</w:t>
            </w:r>
            <w:r>
              <w:fldChar w:fldCharType="end"/>
            </w:r>
          </w:hyperlink>
        </w:p>
        <w:p w:rsidR="00ED0877" w:rsidRDefault="00ED0877">
          <w:pPr>
            <w:pStyle w:val="10"/>
            <w:tabs>
              <w:tab w:val="clear" w:pos="8296"/>
              <w:tab w:val="right" w:leader="dot" w:pos="8306"/>
            </w:tabs>
          </w:pPr>
          <w:hyperlink w:anchor="_Toc421" w:history="1">
            <w:r w:rsidR="00645A12">
              <w:rPr>
                <w:rFonts w:ascii="黑体" w:eastAsia="黑体" w:hAnsi="黑体" w:hint="eastAsia"/>
              </w:rPr>
              <w:t>第二部分</w:t>
            </w:r>
            <w:r w:rsidR="00645A12">
              <w:rPr>
                <w:rFonts w:ascii="黑体" w:eastAsia="黑体" w:hAnsi="黑体" w:hint="eastAsia"/>
              </w:rPr>
              <w:t xml:space="preserve"> </w:t>
            </w:r>
            <w:r w:rsidR="00645A12">
              <w:rPr>
                <w:rFonts w:ascii="黑体" w:eastAsia="黑体" w:hAnsi="黑体" w:hint="eastAsia"/>
              </w:rPr>
              <w:t>2019</w:t>
            </w:r>
            <w:r w:rsidR="00645A12">
              <w:rPr>
                <w:rFonts w:ascii="黑体" w:eastAsia="黑体" w:hAnsi="黑体" w:hint="eastAsia"/>
              </w:rPr>
              <w:t>年度部门决算情况说明</w:t>
            </w:r>
            <w:r w:rsidR="00645A12">
              <w:tab/>
            </w:r>
            <w:r>
              <w:fldChar w:fldCharType="begin"/>
            </w:r>
            <w:r w:rsidR="00645A12">
              <w:instrText xml:space="preserve"> PAGEREF _Toc421 </w:instrText>
            </w:r>
            <w:r>
              <w:fldChar w:fldCharType="separate"/>
            </w:r>
            <w:r w:rsidR="00645A12">
              <w:t>2</w:t>
            </w:r>
            <w:r>
              <w:fldChar w:fldCharType="end"/>
            </w:r>
          </w:hyperlink>
        </w:p>
        <w:p w:rsidR="00ED0877" w:rsidRDefault="00ED0877">
          <w:pPr>
            <w:pStyle w:val="20"/>
            <w:tabs>
              <w:tab w:val="clear" w:pos="8296"/>
              <w:tab w:val="right" w:leader="dot" w:pos="8306"/>
            </w:tabs>
          </w:pPr>
          <w:hyperlink w:anchor="_Toc3501" w:history="1">
            <w:r w:rsidR="00645A12">
              <w:rPr>
                <w:rFonts w:ascii="黑体" w:eastAsia="黑体" w:hAnsi="黑体"/>
              </w:rPr>
              <w:t>一、</w:t>
            </w:r>
            <w:r w:rsidR="00645A12">
              <w:rPr>
                <w:rFonts w:ascii="黑体" w:eastAsia="黑体" w:hAnsi="黑体"/>
              </w:rPr>
              <w:t xml:space="preserve"> </w:t>
            </w:r>
            <w:r w:rsidR="00645A12">
              <w:rPr>
                <w:rFonts w:ascii="黑体" w:eastAsia="黑体" w:hAnsi="黑体" w:hint="eastAsia"/>
                <w:szCs w:val="32"/>
              </w:rPr>
              <w:t>收</w:t>
            </w:r>
            <w:r w:rsidR="00645A12">
              <w:rPr>
                <w:rFonts w:ascii="黑体" w:eastAsia="黑体" w:hAnsi="黑体" w:hint="eastAsia"/>
              </w:rPr>
              <w:t>入支出决算总体情况说明</w:t>
            </w:r>
            <w:r w:rsidR="00645A12">
              <w:tab/>
            </w:r>
            <w:r>
              <w:fldChar w:fldCharType="begin"/>
            </w:r>
            <w:r w:rsidR="00645A12">
              <w:instrText xml:space="preserve"> PAGEREF _Toc3501 </w:instrText>
            </w:r>
            <w:r>
              <w:fldChar w:fldCharType="separate"/>
            </w:r>
            <w:r w:rsidR="00645A12">
              <w:t>2</w:t>
            </w:r>
            <w:r>
              <w:fldChar w:fldCharType="end"/>
            </w:r>
          </w:hyperlink>
        </w:p>
        <w:p w:rsidR="00ED0877" w:rsidRDefault="00ED0877">
          <w:pPr>
            <w:pStyle w:val="20"/>
            <w:tabs>
              <w:tab w:val="clear" w:pos="8296"/>
              <w:tab w:val="right" w:leader="dot" w:pos="8306"/>
            </w:tabs>
          </w:pPr>
          <w:hyperlink w:anchor="_Toc8393" w:history="1">
            <w:r w:rsidR="00645A12">
              <w:rPr>
                <w:rFonts w:ascii="黑体" w:eastAsia="黑体" w:hAnsi="黑体"/>
              </w:rPr>
              <w:t>二、</w:t>
            </w:r>
            <w:r w:rsidR="00645A12">
              <w:rPr>
                <w:rFonts w:ascii="黑体" w:eastAsia="黑体" w:hAnsi="黑体"/>
              </w:rPr>
              <w:t xml:space="preserve"> </w:t>
            </w:r>
            <w:r w:rsidR="00645A12">
              <w:rPr>
                <w:rFonts w:ascii="黑体" w:eastAsia="黑体" w:hAnsi="黑体" w:hint="eastAsia"/>
                <w:szCs w:val="32"/>
              </w:rPr>
              <w:t>收</w:t>
            </w:r>
            <w:r w:rsidR="00645A12">
              <w:rPr>
                <w:rFonts w:ascii="黑体" w:eastAsia="黑体" w:hAnsi="黑体" w:hint="eastAsia"/>
              </w:rPr>
              <w:t>入决算情况说明</w:t>
            </w:r>
            <w:r w:rsidR="00645A12">
              <w:tab/>
            </w:r>
            <w:r>
              <w:fldChar w:fldCharType="begin"/>
            </w:r>
            <w:r w:rsidR="00645A12">
              <w:instrText xml:space="preserve"> PAGEREF _Toc8393 </w:instrText>
            </w:r>
            <w:r>
              <w:fldChar w:fldCharType="separate"/>
            </w:r>
            <w:r w:rsidR="00645A12">
              <w:t>3</w:t>
            </w:r>
            <w:r>
              <w:fldChar w:fldCharType="end"/>
            </w:r>
          </w:hyperlink>
        </w:p>
        <w:p w:rsidR="00ED0877" w:rsidRDefault="00ED0877">
          <w:pPr>
            <w:pStyle w:val="20"/>
            <w:tabs>
              <w:tab w:val="clear" w:pos="8296"/>
              <w:tab w:val="right" w:leader="dot" w:pos="8306"/>
            </w:tabs>
          </w:pPr>
          <w:hyperlink w:anchor="_Toc4608" w:history="1">
            <w:r w:rsidR="00645A12">
              <w:rPr>
                <w:rFonts w:ascii="黑体" w:eastAsia="黑体" w:hAnsi="黑体"/>
              </w:rPr>
              <w:t>三、</w:t>
            </w:r>
            <w:r w:rsidR="00645A12">
              <w:rPr>
                <w:rFonts w:ascii="黑体" w:eastAsia="黑体" w:hAnsi="黑体"/>
              </w:rPr>
              <w:t xml:space="preserve"> </w:t>
            </w:r>
            <w:r w:rsidR="00645A12">
              <w:rPr>
                <w:rFonts w:ascii="黑体" w:eastAsia="黑体" w:hAnsi="黑体" w:hint="eastAsia"/>
                <w:szCs w:val="32"/>
              </w:rPr>
              <w:t>支</w:t>
            </w:r>
            <w:r w:rsidR="00645A12">
              <w:rPr>
                <w:rFonts w:ascii="黑体" w:eastAsia="黑体" w:hAnsi="黑体" w:hint="eastAsia"/>
              </w:rPr>
              <w:t>出决算情况说明</w:t>
            </w:r>
            <w:r w:rsidR="00645A12">
              <w:tab/>
            </w:r>
            <w:r>
              <w:fldChar w:fldCharType="begin"/>
            </w:r>
            <w:r w:rsidR="00645A12">
              <w:instrText xml:space="preserve"> PAGEREF _Toc4608 </w:instrText>
            </w:r>
            <w:r>
              <w:fldChar w:fldCharType="separate"/>
            </w:r>
            <w:r w:rsidR="00645A12">
              <w:t>3</w:t>
            </w:r>
            <w:r>
              <w:fldChar w:fldCharType="end"/>
            </w:r>
          </w:hyperlink>
        </w:p>
        <w:p w:rsidR="00ED0877" w:rsidRDefault="00ED0877">
          <w:pPr>
            <w:pStyle w:val="20"/>
            <w:tabs>
              <w:tab w:val="clear" w:pos="8296"/>
              <w:tab w:val="right" w:leader="dot" w:pos="8306"/>
            </w:tabs>
          </w:pPr>
          <w:hyperlink w:anchor="_Toc17395" w:history="1">
            <w:r w:rsidR="00645A12">
              <w:rPr>
                <w:rFonts w:ascii="黑体" w:eastAsia="黑体" w:hAnsi="黑体" w:hint="eastAsia"/>
                <w:szCs w:val="32"/>
              </w:rPr>
              <w:t>四、财</w:t>
            </w:r>
            <w:r w:rsidR="00645A12">
              <w:rPr>
                <w:rFonts w:ascii="黑体" w:eastAsia="黑体" w:hAnsi="黑体" w:hint="eastAsia"/>
              </w:rPr>
              <w:t>政拨款收入支出决算总体情况说明</w:t>
            </w:r>
            <w:r w:rsidR="00645A12">
              <w:tab/>
            </w:r>
            <w:r>
              <w:fldChar w:fldCharType="begin"/>
            </w:r>
            <w:r w:rsidR="00645A12">
              <w:instrText xml:space="preserve"> PAGEREF _Toc17395 </w:instrText>
            </w:r>
            <w:r>
              <w:fldChar w:fldCharType="separate"/>
            </w:r>
            <w:r w:rsidR="00645A12">
              <w:t>4</w:t>
            </w:r>
            <w:r>
              <w:fldChar w:fldCharType="end"/>
            </w:r>
          </w:hyperlink>
        </w:p>
        <w:p w:rsidR="00ED0877" w:rsidRDefault="00ED0877">
          <w:pPr>
            <w:pStyle w:val="20"/>
            <w:tabs>
              <w:tab w:val="clear" w:pos="8296"/>
              <w:tab w:val="right" w:leader="dot" w:pos="8306"/>
            </w:tabs>
          </w:pPr>
          <w:hyperlink w:anchor="_Toc17405" w:history="1">
            <w:r w:rsidR="00645A12">
              <w:rPr>
                <w:rFonts w:ascii="黑体" w:eastAsia="黑体" w:hAnsi="黑体" w:hint="eastAsia"/>
                <w:szCs w:val="32"/>
              </w:rPr>
              <w:t>五、一</w:t>
            </w:r>
            <w:r w:rsidR="00645A12">
              <w:rPr>
                <w:rFonts w:ascii="黑体" w:eastAsia="黑体" w:hAnsi="黑体" w:hint="eastAsia"/>
              </w:rPr>
              <w:t>般公共预算财政拨款支出决算情况说明</w:t>
            </w:r>
            <w:r w:rsidR="00645A12">
              <w:tab/>
            </w:r>
            <w:r>
              <w:fldChar w:fldCharType="begin"/>
            </w:r>
            <w:r w:rsidR="00645A12">
              <w:instrText xml:space="preserve"> PAGEREF _Toc17405 </w:instrText>
            </w:r>
            <w:r>
              <w:fldChar w:fldCharType="separate"/>
            </w:r>
            <w:r w:rsidR="00645A12">
              <w:t>5</w:t>
            </w:r>
            <w:r>
              <w:fldChar w:fldCharType="end"/>
            </w:r>
          </w:hyperlink>
        </w:p>
        <w:p w:rsidR="00ED0877" w:rsidRDefault="00ED0877">
          <w:pPr>
            <w:pStyle w:val="20"/>
            <w:tabs>
              <w:tab w:val="clear" w:pos="8296"/>
              <w:tab w:val="right" w:leader="dot" w:pos="8306"/>
            </w:tabs>
          </w:pPr>
          <w:hyperlink w:anchor="_Toc16145" w:history="1">
            <w:r w:rsidR="00645A12">
              <w:rPr>
                <w:rFonts w:ascii="黑体" w:eastAsia="黑体" w:hint="eastAsia"/>
                <w:szCs w:val="32"/>
              </w:rPr>
              <w:t>六、</w:t>
            </w:r>
            <w:r w:rsidR="00645A12">
              <w:rPr>
                <w:rFonts w:ascii="黑体" w:eastAsia="黑体" w:hAnsi="黑体" w:hint="eastAsia"/>
                <w:szCs w:val="32"/>
              </w:rPr>
              <w:t>一</w:t>
            </w:r>
            <w:r w:rsidR="00645A12">
              <w:rPr>
                <w:rFonts w:ascii="黑体" w:eastAsia="黑体" w:hAnsi="黑体" w:hint="eastAsia"/>
              </w:rPr>
              <w:t>般公共预算财政拨款基本支出决算情况说明</w:t>
            </w:r>
            <w:r w:rsidR="00645A12">
              <w:tab/>
            </w:r>
            <w:r>
              <w:fldChar w:fldCharType="begin"/>
            </w:r>
            <w:r w:rsidR="00645A12">
              <w:instrText xml:space="preserve"> PAGEREF _T</w:instrText>
            </w:r>
            <w:r w:rsidR="00645A12">
              <w:instrText xml:space="preserve">oc16145 </w:instrText>
            </w:r>
            <w:r>
              <w:fldChar w:fldCharType="separate"/>
            </w:r>
            <w:r w:rsidR="00645A12">
              <w:t>7</w:t>
            </w:r>
            <w:r>
              <w:fldChar w:fldCharType="end"/>
            </w:r>
          </w:hyperlink>
        </w:p>
        <w:p w:rsidR="00ED0877" w:rsidRDefault="00ED0877">
          <w:pPr>
            <w:pStyle w:val="20"/>
            <w:tabs>
              <w:tab w:val="clear" w:pos="8296"/>
              <w:tab w:val="right" w:leader="dot" w:pos="8306"/>
            </w:tabs>
          </w:pPr>
          <w:hyperlink w:anchor="_Toc22640" w:history="1">
            <w:r w:rsidR="00645A12">
              <w:rPr>
                <w:rFonts w:ascii="黑体" w:eastAsia="黑体" w:hint="eastAsia"/>
                <w:szCs w:val="32"/>
              </w:rPr>
              <w:t>七、</w:t>
            </w:r>
            <w:r w:rsidR="00645A12">
              <w:rPr>
                <w:rFonts w:ascii="黑体" w:eastAsia="黑体" w:hAnsi="黑体" w:hint="eastAsia"/>
              </w:rPr>
              <w:t>“三公”经费财政拨款支出决算情况说明</w:t>
            </w:r>
            <w:r w:rsidR="00645A12">
              <w:tab/>
            </w:r>
            <w:r>
              <w:fldChar w:fldCharType="begin"/>
            </w:r>
            <w:r w:rsidR="00645A12">
              <w:instrText xml:space="preserve"> PAGEREF _Toc22640 </w:instrText>
            </w:r>
            <w:r>
              <w:fldChar w:fldCharType="separate"/>
            </w:r>
            <w:r w:rsidR="00645A12">
              <w:t>8</w:t>
            </w:r>
            <w:r>
              <w:fldChar w:fldCharType="end"/>
            </w:r>
          </w:hyperlink>
        </w:p>
        <w:p w:rsidR="00ED0877" w:rsidRDefault="00ED0877">
          <w:pPr>
            <w:pStyle w:val="20"/>
            <w:tabs>
              <w:tab w:val="clear" w:pos="8296"/>
              <w:tab w:val="right" w:leader="dot" w:pos="8306"/>
            </w:tabs>
          </w:pPr>
          <w:hyperlink w:anchor="_Toc14319" w:history="1">
            <w:r w:rsidR="00645A12">
              <w:rPr>
                <w:rFonts w:ascii="黑体" w:eastAsia="黑体" w:hint="eastAsia"/>
                <w:szCs w:val="32"/>
              </w:rPr>
              <w:t>八、</w:t>
            </w:r>
            <w:r w:rsidR="00645A12">
              <w:rPr>
                <w:rFonts w:ascii="黑体" w:eastAsia="黑体" w:hAnsi="黑体" w:hint="eastAsia"/>
              </w:rPr>
              <w:t>政府性基金预算支出决算情况说明</w:t>
            </w:r>
            <w:r w:rsidR="00645A12">
              <w:tab/>
            </w:r>
            <w:r>
              <w:fldChar w:fldCharType="begin"/>
            </w:r>
            <w:r w:rsidR="00645A12">
              <w:instrText xml:space="preserve"> PAGEREF _Toc14319 </w:instrText>
            </w:r>
            <w:r>
              <w:fldChar w:fldCharType="separate"/>
            </w:r>
            <w:r w:rsidR="00645A12">
              <w:t>10</w:t>
            </w:r>
            <w:r>
              <w:fldChar w:fldCharType="end"/>
            </w:r>
          </w:hyperlink>
        </w:p>
        <w:p w:rsidR="00ED0877" w:rsidRDefault="00ED0877">
          <w:pPr>
            <w:pStyle w:val="20"/>
            <w:tabs>
              <w:tab w:val="clear" w:pos="8296"/>
              <w:tab w:val="right" w:leader="dot" w:pos="8306"/>
            </w:tabs>
          </w:pPr>
          <w:hyperlink w:anchor="_Toc29775" w:history="1">
            <w:r w:rsidR="00645A12">
              <w:rPr>
                <w:rFonts w:ascii="黑体" w:eastAsia="黑体" w:hAnsi="黑体" w:hint="eastAsia"/>
              </w:rPr>
              <w:t>九、</w:t>
            </w:r>
            <w:r w:rsidR="00645A12">
              <w:rPr>
                <w:rFonts w:ascii="黑体" w:eastAsia="黑体" w:hAnsi="黑体" w:hint="eastAsia"/>
              </w:rPr>
              <w:t xml:space="preserve"> </w:t>
            </w:r>
            <w:r w:rsidR="00645A12">
              <w:rPr>
                <w:rFonts w:ascii="黑体" w:eastAsia="黑体" w:hAnsi="黑体" w:hint="eastAsia"/>
              </w:rPr>
              <w:t>国有资本经营预算支出决算情况说明</w:t>
            </w:r>
            <w:r w:rsidR="00645A12">
              <w:tab/>
            </w:r>
            <w:r>
              <w:fldChar w:fldCharType="begin"/>
            </w:r>
            <w:r w:rsidR="00645A12">
              <w:instrText xml:space="preserve"> PAGEREF _Toc29775 </w:instrText>
            </w:r>
            <w:r>
              <w:fldChar w:fldCharType="separate"/>
            </w:r>
            <w:r w:rsidR="00645A12">
              <w:t>10</w:t>
            </w:r>
            <w:r>
              <w:fldChar w:fldCharType="end"/>
            </w:r>
          </w:hyperlink>
        </w:p>
        <w:p w:rsidR="00ED0877" w:rsidRDefault="00ED0877">
          <w:pPr>
            <w:pStyle w:val="20"/>
            <w:tabs>
              <w:tab w:val="clear" w:pos="8296"/>
              <w:tab w:val="right" w:leader="dot" w:pos="8306"/>
            </w:tabs>
          </w:pPr>
          <w:hyperlink w:anchor="_Toc21894" w:history="1">
            <w:r w:rsidR="00645A12">
              <w:rPr>
                <w:rFonts w:ascii="黑体" w:eastAsia="黑体" w:hAnsi="黑体" w:hint="eastAsia"/>
                <w:szCs w:val="32"/>
              </w:rPr>
              <w:t>十</w:t>
            </w:r>
            <w:r w:rsidR="00645A12">
              <w:rPr>
                <w:rFonts w:ascii="黑体" w:eastAsia="黑体" w:hAnsi="黑体" w:hint="eastAsia"/>
              </w:rPr>
              <w:t>、其他重要事项的情况说明</w:t>
            </w:r>
            <w:r w:rsidR="00645A12">
              <w:tab/>
            </w:r>
            <w:r>
              <w:fldChar w:fldCharType="begin"/>
            </w:r>
            <w:r w:rsidR="00645A12">
              <w:instrText xml:space="preserve"> PAGEREF _Toc21894 </w:instrText>
            </w:r>
            <w:r>
              <w:fldChar w:fldCharType="separate"/>
            </w:r>
            <w:r w:rsidR="00645A12">
              <w:t>10</w:t>
            </w:r>
            <w:r>
              <w:fldChar w:fldCharType="end"/>
            </w:r>
          </w:hyperlink>
        </w:p>
        <w:p w:rsidR="00ED0877" w:rsidRDefault="00ED0877">
          <w:pPr>
            <w:pStyle w:val="10"/>
            <w:tabs>
              <w:tab w:val="clear" w:pos="8296"/>
              <w:tab w:val="right" w:leader="dot" w:pos="8306"/>
            </w:tabs>
          </w:pPr>
          <w:hyperlink w:anchor="_Toc14855" w:history="1">
            <w:r w:rsidR="00645A12">
              <w:rPr>
                <w:rFonts w:ascii="黑体" w:eastAsia="黑体" w:hAnsi="黑体" w:hint="eastAsia"/>
              </w:rPr>
              <w:t>第三部分</w:t>
            </w:r>
            <w:r w:rsidR="00645A12">
              <w:rPr>
                <w:rFonts w:ascii="黑体" w:eastAsia="黑体" w:hAnsi="黑体" w:hint="eastAsia"/>
              </w:rPr>
              <w:t xml:space="preserve"> </w:t>
            </w:r>
            <w:r w:rsidR="00645A12">
              <w:rPr>
                <w:rFonts w:ascii="黑体" w:eastAsia="黑体" w:hAnsi="黑体" w:hint="eastAsia"/>
                <w:szCs w:val="44"/>
              </w:rPr>
              <w:t>名</w:t>
            </w:r>
            <w:r w:rsidR="00645A12">
              <w:rPr>
                <w:rFonts w:ascii="黑体" w:eastAsia="黑体" w:hAnsi="黑体" w:hint="eastAsia"/>
              </w:rPr>
              <w:t>词解释</w:t>
            </w:r>
            <w:r w:rsidR="00645A12">
              <w:tab/>
            </w:r>
            <w:r>
              <w:fldChar w:fldCharType="begin"/>
            </w:r>
            <w:r w:rsidR="00645A12">
              <w:instrText xml:space="preserve"> PAGEREF _Toc14855 </w:instrText>
            </w:r>
            <w:r>
              <w:fldChar w:fldCharType="separate"/>
            </w:r>
            <w:r w:rsidR="00645A12">
              <w:t>15</w:t>
            </w:r>
            <w:r>
              <w:fldChar w:fldCharType="end"/>
            </w:r>
          </w:hyperlink>
        </w:p>
        <w:p w:rsidR="00ED0877" w:rsidRDefault="00ED0877">
          <w:pPr>
            <w:pStyle w:val="10"/>
            <w:tabs>
              <w:tab w:val="clear" w:pos="8296"/>
              <w:tab w:val="right" w:leader="dot" w:pos="8306"/>
            </w:tabs>
          </w:pPr>
          <w:hyperlink w:anchor="_Toc21126" w:history="1">
            <w:r w:rsidR="00645A12">
              <w:rPr>
                <w:rFonts w:ascii="黑体" w:eastAsia="黑体" w:hAnsi="黑体" w:hint="eastAsia"/>
                <w:szCs w:val="44"/>
              </w:rPr>
              <w:t>第</w:t>
            </w:r>
            <w:r w:rsidR="00645A12">
              <w:rPr>
                <w:rFonts w:ascii="黑体" w:eastAsia="黑体" w:hAnsi="黑体" w:hint="eastAsia"/>
              </w:rPr>
              <w:t>四部分</w:t>
            </w:r>
            <w:r w:rsidR="00645A12">
              <w:rPr>
                <w:rFonts w:ascii="黑体" w:eastAsia="黑体" w:hAnsi="黑体" w:hint="eastAsia"/>
              </w:rPr>
              <w:t xml:space="preserve"> </w:t>
            </w:r>
            <w:r w:rsidR="00645A12">
              <w:rPr>
                <w:rFonts w:ascii="黑体" w:eastAsia="黑体" w:hAnsi="黑体" w:hint="eastAsia"/>
              </w:rPr>
              <w:t>附件</w:t>
            </w:r>
            <w:r w:rsidR="00645A12">
              <w:tab/>
            </w:r>
            <w:r>
              <w:fldChar w:fldCharType="begin"/>
            </w:r>
            <w:r w:rsidR="00645A12">
              <w:instrText xml:space="preserve"> PAGEREF _Toc21126 </w:instrText>
            </w:r>
            <w:r>
              <w:fldChar w:fldCharType="separate"/>
            </w:r>
            <w:r w:rsidR="00645A12">
              <w:t>18</w:t>
            </w:r>
            <w:r>
              <w:fldChar w:fldCharType="end"/>
            </w:r>
          </w:hyperlink>
        </w:p>
        <w:p w:rsidR="00ED0877" w:rsidRDefault="00ED0877">
          <w:pPr>
            <w:pStyle w:val="10"/>
            <w:tabs>
              <w:tab w:val="clear" w:pos="8296"/>
              <w:tab w:val="right" w:leader="dot" w:pos="8306"/>
            </w:tabs>
          </w:pPr>
          <w:hyperlink w:anchor="_Toc6676" w:history="1">
            <w:r w:rsidR="00645A12">
              <w:rPr>
                <w:rFonts w:ascii="黑体" w:eastAsia="黑体" w:hAnsi="黑体" w:hint="eastAsia"/>
                <w:szCs w:val="44"/>
              </w:rPr>
              <w:t>第</w:t>
            </w:r>
            <w:r w:rsidR="00645A12">
              <w:rPr>
                <w:rFonts w:ascii="黑体" w:eastAsia="黑体" w:hAnsi="黑体" w:hint="eastAsia"/>
              </w:rPr>
              <w:t>五部分</w:t>
            </w:r>
            <w:r w:rsidR="00645A12">
              <w:rPr>
                <w:rFonts w:ascii="黑体" w:eastAsia="黑体" w:hAnsi="黑体" w:hint="eastAsia"/>
              </w:rPr>
              <w:t xml:space="preserve"> </w:t>
            </w:r>
            <w:r w:rsidR="00645A12">
              <w:rPr>
                <w:rFonts w:ascii="黑体" w:eastAsia="黑体" w:hAnsi="黑体" w:hint="eastAsia"/>
              </w:rPr>
              <w:t>附表</w:t>
            </w:r>
            <w:r w:rsidR="00645A12">
              <w:tab/>
            </w:r>
            <w:r>
              <w:fldChar w:fldCharType="begin"/>
            </w:r>
            <w:r w:rsidR="00645A12">
              <w:instrText xml:space="preserve"> PAGEREF _Toc6676 </w:instrText>
            </w:r>
            <w:r>
              <w:fldChar w:fldCharType="separate"/>
            </w:r>
            <w:r w:rsidR="00645A12">
              <w:t>23</w:t>
            </w:r>
            <w:r>
              <w:fldChar w:fldCharType="end"/>
            </w:r>
          </w:hyperlink>
        </w:p>
        <w:p w:rsidR="00ED0877" w:rsidRDefault="00ED0877">
          <w:r>
            <w:fldChar w:fldCharType="end"/>
          </w:r>
        </w:p>
      </w:sdtContent>
    </w:sdt>
    <w:p w:rsidR="00ED0877" w:rsidRDefault="00ED0877"/>
    <w:p w:rsidR="00ED0877" w:rsidRDefault="00ED0877">
      <w:pPr>
        <w:widowControl/>
        <w:adjustRightInd w:val="0"/>
        <w:snapToGrid w:val="0"/>
        <w:spacing w:line="440" w:lineRule="exact"/>
        <w:ind w:firstLineChars="550" w:firstLine="1320"/>
        <w:jc w:val="left"/>
        <w:rPr>
          <w:rFonts w:ascii="仿宋" w:eastAsia="仿宋" w:hAnsi="仿宋"/>
          <w:color w:val="FF0000"/>
          <w:sz w:val="24"/>
        </w:rPr>
      </w:pPr>
    </w:p>
    <w:p w:rsidR="00ED0877" w:rsidRDefault="00ED0877">
      <w:pPr>
        <w:pStyle w:val="1"/>
        <w:jc w:val="center"/>
        <w:rPr>
          <w:rFonts w:ascii="黑体" w:eastAsia="黑体" w:hAnsi="黑体"/>
          <w:b w:val="0"/>
        </w:rPr>
        <w:sectPr w:rsidR="00ED0877">
          <w:headerReference w:type="default" r:id="rId9"/>
          <w:pgSz w:w="11906" w:h="16838"/>
          <w:pgMar w:top="1440" w:right="1800" w:bottom="1440" w:left="1800" w:header="851" w:footer="992" w:gutter="0"/>
          <w:pgNumType w:start="1"/>
          <w:cols w:space="425"/>
          <w:titlePg/>
          <w:docGrid w:type="lines" w:linePitch="312"/>
        </w:sectPr>
      </w:pPr>
      <w:bookmarkStart w:id="16" w:name="_Toc15396599"/>
      <w:bookmarkStart w:id="17" w:name="_Toc15377196"/>
      <w:bookmarkStart w:id="18" w:name="_Toc5576"/>
    </w:p>
    <w:p w:rsidR="00ED0877" w:rsidRDefault="00645A12">
      <w:pPr>
        <w:pStyle w:val="1"/>
        <w:jc w:val="center"/>
        <w:rPr>
          <w:rStyle w:val="1Char"/>
          <w:rFonts w:ascii="黑体" w:eastAsia="黑体" w:hAnsi="黑体"/>
          <w:b/>
        </w:rPr>
      </w:pPr>
      <w:bookmarkStart w:id="19" w:name="_Toc23705"/>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6"/>
      <w:bookmarkEnd w:id="17"/>
      <w:bookmarkEnd w:id="18"/>
      <w:bookmarkEnd w:id="19"/>
    </w:p>
    <w:p w:rsidR="00ED0877" w:rsidRDefault="00645A12">
      <w:pPr>
        <w:pStyle w:val="2"/>
        <w:spacing w:before="0" w:after="0" w:line="560" w:lineRule="exact"/>
        <w:rPr>
          <w:rStyle w:val="2Char"/>
          <w:rFonts w:ascii="仿宋" w:eastAsia="仿宋" w:hAnsi="仿宋"/>
        </w:rPr>
      </w:pPr>
      <w:bookmarkStart w:id="20" w:name="_Toc15396600"/>
      <w:bookmarkStart w:id="21" w:name="_Toc15377197"/>
      <w:bookmarkStart w:id="22" w:name="_Toc22868"/>
      <w:r>
        <w:rPr>
          <w:rFonts w:ascii="黑体" w:eastAsia="黑体" w:hAnsi="黑体" w:hint="eastAsia"/>
          <w:b w:val="0"/>
          <w:color w:val="000000"/>
        </w:rPr>
        <w:t>一、基</w:t>
      </w:r>
      <w:r>
        <w:rPr>
          <w:rStyle w:val="2Char"/>
          <w:rFonts w:ascii="黑体" w:eastAsia="黑体" w:hAnsi="黑体" w:hint="eastAsia"/>
        </w:rPr>
        <w:t>本职能及主要工作</w:t>
      </w:r>
      <w:bookmarkEnd w:id="20"/>
      <w:bookmarkEnd w:id="21"/>
      <w:bookmarkEnd w:id="22"/>
    </w:p>
    <w:p w:rsidR="00ED0877" w:rsidRDefault="00645A12">
      <w:pPr>
        <w:pStyle w:val="a3"/>
        <w:adjustRightInd w:val="0"/>
        <w:snapToGrid w:val="0"/>
        <w:spacing w:beforeLines="0" w:line="560" w:lineRule="exact"/>
        <w:ind w:firstLineChars="210" w:firstLine="672"/>
        <w:outlineLvl w:val="2"/>
        <w:rPr>
          <w:rFonts w:ascii="仿宋" w:eastAsia="仿宋" w:hAnsi="仿宋"/>
          <w:bCs/>
          <w:color w:val="000000"/>
          <w:sz w:val="32"/>
          <w:szCs w:val="32"/>
        </w:rPr>
      </w:pPr>
      <w:bookmarkStart w:id="23" w:name="_Toc15378445"/>
      <w:bookmarkStart w:id="24" w:name="_Toc15377198"/>
      <w:r>
        <w:rPr>
          <w:rFonts w:ascii="仿宋" w:eastAsia="仿宋" w:hAnsi="仿宋" w:hint="eastAsia"/>
          <w:bCs/>
          <w:color w:val="000000"/>
          <w:sz w:val="32"/>
          <w:szCs w:val="32"/>
        </w:rPr>
        <w:t>（一）主要职能。（职能参照省政府批准的三定方案）</w:t>
      </w:r>
      <w:bookmarkEnd w:id="23"/>
      <w:bookmarkEnd w:id="24"/>
    </w:p>
    <w:p w:rsidR="00ED0877" w:rsidRDefault="00645A12">
      <w:pPr>
        <w:pStyle w:val="a3"/>
        <w:adjustRightInd w:val="0"/>
        <w:snapToGrid w:val="0"/>
        <w:spacing w:beforeLines="0" w:line="560" w:lineRule="exact"/>
        <w:ind w:firstLineChars="210" w:firstLine="672"/>
        <w:outlineLvl w:val="2"/>
        <w:rPr>
          <w:rFonts w:ascii="仿宋" w:eastAsia="仿宋" w:hAnsi="仿宋"/>
          <w:bCs/>
          <w:color w:val="000000"/>
          <w:sz w:val="32"/>
          <w:szCs w:val="32"/>
        </w:rPr>
      </w:pPr>
      <w:r>
        <w:rPr>
          <w:rFonts w:ascii="仿宋" w:eastAsia="仿宋" w:hAnsi="仿宋" w:hint="eastAsia"/>
          <w:color w:val="000000"/>
          <w:sz w:val="32"/>
          <w:szCs w:val="32"/>
        </w:rPr>
        <w:t>为辖区内群众提供基本医疗、卫生保健及基本公共卫生服务。</w:t>
      </w:r>
    </w:p>
    <w:p w:rsidR="00ED0877" w:rsidRDefault="00645A12">
      <w:pPr>
        <w:pStyle w:val="a3"/>
        <w:adjustRightInd w:val="0"/>
        <w:snapToGrid w:val="0"/>
        <w:spacing w:beforeLines="0" w:line="560" w:lineRule="exact"/>
        <w:ind w:firstLineChars="210" w:firstLine="672"/>
        <w:outlineLvl w:val="2"/>
        <w:rPr>
          <w:rFonts w:ascii="仿宋" w:eastAsia="仿宋" w:hAnsi="仿宋"/>
          <w:bCs/>
          <w:color w:val="000000"/>
          <w:sz w:val="32"/>
          <w:szCs w:val="32"/>
        </w:rPr>
      </w:pPr>
      <w:bookmarkStart w:id="25" w:name="_Toc15378446"/>
      <w:bookmarkStart w:id="26"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25"/>
      <w:bookmarkEnd w:id="26"/>
    </w:p>
    <w:p w:rsidR="00ED0877" w:rsidRDefault="00645A12">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2019</w:t>
      </w:r>
      <w:r>
        <w:rPr>
          <w:rFonts w:ascii="仿宋" w:eastAsia="仿宋" w:hAnsi="仿宋" w:hint="eastAsia"/>
          <w:color w:val="000000"/>
          <w:kern w:val="0"/>
          <w:sz w:val="32"/>
          <w:szCs w:val="32"/>
        </w:rPr>
        <w:t>年车子镇卫生院门诊就诊合计</w:t>
      </w:r>
      <w:r>
        <w:rPr>
          <w:rFonts w:ascii="仿宋" w:eastAsia="仿宋" w:hAnsi="仿宋" w:hint="eastAsia"/>
          <w:color w:val="000000"/>
          <w:kern w:val="0"/>
          <w:sz w:val="32"/>
          <w:szCs w:val="32"/>
        </w:rPr>
        <w:t>22079</w:t>
      </w:r>
      <w:r>
        <w:rPr>
          <w:rFonts w:ascii="仿宋" w:eastAsia="仿宋" w:hAnsi="仿宋" w:hint="eastAsia"/>
          <w:color w:val="000000"/>
          <w:kern w:val="0"/>
          <w:sz w:val="32"/>
          <w:szCs w:val="32"/>
        </w:rPr>
        <w:t>人次，住院</w:t>
      </w:r>
      <w:r>
        <w:rPr>
          <w:rFonts w:ascii="仿宋" w:eastAsia="仿宋" w:hAnsi="仿宋" w:hint="eastAsia"/>
          <w:color w:val="000000"/>
          <w:kern w:val="0"/>
          <w:sz w:val="32"/>
          <w:szCs w:val="32"/>
        </w:rPr>
        <w:t>1762</w:t>
      </w:r>
      <w:r>
        <w:rPr>
          <w:rFonts w:ascii="仿宋" w:eastAsia="仿宋" w:hAnsi="仿宋" w:hint="eastAsia"/>
          <w:color w:val="000000"/>
          <w:kern w:val="0"/>
          <w:sz w:val="32"/>
          <w:szCs w:val="32"/>
        </w:rPr>
        <w:t>人次；为全镇居民规范性建立健康档案</w:t>
      </w:r>
      <w:r>
        <w:rPr>
          <w:rFonts w:ascii="仿宋" w:eastAsia="仿宋" w:hAnsi="仿宋" w:hint="eastAsia"/>
          <w:color w:val="000000"/>
          <w:kern w:val="0"/>
          <w:sz w:val="32"/>
          <w:szCs w:val="32"/>
        </w:rPr>
        <w:t>14052</w:t>
      </w:r>
      <w:r>
        <w:rPr>
          <w:rFonts w:ascii="仿宋" w:eastAsia="仿宋" w:hAnsi="仿宋" w:hint="eastAsia"/>
          <w:color w:val="000000"/>
          <w:kern w:val="0"/>
          <w:sz w:val="32"/>
          <w:szCs w:val="32"/>
        </w:rPr>
        <w:t>人。建档率达到</w:t>
      </w:r>
      <w:r>
        <w:rPr>
          <w:rFonts w:ascii="仿宋" w:eastAsia="仿宋" w:hAnsi="仿宋" w:hint="eastAsia"/>
          <w:color w:val="000000"/>
          <w:kern w:val="0"/>
          <w:sz w:val="32"/>
          <w:szCs w:val="32"/>
        </w:rPr>
        <w:t>98.71%</w:t>
      </w:r>
      <w:r>
        <w:rPr>
          <w:rFonts w:ascii="仿宋" w:eastAsia="仿宋" w:hAnsi="仿宋" w:hint="eastAsia"/>
          <w:color w:val="000000"/>
          <w:kern w:val="0"/>
          <w:sz w:val="32"/>
          <w:szCs w:val="32"/>
        </w:rPr>
        <w:t>；全年发放健康教育资料</w:t>
      </w:r>
      <w:r>
        <w:rPr>
          <w:rFonts w:ascii="仿宋" w:eastAsia="仿宋" w:hAnsi="仿宋" w:hint="eastAsia"/>
          <w:color w:val="000000"/>
          <w:kern w:val="0"/>
          <w:sz w:val="32"/>
          <w:szCs w:val="32"/>
        </w:rPr>
        <w:t>3353</w:t>
      </w:r>
      <w:r>
        <w:rPr>
          <w:rFonts w:ascii="仿宋" w:eastAsia="仿宋" w:hAnsi="仿宋" w:hint="eastAsia"/>
          <w:color w:val="000000"/>
          <w:kern w:val="0"/>
          <w:sz w:val="32"/>
          <w:szCs w:val="32"/>
        </w:rPr>
        <w:t>份，开展健康知识讲座</w:t>
      </w:r>
      <w:r>
        <w:rPr>
          <w:rFonts w:ascii="仿宋" w:eastAsia="仿宋" w:hAnsi="仿宋" w:hint="eastAsia"/>
          <w:color w:val="000000"/>
          <w:kern w:val="0"/>
          <w:sz w:val="32"/>
          <w:szCs w:val="32"/>
        </w:rPr>
        <w:t>11</w:t>
      </w:r>
      <w:r>
        <w:rPr>
          <w:rFonts w:ascii="仿宋" w:eastAsia="仿宋" w:hAnsi="仿宋" w:hint="eastAsia"/>
          <w:color w:val="000000"/>
          <w:kern w:val="0"/>
          <w:sz w:val="32"/>
          <w:szCs w:val="32"/>
        </w:rPr>
        <w:t>次</w:t>
      </w:r>
      <w:r>
        <w:rPr>
          <w:rFonts w:ascii="仿宋" w:eastAsia="仿宋" w:hAnsi="仿宋" w:hint="eastAsia"/>
          <w:color w:val="000000"/>
          <w:kern w:val="0"/>
          <w:sz w:val="32"/>
          <w:szCs w:val="32"/>
        </w:rPr>
        <w:t>,</w:t>
      </w:r>
      <w:r>
        <w:rPr>
          <w:rFonts w:ascii="仿宋" w:eastAsia="仿宋" w:hAnsi="仿宋" w:hint="eastAsia"/>
          <w:color w:val="000000"/>
          <w:kern w:val="0"/>
          <w:sz w:val="32"/>
          <w:szCs w:val="32"/>
        </w:rPr>
        <w:t>参训人员</w:t>
      </w:r>
      <w:r>
        <w:rPr>
          <w:rFonts w:ascii="仿宋" w:eastAsia="仿宋" w:hAnsi="仿宋" w:hint="eastAsia"/>
          <w:color w:val="000000"/>
          <w:kern w:val="0"/>
          <w:sz w:val="32"/>
          <w:szCs w:val="32"/>
        </w:rPr>
        <w:t xml:space="preserve"> </w:t>
      </w:r>
      <w:r>
        <w:rPr>
          <w:rFonts w:ascii="仿宋" w:eastAsia="仿宋" w:hAnsi="仿宋" w:hint="eastAsia"/>
          <w:color w:val="000000"/>
          <w:kern w:val="0"/>
          <w:sz w:val="32"/>
          <w:szCs w:val="32"/>
        </w:rPr>
        <w:t>1000</w:t>
      </w:r>
      <w:r>
        <w:rPr>
          <w:rFonts w:ascii="仿宋" w:eastAsia="仿宋" w:hAnsi="仿宋" w:hint="eastAsia"/>
          <w:color w:val="000000"/>
          <w:kern w:val="0"/>
          <w:sz w:val="32"/>
          <w:szCs w:val="32"/>
        </w:rPr>
        <w:t>余人，开展主题日公众健康宣传咨询</w:t>
      </w:r>
      <w:r>
        <w:rPr>
          <w:rFonts w:ascii="仿宋" w:eastAsia="仿宋" w:hAnsi="仿宋" w:hint="eastAsia"/>
          <w:color w:val="000000"/>
          <w:kern w:val="0"/>
          <w:sz w:val="32"/>
          <w:szCs w:val="32"/>
        </w:rPr>
        <w:t>13</w:t>
      </w:r>
      <w:r>
        <w:rPr>
          <w:rFonts w:ascii="仿宋" w:eastAsia="仿宋" w:hAnsi="仿宋" w:hint="eastAsia"/>
          <w:color w:val="000000"/>
          <w:kern w:val="0"/>
          <w:sz w:val="32"/>
          <w:szCs w:val="32"/>
        </w:rPr>
        <w:t>次，受益人数</w:t>
      </w:r>
      <w:r>
        <w:rPr>
          <w:rFonts w:ascii="仿宋" w:eastAsia="仿宋" w:hAnsi="仿宋" w:hint="eastAsia"/>
          <w:color w:val="000000"/>
          <w:kern w:val="0"/>
          <w:sz w:val="32"/>
          <w:szCs w:val="32"/>
        </w:rPr>
        <w:t>1000</w:t>
      </w:r>
      <w:r>
        <w:rPr>
          <w:rFonts w:ascii="仿宋" w:eastAsia="仿宋" w:hAnsi="仿宋" w:hint="eastAsia"/>
          <w:color w:val="000000"/>
          <w:kern w:val="0"/>
          <w:sz w:val="32"/>
          <w:szCs w:val="32"/>
        </w:rPr>
        <w:t>余人次</w:t>
      </w:r>
      <w:r>
        <w:rPr>
          <w:rFonts w:ascii="仿宋" w:eastAsia="仿宋" w:hAnsi="仿宋" w:hint="eastAsia"/>
          <w:color w:val="000000"/>
          <w:kern w:val="0"/>
          <w:sz w:val="32"/>
          <w:szCs w:val="32"/>
        </w:rPr>
        <w:t>,</w:t>
      </w:r>
      <w:r>
        <w:rPr>
          <w:rFonts w:ascii="仿宋" w:eastAsia="仿宋" w:hAnsi="仿宋" w:hint="eastAsia"/>
          <w:color w:val="000000"/>
          <w:kern w:val="0"/>
          <w:sz w:val="32"/>
          <w:szCs w:val="32"/>
        </w:rPr>
        <w:t>发放宣传资料</w:t>
      </w:r>
      <w:r>
        <w:rPr>
          <w:rFonts w:ascii="仿宋" w:eastAsia="仿宋" w:hAnsi="仿宋" w:hint="eastAsia"/>
          <w:color w:val="000000"/>
          <w:kern w:val="0"/>
          <w:sz w:val="32"/>
          <w:szCs w:val="32"/>
        </w:rPr>
        <w:t>8000</w:t>
      </w:r>
      <w:r>
        <w:rPr>
          <w:rFonts w:ascii="仿宋" w:eastAsia="仿宋" w:hAnsi="仿宋" w:hint="eastAsia"/>
          <w:color w:val="000000"/>
          <w:kern w:val="0"/>
          <w:sz w:val="32"/>
          <w:szCs w:val="32"/>
        </w:rPr>
        <w:t>余份，播放影像资料</w:t>
      </w:r>
      <w:r>
        <w:rPr>
          <w:rFonts w:ascii="仿宋" w:eastAsia="仿宋" w:hAnsi="仿宋" w:hint="eastAsia"/>
          <w:color w:val="000000"/>
          <w:kern w:val="0"/>
          <w:sz w:val="32"/>
          <w:szCs w:val="32"/>
        </w:rPr>
        <w:t>10</w:t>
      </w:r>
      <w:r>
        <w:rPr>
          <w:rFonts w:ascii="仿宋" w:eastAsia="仿宋" w:hAnsi="仿宋" w:hint="eastAsia"/>
          <w:color w:val="000000"/>
          <w:kern w:val="0"/>
          <w:sz w:val="32"/>
          <w:szCs w:val="32"/>
        </w:rPr>
        <w:t>种共播放</w:t>
      </w:r>
      <w:r>
        <w:rPr>
          <w:rFonts w:ascii="仿宋" w:eastAsia="仿宋" w:hAnsi="仿宋" w:hint="eastAsia"/>
          <w:color w:val="000000"/>
          <w:kern w:val="0"/>
          <w:sz w:val="32"/>
          <w:szCs w:val="32"/>
        </w:rPr>
        <w:t>20</w:t>
      </w:r>
      <w:r>
        <w:rPr>
          <w:rFonts w:ascii="仿宋" w:eastAsia="仿宋" w:hAnsi="仿宋" w:hint="eastAsia"/>
          <w:color w:val="000000"/>
          <w:kern w:val="0"/>
          <w:sz w:val="32"/>
          <w:szCs w:val="32"/>
        </w:rPr>
        <w:t>次；对辖区内</w:t>
      </w:r>
      <w:r>
        <w:rPr>
          <w:rFonts w:ascii="仿宋" w:eastAsia="仿宋" w:hAnsi="仿宋" w:hint="eastAsia"/>
          <w:color w:val="000000"/>
          <w:kern w:val="0"/>
          <w:sz w:val="32"/>
          <w:szCs w:val="32"/>
        </w:rPr>
        <w:t>65</w:t>
      </w:r>
      <w:r>
        <w:rPr>
          <w:rFonts w:ascii="仿宋" w:eastAsia="仿宋" w:hAnsi="仿宋" w:hint="eastAsia"/>
          <w:color w:val="000000"/>
          <w:kern w:val="0"/>
          <w:sz w:val="32"/>
          <w:szCs w:val="32"/>
        </w:rPr>
        <w:t>岁以上老人及精准扶贫计生特扶人员进行免费健康体检</w:t>
      </w:r>
      <w:r>
        <w:rPr>
          <w:rFonts w:ascii="仿宋" w:eastAsia="仿宋" w:hAnsi="仿宋" w:hint="eastAsia"/>
          <w:color w:val="000000"/>
          <w:kern w:val="0"/>
          <w:sz w:val="32"/>
          <w:szCs w:val="32"/>
        </w:rPr>
        <w:t>1546</w:t>
      </w:r>
      <w:r>
        <w:rPr>
          <w:rFonts w:ascii="仿宋" w:eastAsia="仿宋" w:hAnsi="仿宋" w:hint="eastAsia"/>
          <w:color w:val="000000"/>
          <w:kern w:val="0"/>
          <w:sz w:val="32"/>
          <w:szCs w:val="32"/>
        </w:rPr>
        <w:t>人；通过免费检测血压和血糖筛查高血压病、糖尿病，现有高血压病病人</w:t>
      </w:r>
      <w:r>
        <w:rPr>
          <w:rFonts w:ascii="仿宋" w:eastAsia="仿宋" w:hAnsi="仿宋" w:hint="eastAsia"/>
          <w:color w:val="000000"/>
          <w:kern w:val="0"/>
          <w:sz w:val="32"/>
          <w:szCs w:val="32"/>
        </w:rPr>
        <w:t>951</w:t>
      </w:r>
      <w:r>
        <w:rPr>
          <w:rFonts w:ascii="仿宋" w:eastAsia="仿宋" w:hAnsi="仿宋" w:hint="eastAsia"/>
          <w:color w:val="000000"/>
          <w:kern w:val="0"/>
          <w:sz w:val="32"/>
          <w:szCs w:val="32"/>
        </w:rPr>
        <w:t>人；新增糖尿病病人</w:t>
      </w:r>
      <w:r>
        <w:rPr>
          <w:rFonts w:ascii="仿宋" w:eastAsia="仿宋" w:hAnsi="仿宋" w:hint="eastAsia"/>
          <w:color w:val="000000"/>
          <w:kern w:val="0"/>
          <w:sz w:val="32"/>
          <w:szCs w:val="32"/>
        </w:rPr>
        <w:t>80</w:t>
      </w:r>
      <w:r>
        <w:rPr>
          <w:rFonts w:ascii="仿宋" w:eastAsia="仿宋" w:hAnsi="仿宋" w:hint="eastAsia"/>
          <w:color w:val="000000"/>
          <w:kern w:val="0"/>
          <w:sz w:val="32"/>
          <w:szCs w:val="32"/>
        </w:rPr>
        <w:t>人，现有糖尿病人</w:t>
      </w:r>
      <w:r>
        <w:rPr>
          <w:rFonts w:ascii="仿宋" w:eastAsia="仿宋" w:hAnsi="仿宋" w:hint="eastAsia"/>
          <w:color w:val="000000"/>
          <w:kern w:val="0"/>
          <w:sz w:val="32"/>
          <w:szCs w:val="32"/>
        </w:rPr>
        <w:t>383</w:t>
      </w:r>
      <w:r>
        <w:rPr>
          <w:rFonts w:ascii="仿宋" w:eastAsia="仿宋" w:hAnsi="仿宋" w:hint="eastAsia"/>
          <w:color w:val="000000"/>
          <w:kern w:val="0"/>
          <w:sz w:val="32"/>
          <w:szCs w:val="32"/>
        </w:rPr>
        <w:t>人；高糖合并患者</w:t>
      </w:r>
      <w:r>
        <w:rPr>
          <w:rFonts w:ascii="仿宋" w:eastAsia="仿宋" w:hAnsi="仿宋" w:hint="eastAsia"/>
          <w:color w:val="000000"/>
          <w:kern w:val="0"/>
          <w:sz w:val="32"/>
          <w:szCs w:val="32"/>
        </w:rPr>
        <w:t>186</w:t>
      </w:r>
      <w:r>
        <w:rPr>
          <w:rFonts w:ascii="仿宋" w:eastAsia="仿宋" w:hAnsi="仿宋" w:hint="eastAsia"/>
          <w:color w:val="000000"/>
          <w:kern w:val="0"/>
          <w:sz w:val="32"/>
          <w:szCs w:val="32"/>
        </w:rPr>
        <w:t>人；再管重型精神病人</w:t>
      </w:r>
      <w:r>
        <w:rPr>
          <w:rFonts w:ascii="仿宋" w:eastAsia="仿宋" w:hAnsi="仿宋" w:hint="eastAsia"/>
          <w:color w:val="000000"/>
          <w:kern w:val="0"/>
          <w:sz w:val="32"/>
          <w:szCs w:val="32"/>
        </w:rPr>
        <w:t>50</w:t>
      </w:r>
      <w:r>
        <w:rPr>
          <w:rFonts w:ascii="仿宋" w:eastAsia="仿宋" w:hAnsi="仿宋" w:hint="eastAsia"/>
          <w:color w:val="000000"/>
          <w:kern w:val="0"/>
          <w:sz w:val="32"/>
          <w:szCs w:val="32"/>
        </w:rPr>
        <w:t>人，按照慢病管理规范定期进行随访管理并录入。</w:t>
      </w:r>
    </w:p>
    <w:p w:rsidR="00ED0877" w:rsidRDefault="00645A12">
      <w:pPr>
        <w:pStyle w:val="2"/>
        <w:spacing w:before="0" w:after="0" w:line="560" w:lineRule="exact"/>
        <w:rPr>
          <w:rStyle w:val="2Char"/>
        </w:rPr>
      </w:pPr>
      <w:bookmarkStart w:id="27" w:name="_Toc15396601"/>
      <w:bookmarkStart w:id="28" w:name="_Toc15377200"/>
      <w:bookmarkStart w:id="29" w:name="_Toc32446"/>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7"/>
      <w:bookmarkEnd w:id="28"/>
      <w:bookmarkEnd w:id="29"/>
    </w:p>
    <w:p w:rsidR="00ED0877" w:rsidRDefault="00645A12">
      <w:pPr>
        <w:spacing w:line="560" w:lineRule="exact"/>
        <w:ind w:firstLineChars="250" w:firstLine="800"/>
        <w:rPr>
          <w:rFonts w:ascii="仿宋" w:eastAsia="仿宋" w:hAnsi="仿宋"/>
          <w:sz w:val="32"/>
          <w:szCs w:val="32"/>
        </w:rPr>
      </w:pPr>
      <w:r>
        <w:rPr>
          <w:rFonts w:ascii="仿宋" w:eastAsia="仿宋" w:hAnsi="仿宋" w:hint="eastAsia"/>
          <w:color w:val="000000"/>
          <w:kern w:val="0"/>
          <w:sz w:val="32"/>
          <w:szCs w:val="32"/>
        </w:rPr>
        <w:t>车子卫生院属于一级预算单位，参照其他事业单位管理办法进行管理。</w:t>
      </w:r>
      <w:r>
        <w:rPr>
          <w:rFonts w:ascii="仿宋" w:eastAsia="仿宋" w:hAnsi="仿宋" w:hint="eastAsia"/>
          <w:sz w:val="32"/>
          <w:szCs w:val="32"/>
        </w:rPr>
        <w:t>车子卫生院</w:t>
      </w:r>
      <w:r>
        <w:rPr>
          <w:rFonts w:ascii="仿宋" w:eastAsia="仿宋" w:hAnsi="仿宋" w:hint="eastAsia"/>
          <w:sz w:val="32"/>
          <w:szCs w:val="32"/>
        </w:rPr>
        <w:t>下属二级单位</w:t>
      </w:r>
      <w:r>
        <w:rPr>
          <w:rFonts w:ascii="仿宋" w:eastAsia="仿宋" w:hAnsi="仿宋" w:hint="eastAsia"/>
          <w:sz w:val="32"/>
          <w:szCs w:val="32"/>
        </w:rPr>
        <w:t>0</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p>
    <w:p w:rsidR="00ED0877" w:rsidRDefault="00645A12">
      <w:pPr>
        <w:pStyle w:val="a3"/>
        <w:adjustRightInd w:val="0"/>
        <w:snapToGrid w:val="0"/>
        <w:spacing w:beforeLines="0" w:line="56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无</w:t>
      </w:r>
      <w:r>
        <w:rPr>
          <w:rFonts w:ascii="仿宋" w:eastAsia="仿宋" w:hAnsi="仿宋" w:hint="eastAsia"/>
          <w:color w:val="000000"/>
          <w:sz w:val="32"/>
          <w:szCs w:val="32"/>
        </w:rPr>
        <w:t>纳入</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年度部门决算编制范围的二级预算单位</w:t>
      </w:r>
      <w:r>
        <w:rPr>
          <w:rFonts w:ascii="仿宋" w:eastAsia="仿宋" w:hAnsi="仿宋" w:hint="eastAsia"/>
          <w:color w:val="000000"/>
          <w:sz w:val="32"/>
          <w:szCs w:val="32"/>
        </w:rPr>
        <w:t>。</w:t>
      </w:r>
    </w:p>
    <w:p w:rsidR="00ED0877" w:rsidRDefault="00ED0877">
      <w:pPr>
        <w:widowControl/>
        <w:jc w:val="left"/>
        <w:rPr>
          <w:rFonts w:ascii="仿宋" w:eastAsia="仿宋" w:hAnsi="仿宋"/>
          <w:color w:val="000000"/>
          <w:kern w:val="0"/>
          <w:sz w:val="32"/>
          <w:szCs w:val="32"/>
        </w:rPr>
      </w:pPr>
    </w:p>
    <w:p w:rsidR="00ED0877" w:rsidRDefault="00645A12">
      <w:pPr>
        <w:pStyle w:val="1"/>
        <w:ind w:right="440"/>
        <w:jc w:val="right"/>
        <w:rPr>
          <w:rStyle w:val="1Char"/>
          <w:rFonts w:ascii="黑体" w:eastAsia="黑体" w:hAnsi="黑体"/>
        </w:rPr>
      </w:pPr>
      <w:bookmarkStart w:id="30" w:name="_Toc15377204"/>
      <w:bookmarkStart w:id="31" w:name="_Toc15396602"/>
      <w:bookmarkStart w:id="32" w:name="_Toc12486"/>
      <w:bookmarkStart w:id="33" w:name="_Toc421"/>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30"/>
      <w:bookmarkEnd w:id="31"/>
      <w:bookmarkEnd w:id="32"/>
      <w:bookmarkEnd w:id="33"/>
    </w:p>
    <w:p w:rsidR="00ED0877" w:rsidRDefault="00ED0877"/>
    <w:p w:rsidR="00ED0877" w:rsidRDefault="00645A12">
      <w:pPr>
        <w:pStyle w:val="a9"/>
        <w:numPr>
          <w:ilvl w:val="0"/>
          <w:numId w:val="1"/>
        </w:numPr>
        <w:spacing w:line="600" w:lineRule="exact"/>
        <w:ind w:firstLineChars="0"/>
        <w:outlineLvl w:val="1"/>
        <w:rPr>
          <w:rStyle w:val="2Char"/>
          <w:rFonts w:ascii="黑体" w:eastAsia="黑体" w:hAnsi="黑体"/>
          <w:b w:val="0"/>
        </w:rPr>
      </w:pPr>
      <w:bookmarkStart w:id="34" w:name="_Toc3501"/>
      <w:bookmarkStart w:id="35" w:name="_Toc15377205"/>
      <w:bookmarkStart w:id="3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4"/>
      <w:bookmarkEnd w:id="35"/>
      <w:bookmarkEnd w:id="36"/>
    </w:p>
    <w:p w:rsidR="00ED0877" w:rsidRDefault="00645A12">
      <w:pPr>
        <w:spacing w:line="600" w:lineRule="exact"/>
        <w:ind w:firstLineChars="200" w:firstLine="600"/>
        <w:rPr>
          <w:rFonts w:ascii="仿宋" w:eastAsia="仿宋" w:hAnsi="仿宋"/>
          <w:color w:val="000000"/>
          <w:sz w:val="32"/>
          <w:szCs w:val="32"/>
        </w:rPr>
      </w:pPr>
      <w:r>
        <w:rPr>
          <w:rFonts w:ascii="宋体" w:hAnsi="宋体" w:cs="宋体"/>
          <w:color w:val="000000"/>
          <w:sz w:val="30"/>
          <w:szCs w:val="30"/>
        </w:rPr>
        <w:t>201</w:t>
      </w:r>
      <w:r>
        <w:rPr>
          <w:rFonts w:ascii="宋体" w:hAnsi="宋体" w:cs="宋体" w:hint="eastAsia"/>
          <w:color w:val="000000"/>
          <w:sz w:val="30"/>
          <w:szCs w:val="30"/>
        </w:rPr>
        <w:t>9</w:t>
      </w:r>
      <w:r>
        <w:rPr>
          <w:rFonts w:ascii="宋体" w:hAnsi="宋体" w:cs="宋体" w:hint="eastAsia"/>
          <w:color w:val="000000"/>
          <w:sz w:val="30"/>
          <w:szCs w:val="30"/>
        </w:rPr>
        <w:t>年收入</w:t>
      </w:r>
      <w:r>
        <w:rPr>
          <w:rFonts w:ascii="宋体" w:hAnsi="宋体" w:cs="宋体" w:hint="eastAsia"/>
          <w:color w:val="000000"/>
          <w:sz w:val="30"/>
          <w:szCs w:val="30"/>
        </w:rPr>
        <w:t>总</w:t>
      </w:r>
      <w:r>
        <w:rPr>
          <w:rFonts w:ascii="宋体" w:hAnsi="宋体" w:cs="宋体" w:hint="eastAsia"/>
          <w:color w:val="000000"/>
          <w:sz w:val="30"/>
          <w:szCs w:val="30"/>
        </w:rPr>
        <w:t>计</w:t>
      </w:r>
      <w:r>
        <w:rPr>
          <w:rFonts w:ascii="宋体" w:hAnsi="宋体" w:cs="宋体" w:hint="eastAsia"/>
          <w:color w:val="000000"/>
          <w:sz w:val="30"/>
          <w:szCs w:val="30"/>
        </w:rPr>
        <w:t>602.85</w:t>
      </w:r>
      <w:r>
        <w:rPr>
          <w:rFonts w:ascii="宋体" w:hAnsi="宋体" w:cs="宋体" w:hint="eastAsia"/>
          <w:color w:val="000000"/>
          <w:sz w:val="30"/>
          <w:szCs w:val="30"/>
        </w:rPr>
        <w:t>万元</w:t>
      </w:r>
      <w:r>
        <w:rPr>
          <w:rFonts w:ascii="宋体" w:hAnsi="宋体" w:cs="宋体" w:hint="eastAsia"/>
          <w:color w:val="000000"/>
          <w:sz w:val="30"/>
          <w:szCs w:val="30"/>
        </w:rPr>
        <w:t>。</w:t>
      </w:r>
      <w:r>
        <w:rPr>
          <w:rFonts w:ascii="仿宋" w:eastAsia="仿宋" w:hAnsi="仿宋" w:hint="eastAsia"/>
          <w:color w:val="000000"/>
          <w:sz w:val="32"/>
          <w:szCs w:val="32"/>
        </w:rPr>
        <w:t>与</w:t>
      </w:r>
      <w:r>
        <w:rPr>
          <w:rFonts w:ascii="仿宋" w:eastAsia="仿宋" w:hAnsi="仿宋" w:hint="eastAsia"/>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年相比，收</w:t>
      </w:r>
      <w:r>
        <w:rPr>
          <w:rFonts w:ascii="仿宋" w:eastAsia="仿宋" w:hAnsi="仿宋" w:hint="eastAsia"/>
          <w:color w:val="000000"/>
          <w:sz w:val="32"/>
          <w:szCs w:val="32"/>
        </w:rPr>
        <w:t>入</w:t>
      </w:r>
      <w:r>
        <w:rPr>
          <w:rFonts w:ascii="仿宋" w:eastAsia="仿宋" w:hAnsi="仿宋" w:hint="eastAsia"/>
          <w:color w:val="000000"/>
          <w:sz w:val="32"/>
          <w:szCs w:val="32"/>
        </w:rPr>
        <w:t>总计</w:t>
      </w:r>
      <w:r>
        <w:rPr>
          <w:rFonts w:ascii="仿宋" w:eastAsia="仿宋" w:hAnsi="仿宋" w:hint="eastAsia"/>
          <w:color w:val="000000"/>
          <w:sz w:val="32"/>
          <w:szCs w:val="32"/>
        </w:rPr>
        <w:t>增加</w:t>
      </w:r>
      <w:r>
        <w:rPr>
          <w:rFonts w:ascii="仿宋" w:eastAsia="仿宋" w:hAnsi="仿宋" w:hint="eastAsia"/>
          <w:color w:val="000000"/>
          <w:sz w:val="32"/>
          <w:szCs w:val="32"/>
        </w:rPr>
        <w:t>97.23</w:t>
      </w:r>
      <w:r>
        <w:rPr>
          <w:rFonts w:ascii="仿宋" w:eastAsia="仿宋" w:hAnsi="仿宋" w:hint="eastAsia"/>
          <w:color w:val="000000"/>
          <w:sz w:val="32"/>
          <w:szCs w:val="32"/>
        </w:rPr>
        <w:t>万元，</w:t>
      </w:r>
      <w:r>
        <w:rPr>
          <w:rFonts w:ascii="仿宋" w:eastAsia="仿宋" w:hAnsi="仿宋" w:hint="eastAsia"/>
          <w:color w:val="000000"/>
          <w:sz w:val="32"/>
          <w:szCs w:val="32"/>
        </w:rPr>
        <w:t>增加</w:t>
      </w:r>
      <w:r>
        <w:rPr>
          <w:rFonts w:ascii="仿宋" w:eastAsia="仿宋" w:hAnsi="仿宋" w:hint="eastAsia"/>
          <w:color w:val="000000"/>
          <w:sz w:val="32"/>
          <w:szCs w:val="32"/>
        </w:rPr>
        <w:t>19.23</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事业收入及预算项目收入增加。</w:t>
      </w:r>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2336" behindDoc="1" locked="0" layoutInCell="1" allowOverlap="1">
            <wp:simplePos x="0" y="0"/>
            <wp:positionH relativeFrom="column">
              <wp:posOffset>527685</wp:posOffset>
            </wp:positionH>
            <wp:positionV relativeFrom="paragraph">
              <wp:posOffset>137795</wp:posOffset>
            </wp:positionV>
            <wp:extent cx="4159250" cy="2540000"/>
            <wp:effectExtent l="4445" t="4445" r="8255" b="825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3360" behindDoc="1" locked="0" layoutInCell="1" allowOverlap="1">
            <wp:simplePos x="0" y="0"/>
            <wp:positionH relativeFrom="column">
              <wp:posOffset>886460</wp:posOffset>
            </wp:positionH>
            <wp:positionV relativeFrom="paragraph">
              <wp:posOffset>1082040</wp:posOffset>
            </wp:positionV>
            <wp:extent cx="3895090" cy="2846705"/>
            <wp:effectExtent l="4445" t="4445" r="5715" b="63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eastAsia="仿宋" w:hAnsi="仿宋" w:hint="eastAsia"/>
          <w:color w:val="000000"/>
          <w:sz w:val="32"/>
          <w:szCs w:val="32"/>
        </w:rPr>
        <w:t>2019</w:t>
      </w:r>
      <w:r>
        <w:rPr>
          <w:rFonts w:ascii="仿宋" w:eastAsia="仿宋" w:hAnsi="仿宋" w:hint="eastAsia"/>
          <w:color w:val="000000"/>
          <w:sz w:val="32"/>
          <w:szCs w:val="32"/>
        </w:rPr>
        <w:t>年度支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527.14</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30.20</w:t>
      </w:r>
      <w:r>
        <w:rPr>
          <w:rFonts w:ascii="仿宋" w:eastAsia="仿宋" w:hAnsi="仿宋" w:hint="eastAsia"/>
          <w:color w:val="000000"/>
          <w:sz w:val="32"/>
          <w:szCs w:val="32"/>
        </w:rPr>
        <w:t>万元，增长</w:t>
      </w:r>
      <w:r>
        <w:rPr>
          <w:rFonts w:ascii="仿宋" w:eastAsia="仿宋" w:hAnsi="仿宋" w:hint="eastAsia"/>
          <w:color w:val="000000"/>
          <w:sz w:val="32"/>
          <w:szCs w:val="32"/>
        </w:rPr>
        <w:t>6.08</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项目支出增加</w:t>
      </w: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sz w:val="32"/>
          <w:szCs w:val="32"/>
        </w:rPr>
      </w:pPr>
    </w:p>
    <w:p w:rsidR="00ED0877" w:rsidRDefault="00645A1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ED0877" w:rsidRDefault="00645A12">
      <w:pPr>
        <w:pStyle w:val="a9"/>
        <w:numPr>
          <w:ilvl w:val="0"/>
          <w:numId w:val="1"/>
        </w:numPr>
        <w:spacing w:line="600" w:lineRule="exact"/>
        <w:ind w:firstLineChars="0"/>
        <w:outlineLvl w:val="1"/>
        <w:rPr>
          <w:rStyle w:val="2Char"/>
          <w:rFonts w:ascii="黑体" w:eastAsia="黑体" w:hAnsi="黑体"/>
          <w:b w:val="0"/>
        </w:rPr>
      </w:pPr>
      <w:bookmarkStart w:id="37" w:name="_Toc15377206"/>
      <w:bookmarkStart w:id="38" w:name="_Toc15396604"/>
      <w:bookmarkStart w:id="39" w:name="_Toc8393"/>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7"/>
      <w:bookmarkEnd w:id="38"/>
      <w:bookmarkEnd w:id="39"/>
    </w:p>
    <w:p w:rsidR="00ED0877" w:rsidRDefault="00645A12">
      <w:pPr>
        <w:spacing w:line="600" w:lineRule="exact"/>
        <w:ind w:firstLineChars="200" w:firstLine="640"/>
        <w:outlineLvl w:val="1"/>
        <w:rPr>
          <w:rFonts w:ascii="仿宋" w:eastAsia="仿宋" w:hAnsi="仿宋"/>
          <w:color w:val="000000"/>
          <w:sz w:val="32"/>
          <w:szCs w:val="32"/>
        </w:rPr>
      </w:pPr>
      <w:bookmarkStart w:id="40" w:name="_Toc8585"/>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602.85</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144.77</w:t>
      </w:r>
      <w:r>
        <w:rPr>
          <w:rFonts w:ascii="仿宋" w:eastAsia="仿宋" w:hAnsi="仿宋" w:hint="eastAsia"/>
          <w:color w:val="000000"/>
          <w:sz w:val="32"/>
          <w:szCs w:val="32"/>
        </w:rPr>
        <w:t>万元，占</w:t>
      </w:r>
      <w:r>
        <w:rPr>
          <w:rFonts w:ascii="仿宋" w:eastAsia="仿宋" w:hAnsi="仿宋" w:hint="eastAsia"/>
          <w:color w:val="000000"/>
          <w:sz w:val="32"/>
          <w:szCs w:val="32"/>
        </w:rPr>
        <w:t>24.01</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372.81</w:t>
      </w:r>
      <w:r>
        <w:rPr>
          <w:rFonts w:ascii="仿宋" w:eastAsia="仿宋" w:hAnsi="仿宋" w:hint="eastAsia"/>
          <w:color w:val="000000"/>
          <w:sz w:val="32"/>
          <w:szCs w:val="32"/>
        </w:rPr>
        <w:t>万元，占</w:t>
      </w:r>
      <w:r>
        <w:rPr>
          <w:rFonts w:ascii="仿宋" w:eastAsia="仿宋" w:hAnsi="仿宋" w:hint="eastAsia"/>
          <w:color w:val="000000"/>
          <w:sz w:val="32"/>
          <w:szCs w:val="32"/>
        </w:rPr>
        <w:t>61.84</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85.27</w:t>
      </w:r>
      <w:r>
        <w:rPr>
          <w:rFonts w:ascii="仿宋" w:eastAsia="仿宋" w:hAnsi="仿宋" w:hint="eastAsia"/>
          <w:color w:val="000000"/>
          <w:sz w:val="32"/>
          <w:szCs w:val="32"/>
        </w:rPr>
        <w:t>万元，占</w:t>
      </w:r>
      <w:r>
        <w:rPr>
          <w:rFonts w:ascii="仿宋" w:eastAsia="仿宋" w:hAnsi="仿宋" w:hint="eastAsia"/>
          <w:color w:val="000000"/>
          <w:sz w:val="32"/>
          <w:szCs w:val="32"/>
        </w:rPr>
        <w:t>14.15</w:t>
      </w:r>
      <w:r>
        <w:rPr>
          <w:rFonts w:ascii="仿宋" w:eastAsia="仿宋" w:hAnsi="仿宋"/>
          <w:color w:val="000000"/>
          <w:sz w:val="32"/>
          <w:szCs w:val="32"/>
        </w:rPr>
        <w:t>%</w:t>
      </w:r>
      <w:r>
        <w:rPr>
          <w:rFonts w:ascii="仿宋" w:eastAsia="仿宋" w:hAnsi="仿宋" w:hint="eastAsia"/>
          <w:color w:val="000000"/>
          <w:sz w:val="32"/>
          <w:szCs w:val="32"/>
        </w:rPr>
        <w:t>。</w:t>
      </w:r>
      <w:bookmarkEnd w:id="40"/>
    </w:p>
    <w:p w:rsidR="00ED0877" w:rsidRDefault="00ED0877">
      <w:pPr>
        <w:spacing w:line="600" w:lineRule="exact"/>
        <w:ind w:firstLineChars="200" w:firstLine="640"/>
        <w:outlineLvl w:val="1"/>
        <w:rPr>
          <w:rFonts w:ascii="仿宋" w:eastAsia="仿宋" w:hAnsi="仿宋"/>
          <w:color w:val="000000"/>
          <w:sz w:val="32"/>
          <w:szCs w:val="32"/>
        </w:rPr>
      </w:pPr>
    </w:p>
    <w:p w:rsidR="00ED0877" w:rsidRDefault="00ED0877">
      <w:pPr>
        <w:spacing w:line="600" w:lineRule="exact"/>
        <w:ind w:firstLineChars="200" w:firstLine="640"/>
        <w:outlineLvl w:val="1"/>
        <w:rPr>
          <w:rFonts w:ascii="仿宋" w:eastAsia="仿宋" w:hAnsi="仿宋"/>
          <w:color w:val="000000"/>
          <w:sz w:val="32"/>
          <w:szCs w:val="32"/>
        </w:rPr>
      </w:pPr>
    </w:p>
    <w:p w:rsidR="00ED0877" w:rsidRDefault="00645A12">
      <w:pPr>
        <w:spacing w:line="600" w:lineRule="exact"/>
        <w:ind w:firstLineChars="1300" w:firstLine="3120"/>
        <w:outlineLvl w:val="1"/>
        <w:rPr>
          <w:rFonts w:ascii="仿宋" w:eastAsia="仿宋" w:hAnsi="仿宋"/>
          <w:color w:val="000000"/>
          <w:sz w:val="32"/>
          <w:szCs w:val="32"/>
        </w:rPr>
      </w:pPr>
      <w:r>
        <w:rPr>
          <w:rFonts w:ascii="仿宋" w:eastAsia="仿宋" w:hAnsi="仿宋" w:hint="eastAsia"/>
          <w:color w:val="000000"/>
          <w:sz w:val="24"/>
        </w:rPr>
        <w:t>14.15</w:t>
      </w:r>
      <w:r>
        <w:rPr>
          <w:rFonts w:ascii="仿宋" w:eastAsia="仿宋" w:hAnsi="仿宋"/>
          <w:color w:val="000000"/>
          <w:sz w:val="24"/>
        </w:rPr>
        <w:t>%</w:t>
      </w:r>
    </w:p>
    <w:p w:rsidR="00ED0877" w:rsidRDefault="00645A12">
      <w:pPr>
        <w:spacing w:line="600" w:lineRule="exact"/>
        <w:ind w:firstLineChars="1600" w:firstLine="4480"/>
        <w:outlineLvl w:val="1"/>
        <w:rPr>
          <w:rFonts w:ascii="仿宋" w:eastAsia="仿宋" w:hAnsi="仿宋"/>
          <w:color w:val="000000"/>
          <w:sz w:val="28"/>
          <w:szCs w:val="28"/>
        </w:rPr>
      </w:pPr>
      <w:r>
        <w:rPr>
          <w:rFonts w:ascii="仿宋" w:eastAsia="仿宋" w:hAnsi="仿宋" w:hint="eastAsia"/>
          <w:color w:val="000000"/>
          <w:sz w:val="28"/>
          <w:szCs w:val="28"/>
        </w:rPr>
        <w:t>24.01</w:t>
      </w:r>
      <w:r>
        <w:rPr>
          <w:rFonts w:ascii="仿宋" w:eastAsia="仿宋" w:hAnsi="仿宋"/>
          <w:color w:val="000000"/>
          <w:sz w:val="28"/>
          <w:szCs w:val="28"/>
        </w:rPr>
        <w:t>%</w:t>
      </w:r>
    </w:p>
    <w:p w:rsidR="00ED0877" w:rsidRDefault="00ED0877">
      <w:pPr>
        <w:spacing w:line="600" w:lineRule="exact"/>
        <w:ind w:firstLineChars="1500" w:firstLine="4800"/>
        <w:outlineLvl w:val="1"/>
        <w:rPr>
          <w:rFonts w:ascii="仿宋" w:eastAsia="仿宋" w:hAnsi="仿宋"/>
          <w:color w:val="000000"/>
          <w:sz w:val="32"/>
          <w:szCs w:val="32"/>
        </w:rPr>
      </w:pPr>
    </w:p>
    <w:p w:rsidR="00ED0877" w:rsidRDefault="00645A12">
      <w:pPr>
        <w:spacing w:line="600" w:lineRule="exact"/>
        <w:ind w:firstLineChars="1100" w:firstLine="3520"/>
        <w:outlineLvl w:val="1"/>
        <w:rPr>
          <w:rFonts w:ascii="仿宋" w:eastAsia="仿宋" w:hAnsi="仿宋"/>
          <w:color w:val="000000"/>
          <w:sz w:val="32"/>
          <w:szCs w:val="32"/>
        </w:rPr>
      </w:pPr>
      <w:r>
        <w:rPr>
          <w:rFonts w:ascii="仿宋" w:eastAsia="仿宋" w:hAnsi="仿宋" w:hint="eastAsia"/>
          <w:color w:val="000000"/>
          <w:sz w:val="32"/>
          <w:szCs w:val="32"/>
        </w:rPr>
        <w:t>61.84</w:t>
      </w:r>
      <w:r>
        <w:rPr>
          <w:rFonts w:ascii="仿宋" w:eastAsia="仿宋" w:hAnsi="仿宋"/>
          <w:color w:val="000000"/>
          <w:sz w:val="32"/>
          <w:szCs w:val="32"/>
        </w:rPr>
        <w:t>%</w:t>
      </w:r>
    </w:p>
    <w:p w:rsidR="00ED0877" w:rsidRDefault="00ED0877">
      <w:pPr>
        <w:spacing w:line="600" w:lineRule="exact"/>
        <w:ind w:firstLineChars="200" w:firstLine="640"/>
        <w:outlineLvl w:val="1"/>
        <w:rPr>
          <w:rFonts w:ascii="仿宋" w:eastAsia="仿宋" w:hAnsi="仿宋"/>
          <w:color w:val="000000"/>
          <w:sz w:val="32"/>
          <w:szCs w:val="32"/>
        </w:rPr>
      </w:pPr>
    </w:p>
    <w:p w:rsidR="00ED0877" w:rsidRDefault="00645A12">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 xml:space="preserve">             </w:t>
      </w:r>
    </w:p>
    <w:p w:rsidR="00ED0877" w:rsidRDefault="00645A12">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 xml:space="preserve">                  </w:t>
      </w:r>
    </w:p>
    <w:p w:rsidR="00ED0877" w:rsidRDefault="00645A12">
      <w:pPr>
        <w:spacing w:line="600" w:lineRule="exact"/>
        <w:ind w:firstLineChars="200" w:firstLine="640"/>
        <w:outlineLvl w:val="1"/>
        <w:rPr>
          <w:rFonts w:ascii="仿宋" w:eastAsia="仿宋" w:hAnsi="仿宋"/>
          <w:color w:val="000000" w:themeColor="text1"/>
          <w:sz w:val="32"/>
          <w:szCs w:val="32"/>
        </w:rPr>
      </w:pPr>
      <w:r>
        <w:rPr>
          <w:rFonts w:ascii="仿宋" w:eastAsia="仿宋" w:hAnsi="仿宋" w:hint="eastAsia"/>
          <w:noProof/>
          <w:color w:val="000000"/>
          <w:sz w:val="32"/>
          <w:szCs w:val="32"/>
        </w:rPr>
        <w:drawing>
          <wp:anchor distT="0" distB="0" distL="114300" distR="114300" simplePos="0" relativeHeight="251664384" behindDoc="1" locked="0" layoutInCell="1" allowOverlap="1">
            <wp:simplePos x="0" y="0"/>
            <wp:positionH relativeFrom="column">
              <wp:posOffset>474345</wp:posOffset>
            </wp:positionH>
            <wp:positionV relativeFrom="page">
              <wp:posOffset>4113530</wp:posOffset>
            </wp:positionV>
            <wp:extent cx="4328160" cy="2943225"/>
            <wp:effectExtent l="4445" t="4445" r="10795" b="50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eastAsia="仿宋" w:hAnsi="仿宋" w:hint="eastAsia"/>
          <w:color w:val="000000"/>
          <w:sz w:val="32"/>
          <w:szCs w:val="32"/>
        </w:rPr>
        <w:t xml:space="preserve">     </w:t>
      </w: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ED0877" w:rsidRDefault="00ED0877">
      <w:pPr>
        <w:spacing w:line="600" w:lineRule="exact"/>
        <w:ind w:firstLineChars="200" w:firstLine="640"/>
        <w:rPr>
          <w:rFonts w:ascii="仿宋_GB2312" w:eastAsia="仿宋_GB2312"/>
          <w:color w:val="FF0000"/>
          <w:sz w:val="32"/>
          <w:szCs w:val="32"/>
        </w:rPr>
      </w:pPr>
    </w:p>
    <w:p w:rsidR="00ED0877" w:rsidRDefault="00645A12">
      <w:pPr>
        <w:pStyle w:val="a9"/>
        <w:numPr>
          <w:ilvl w:val="0"/>
          <w:numId w:val="1"/>
        </w:numPr>
        <w:spacing w:line="600" w:lineRule="exact"/>
        <w:ind w:firstLineChars="0"/>
        <w:outlineLvl w:val="1"/>
        <w:rPr>
          <w:rStyle w:val="2Char"/>
          <w:rFonts w:ascii="黑体" w:eastAsia="黑体" w:hAnsi="黑体"/>
          <w:b w:val="0"/>
        </w:rPr>
      </w:pPr>
      <w:bookmarkStart w:id="41" w:name="_Toc15396605"/>
      <w:bookmarkStart w:id="42" w:name="_Toc15377207"/>
      <w:bookmarkStart w:id="43" w:name="_Toc4608"/>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41"/>
      <w:bookmarkEnd w:id="42"/>
      <w:bookmarkEnd w:id="43"/>
    </w:p>
    <w:p w:rsidR="00ED0877" w:rsidRDefault="00645A12">
      <w:pPr>
        <w:spacing w:line="600" w:lineRule="exact"/>
        <w:ind w:firstLineChars="200" w:firstLine="640"/>
        <w:outlineLvl w:val="1"/>
        <w:rPr>
          <w:rFonts w:ascii="仿宋" w:eastAsia="仿宋" w:hAnsi="仿宋"/>
          <w:color w:val="000000"/>
          <w:sz w:val="32"/>
          <w:szCs w:val="32"/>
        </w:rPr>
      </w:pPr>
      <w:bookmarkStart w:id="44" w:name="_Toc17832"/>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527.14</w:t>
      </w:r>
      <w:r>
        <w:rPr>
          <w:rFonts w:ascii="仿宋" w:eastAsia="仿宋" w:hAnsi="仿宋" w:hint="eastAsia"/>
          <w:color w:val="000000"/>
          <w:sz w:val="32"/>
          <w:szCs w:val="32"/>
        </w:rPr>
        <w:t>万元，其中：基本支出</w:t>
      </w:r>
      <w:r>
        <w:rPr>
          <w:rFonts w:ascii="仿宋" w:eastAsia="仿宋" w:hAnsi="仿宋" w:hint="eastAsia"/>
          <w:color w:val="000000"/>
          <w:sz w:val="32"/>
          <w:szCs w:val="32"/>
        </w:rPr>
        <w:t>465.14</w:t>
      </w:r>
      <w:r>
        <w:rPr>
          <w:rFonts w:ascii="仿宋" w:eastAsia="仿宋" w:hAnsi="仿宋" w:hint="eastAsia"/>
          <w:color w:val="000000"/>
          <w:sz w:val="32"/>
          <w:szCs w:val="32"/>
        </w:rPr>
        <w:t>万元，占</w:t>
      </w:r>
      <w:r>
        <w:rPr>
          <w:rFonts w:ascii="仿宋" w:eastAsia="仿宋" w:hAnsi="仿宋" w:hint="eastAsia"/>
          <w:color w:val="000000"/>
          <w:sz w:val="32"/>
          <w:szCs w:val="32"/>
        </w:rPr>
        <w:t>88.24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62</w:t>
      </w:r>
      <w:r>
        <w:rPr>
          <w:rFonts w:ascii="仿宋" w:eastAsia="仿宋" w:hAnsi="仿宋" w:hint="eastAsia"/>
          <w:color w:val="000000"/>
          <w:sz w:val="32"/>
          <w:szCs w:val="32"/>
        </w:rPr>
        <w:t>万元，占</w:t>
      </w:r>
      <w:r>
        <w:rPr>
          <w:rFonts w:ascii="仿宋" w:eastAsia="仿宋" w:hAnsi="仿宋" w:hint="eastAsia"/>
          <w:color w:val="000000"/>
          <w:sz w:val="32"/>
          <w:szCs w:val="32"/>
        </w:rPr>
        <w:t>11.76</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w:t>
      </w:r>
      <w:r>
        <w:rPr>
          <w:rFonts w:ascii="仿宋" w:eastAsia="仿宋" w:hAnsi="仿宋" w:hint="eastAsia"/>
          <w:color w:val="000000"/>
          <w:sz w:val="32"/>
          <w:szCs w:val="32"/>
        </w:rPr>
        <w:lastRenderedPageBreak/>
        <w:t>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bookmarkEnd w:id="44"/>
    </w:p>
    <w:p w:rsidR="00ED0877" w:rsidRDefault="00645A12">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5408" behindDoc="1" locked="0" layoutInCell="1" allowOverlap="1">
            <wp:simplePos x="0" y="0"/>
            <wp:positionH relativeFrom="column">
              <wp:posOffset>336550</wp:posOffset>
            </wp:positionH>
            <wp:positionV relativeFrom="paragraph">
              <wp:posOffset>248285</wp:posOffset>
            </wp:positionV>
            <wp:extent cx="4105910" cy="3027045"/>
            <wp:effectExtent l="4445" t="4445" r="23495" b="1651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645A12">
      <w:pPr>
        <w:spacing w:line="600" w:lineRule="exact"/>
        <w:ind w:firstLineChars="1200" w:firstLine="2880"/>
        <w:rPr>
          <w:rFonts w:ascii="仿宋" w:eastAsia="仿宋" w:hAnsi="仿宋"/>
          <w:color w:val="000000" w:themeColor="text1"/>
          <w:sz w:val="24"/>
        </w:rPr>
      </w:pPr>
      <w:r>
        <w:rPr>
          <w:rFonts w:ascii="仿宋" w:eastAsia="仿宋" w:hAnsi="仿宋" w:hint="eastAsia"/>
          <w:color w:val="000000"/>
          <w:sz w:val="24"/>
        </w:rPr>
        <w:t>11.76</w:t>
      </w:r>
      <w:r>
        <w:rPr>
          <w:rFonts w:ascii="仿宋" w:eastAsia="仿宋" w:hAnsi="仿宋"/>
          <w:color w:val="000000"/>
          <w:sz w:val="24"/>
        </w:rPr>
        <w:t>%</w:t>
      </w: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1000" w:firstLine="3200"/>
        <w:rPr>
          <w:rFonts w:ascii="仿宋" w:eastAsia="仿宋" w:hAnsi="仿宋"/>
          <w:color w:val="000000"/>
          <w:sz w:val="32"/>
          <w:szCs w:val="32"/>
        </w:rPr>
      </w:pPr>
    </w:p>
    <w:p w:rsidR="00ED0877" w:rsidRDefault="00645A12">
      <w:pPr>
        <w:spacing w:line="600" w:lineRule="exact"/>
        <w:ind w:firstLineChars="1000" w:firstLine="3200"/>
        <w:rPr>
          <w:rFonts w:ascii="仿宋" w:eastAsia="仿宋" w:hAnsi="仿宋"/>
          <w:color w:val="000000" w:themeColor="text1"/>
          <w:sz w:val="32"/>
          <w:szCs w:val="32"/>
        </w:rPr>
      </w:pPr>
      <w:r>
        <w:rPr>
          <w:rFonts w:ascii="仿宋" w:eastAsia="仿宋" w:hAnsi="仿宋" w:hint="eastAsia"/>
          <w:color w:val="000000"/>
          <w:sz w:val="32"/>
          <w:szCs w:val="32"/>
        </w:rPr>
        <w:t>88.24</w:t>
      </w:r>
      <w:r>
        <w:rPr>
          <w:rFonts w:ascii="仿宋" w:eastAsia="仿宋" w:hAnsi="仿宋"/>
          <w:color w:val="000000"/>
          <w:sz w:val="32"/>
          <w:szCs w:val="32"/>
        </w:rPr>
        <w:t>%</w:t>
      </w: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645A1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ED0877" w:rsidRDefault="00645A12">
      <w:pPr>
        <w:spacing w:line="600" w:lineRule="exact"/>
        <w:ind w:firstLineChars="200" w:firstLine="640"/>
        <w:outlineLvl w:val="1"/>
        <w:rPr>
          <w:rStyle w:val="2Char"/>
          <w:rFonts w:ascii="黑体" w:eastAsia="黑体" w:hAnsi="黑体"/>
          <w:b w:val="0"/>
        </w:rPr>
      </w:pPr>
      <w:bookmarkStart w:id="45" w:name="_Toc15396606"/>
      <w:bookmarkStart w:id="46" w:name="_Toc17395"/>
      <w:bookmarkStart w:id="47"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5"/>
      <w:bookmarkEnd w:id="46"/>
      <w:bookmarkEnd w:id="47"/>
    </w:p>
    <w:p w:rsidR="00ED0877" w:rsidRDefault="00645A1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144.77</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年相比，财政拨款收、支总计各增加</w:t>
      </w:r>
      <w:r>
        <w:rPr>
          <w:rFonts w:ascii="仿宋" w:eastAsia="仿宋" w:hAnsi="仿宋" w:hint="eastAsia"/>
          <w:color w:val="000000"/>
          <w:sz w:val="32"/>
          <w:szCs w:val="32"/>
        </w:rPr>
        <w:t>60.24</w:t>
      </w:r>
      <w:r>
        <w:rPr>
          <w:rFonts w:ascii="仿宋" w:eastAsia="仿宋" w:hAnsi="仿宋" w:hint="eastAsia"/>
          <w:color w:val="000000"/>
          <w:sz w:val="32"/>
          <w:szCs w:val="32"/>
        </w:rPr>
        <w:t>万元，增长</w:t>
      </w:r>
      <w:r>
        <w:rPr>
          <w:rFonts w:ascii="仿宋" w:eastAsia="仿宋" w:hAnsi="仿宋" w:hint="eastAsia"/>
          <w:color w:val="000000"/>
          <w:sz w:val="32"/>
          <w:szCs w:val="32"/>
        </w:rPr>
        <w:t>71.26</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增加项目多彩色普勒超声诊断仪的采购。</w:t>
      </w:r>
    </w:p>
    <w:p w:rsidR="00ED0877" w:rsidRDefault="00645A12">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692785</wp:posOffset>
            </wp:positionH>
            <wp:positionV relativeFrom="paragraph">
              <wp:posOffset>36830</wp:posOffset>
            </wp:positionV>
            <wp:extent cx="3990975" cy="2773045"/>
            <wp:effectExtent l="4445" t="4445" r="5080" b="2286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D0877" w:rsidRDefault="00ED0877">
      <w:pPr>
        <w:spacing w:line="600" w:lineRule="exact"/>
        <w:ind w:firstLine="640"/>
        <w:rPr>
          <w:rFonts w:ascii="仿宋" w:eastAsia="仿宋" w:hAnsi="仿宋"/>
          <w:color w:val="000000"/>
          <w:sz w:val="32"/>
          <w:szCs w:val="32"/>
        </w:rPr>
      </w:pPr>
    </w:p>
    <w:p w:rsidR="00ED0877" w:rsidRDefault="00ED0877">
      <w:pPr>
        <w:spacing w:line="600" w:lineRule="exact"/>
        <w:ind w:firstLine="640"/>
        <w:rPr>
          <w:rFonts w:ascii="仿宋" w:eastAsia="仿宋" w:hAnsi="仿宋"/>
          <w:color w:val="000000"/>
          <w:sz w:val="32"/>
          <w:szCs w:val="32"/>
        </w:rPr>
      </w:pPr>
    </w:p>
    <w:p w:rsidR="00ED0877" w:rsidRDefault="00ED0877">
      <w:pPr>
        <w:spacing w:line="600" w:lineRule="exact"/>
        <w:ind w:firstLine="640"/>
        <w:rPr>
          <w:rFonts w:ascii="仿宋" w:eastAsia="仿宋" w:hAnsi="仿宋"/>
          <w:color w:val="000000"/>
          <w:sz w:val="32"/>
          <w:szCs w:val="32"/>
        </w:rPr>
      </w:pPr>
    </w:p>
    <w:p w:rsidR="00ED0877" w:rsidRDefault="00ED0877">
      <w:pPr>
        <w:spacing w:line="600" w:lineRule="exact"/>
        <w:rPr>
          <w:rFonts w:ascii="仿宋" w:eastAsia="仿宋" w:hAnsi="仿宋"/>
          <w:color w:val="000000"/>
          <w:sz w:val="32"/>
          <w:szCs w:val="32"/>
        </w:rPr>
      </w:pPr>
    </w:p>
    <w:p w:rsidR="00ED0877" w:rsidRDefault="00ED0877">
      <w:pPr>
        <w:spacing w:line="600" w:lineRule="exact"/>
        <w:rPr>
          <w:rFonts w:ascii="仿宋" w:eastAsia="仿宋" w:hAnsi="仿宋"/>
          <w:color w:val="000000"/>
          <w:sz w:val="32"/>
          <w:szCs w:val="32"/>
        </w:rPr>
      </w:pPr>
    </w:p>
    <w:p w:rsidR="00ED0877" w:rsidRDefault="00ED0877">
      <w:pPr>
        <w:spacing w:line="600" w:lineRule="exact"/>
        <w:rPr>
          <w:rFonts w:ascii="仿宋" w:eastAsia="仿宋" w:hAnsi="仿宋"/>
          <w:color w:val="000000"/>
          <w:sz w:val="32"/>
          <w:szCs w:val="32"/>
        </w:rPr>
      </w:pPr>
    </w:p>
    <w:p w:rsidR="00ED0877" w:rsidRDefault="00645A12">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ED0877" w:rsidRDefault="00ED0877">
      <w:pPr>
        <w:spacing w:line="600" w:lineRule="exact"/>
        <w:ind w:firstLine="640"/>
        <w:rPr>
          <w:rFonts w:ascii="仿宋" w:eastAsia="仿宋" w:hAnsi="仿宋"/>
          <w:b/>
          <w:color w:val="00B050"/>
          <w:sz w:val="32"/>
          <w:szCs w:val="32"/>
        </w:rPr>
      </w:pPr>
    </w:p>
    <w:p w:rsidR="00ED0877" w:rsidRDefault="00645A12">
      <w:pPr>
        <w:spacing w:line="600" w:lineRule="exact"/>
        <w:ind w:firstLineChars="200" w:firstLine="640"/>
        <w:outlineLvl w:val="1"/>
        <w:rPr>
          <w:rStyle w:val="2Char"/>
          <w:rFonts w:ascii="黑体" w:eastAsia="黑体" w:hAnsi="黑体"/>
          <w:b w:val="0"/>
        </w:rPr>
      </w:pPr>
      <w:bookmarkStart w:id="48" w:name="_Toc15396607"/>
      <w:bookmarkStart w:id="49" w:name="_Toc15377209"/>
      <w:bookmarkStart w:id="50" w:name="_Toc17405"/>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8"/>
      <w:bookmarkEnd w:id="49"/>
      <w:bookmarkEnd w:id="50"/>
    </w:p>
    <w:p w:rsidR="00ED0877" w:rsidRDefault="00645A12">
      <w:pPr>
        <w:spacing w:line="600" w:lineRule="exact"/>
        <w:ind w:firstLineChars="200" w:firstLine="643"/>
        <w:outlineLvl w:val="2"/>
        <w:rPr>
          <w:rFonts w:ascii="仿宋" w:eastAsia="仿宋" w:hAnsi="仿宋"/>
          <w:b/>
          <w:color w:val="000000"/>
          <w:sz w:val="32"/>
          <w:szCs w:val="32"/>
        </w:rPr>
      </w:pPr>
      <w:bookmarkStart w:id="51" w:name="_Toc15377210"/>
      <w:r>
        <w:rPr>
          <w:rFonts w:ascii="仿宋" w:eastAsia="仿宋" w:hAnsi="仿宋" w:hint="eastAsia"/>
          <w:b/>
          <w:color w:val="000000"/>
          <w:sz w:val="32"/>
          <w:szCs w:val="32"/>
        </w:rPr>
        <w:t>（一）一般公共预算财政拨款支出决算总体情况</w:t>
      </w:r>
      <w:bookmarkEnd w:id="51"/>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144.77</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27.46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60.24</w:t>
      </w:r>
      <w:r>
        <w:rPr>
          <w:rFonts w:ascii="仿宋" w:eastAsia="仿宋" w:hAnsi="仿宋" w:hint="eastAsia"/>
          <w:color w:val="000000"/>
          <w:sz w:val="32"/>
          <w:szCs w:val="32"/>
        </w:rPr>
        <w:t>万元，增长</w:t>
      </w:r>
      <w:r>
        <w:rPr>
          <w:rFonts w:ascii="仿宋" w:eastAsia="仿宋" w:hAnsi="仿宋" w:hint="eastAsia"/>
          <w:color w:val="000000"/>
          <w:sz w:val="32"/>
          <w:szCs w:val="32"/>
        </w:rPr>
        <w:t>71.26</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增加项目彩色多普勒超声诊断仪的采购。</w:t>
      </w:r>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7456" behindDoc="0" locked="0" layoutInCell="1" allowOverlap="1">
            <wp:simplePos x="0" y="0"/>
            <wp:positionH relativeFrom="column">
              <wp:posOffset>400050</wp:posOffset>
            </wp:positionH>
            <wp:positionV relativeFrom="paragraph">
              <wp:posOffset>78740</wp:posOffset>
            </wp:positionV>
            <wp:extent cx="5080000" cy="3810000"/>
            <wp:effectExtent l="4445" t="4445" r="20955" b="1460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D0877" w:rsidRDefault="00ED0877">
      <w:pPr>
        <w:spacing w:line="600" w:lineRule="exact"/>
        <w:ind w:firstLineChars="200" w:firstLine="640"/>
        <w:rPr>
          <w:rFonts w:ascii="仿宋" w:eastAsia="仿宋" w:hAnsi="仿宋"/>
          <w:color w:val="000000"/>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645A12">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ED0877" w:rsidRDefault="00ED0877">
      <w:pPr>
        <w:spacing w:line="600" w:lineRule="exact"/>
        <w:ind w:firstLineChars="200" w:firstLine="640"/>
        <w:rPr>
          <w:rFonts w:ascii="仿宋" w:eastAsia="仿宋" w:hAnsi="仿宋"/>
          <w:color w:val="000000" w:themeColor="text1"/>
          <w:sz w:val="32"/>
          <w:szCs w:val="32"/>
        </w:rPr>
      </w:pPr>
    </w:p>
    <w:p w:rsidR="00ED0877" w:rsidRDefault="00645A12">
      <w:pPr>
        <w:spacing w:line="600" w:lineRule="exact"/>
        <w:ind w:firstLineChars="200" w:firstLine="643"/>
        <w:outlineLvl w:val="2"/>
        <w:rPr>
          <w:rFonts w:ascii="仿宋" w:eastAsia="仿宋" w:hAnsi="仿宋"/>
          <w:b/>
          <w:color w:val="000000"/>
          <w:sz w:val="32"/>
          <w:szCs w:val="32"/>
        </w:rPr>
      </w:pPr>
      <w:bookmarkStart w:id="52" w:name="_Toc15377211"/>
      <w:r>
        <w:rPr>
          <w:rFonts w:ascii="仿宋" w:eastAsia="仿宋" w:hAnsi="仿宋" w:hint="eastAsia"/>
          <w:b/>
          <w:color w:val="000000"/>
          <w:sz w:val="32"/>
          <w:szCs w:val="32"/>
        </w:rPr>
        <w:t>（二）一般公共预算财政拨款支出决算结构情况</w:t>
      </w:r>
      <w:bookmarkEnd w:id="52"/>
    </w:p>
    <w:p w:rsidR="00ED0877" w:rsidRDefault="00645A12">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144.77</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lastRenderedPageBreak/>
        <w:t>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13.54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9.35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122.89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84.89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8.34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5.76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（罗列全部功能分类科目，至类级。）</w:t>
      </w:r>
    </w:p>
    <w:p w:rsidR="00ED0877" w:rsidRDefault="00ED0877">
      <w:pPr>
        <w:spacing w:line="600" w:lineRule="exact"/>
        <w:ind w:firstLine="640"/>
        <w:rPr>
          <w:rFonts w:ascii="仿宋" w:eastAsia="仿宋" w:hAnsi="仿宋"/>
          <w:color w:val="000000" w:themeColor="text1"/>
          <w:sz w:val="32"/>
          <w:szCs w:val="32"/>
        </w:rPr>
      </w:pPr>
    </w:p>
    <w:p w:rsidR="00ED0877" w:rsidRDefault="00645A12">
      <w:pPr>
        <w:spacing w:line="600" w:lineRule="exact"/>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8480" behindDoc="1" locked="0" layoutInCell="1" allowOverlap="1">
            <wp:simplePos x="0" y="0"/>
            <wp:positionH relativeFrom="column">
              <wp:posOffset>205740</wp:posOffset>
            </wp:positionH>
            <wp:positionV relativeFrom="paragraph">
              <wp:posOffset>243840</wp:posOffset>
            </wp:positionV>
            <wp:extent cx="5080000" cy="3810000"/>
            <wp:effectExtent l="4445" t="4445" r="20955" b="1460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D0877" w:rsidRDefault="00ED0877" w:rsidP="00AF6121">
      <w:pPr>
        <w:spacing w:line="600" w:lineRule="exact"/>
        <w:ind w:firstLineChars="603" w:firstLine="1930"/>
        <w:rPr>
          <w:rFonts w:ascii="仿宋" w:eastAsia="仿宋" w:hAnsi="仿宋"/>
          <w:color w:val="000000" w:themeColor="text1"/>
          <w:sz w:val="32"/>
          <w:szCs w:val="32"/>
        </w:rPr>
      </w:pPr>
    </w:p>
    <w:p w:rsidR="00ED0877" w:rsidRDefault="00645A12">
      <w:pPr>
        <w:spacing w:line="600" w:lineRule="exact"/>
        <w:ind w:firstLineChars="1800" w:firstLine="3780"/>
        <w:rPr>
          <w:rFonts w:ascii="仿宋" w:eastAsia="仿宋" w:hAnsi="仿宋"/>
          <w:color w:val="000000" w:themeColor="text1"/>
          <w:sz w:val="28"/>
          <w:szCs w:val="28"/>
        </w:rPr>
      </w:pPr>
      <w:r>
        <w:rPr>
          <w:rFonts w:ascii="仿宋" w:eastAsia="仿宋" w:hAnsi="仿宋" w:hint="eastAsia"/>
          <w:color w:val="000000" w:themeColor="text1"/>
          <w:szCs w:val="21"/>
        </w:rPr>
        <w:t>5.76</w:t>
      </w:r>
      <w:r>
        <w:rPr>
          <w:rFonts w:ascii="仿宋" w:eastAsia="仿宋" w:hAnsi="仿宋"/>
          <w:color w:val="000000" w:themeColor="text1"/>
          <w:szCs w:val="21"/>
        </w:rPr>
        <w:t>%</w:t>
      </w:r>
      <w:r>
        <w:rPr>
          <w:rFonts w:ascii="仿宋" w:eastAsia="仿宋" w:hAnsi="仿宋" w:hint="eastAsia"/>
          <w:color w:val="000000" w:themeColor="text1"/>
          <w:szCs w:val="21"/>
        </w:rPr>
        <w:t xml:space="preserve"> </w:t>
      </w:r>
      <w:r>
        <w:rPr>
          <w:rFonts w:ascii="仿宋" w:eastAsia="仿宋" w:hAnsi="仿宋" w:hint="eastAsia"/>
          <w:color w:val="000000" w:themeColor="text1"/>
          <w:sz w:val="28"/>
          <w:szCs w:val="28"/>
        </w:rPr>
        <w:t xml:space="preserve"> 9.35</w:t>
      </w:r>
      <w:r>
        <w:rPr>
          <w:rFonts w:ascii="仿宋" w:eastAsia="仿宋" w:hAnsi="仿宋"/>
          <w:color w:val="000000" w:themeColor="text1"/>
          <w:sz w:val="28"/>
          <w:szCs w:val="28"/>
        </w:rPr>
        <w:t>%</w:t>
      </w:r>
    </w:p>
    <w:p w:rsidR="00ED0877" w:rsidRDefault="00ED0877">
      <w:pPr>
        <w:spacing w:line="600" w:lineRule="exact"/>
        <w:ind w:firstLineChars="1802" w:firstLine="3784"/>
        <w:rPr>
          <w:rFonts w:ascii="仿宋" w:eastAsia="仿宋" w:hAnsi="仿宋"/>
          <w:color w:val="000000" w:themeColor="text1"/>
          <w:szCs w:val="21"/>
        </w:rPr>
      </w:pPr>
    </w:p>
    <w:p w:rsidR="00ED0877" w:rsidRDefault="00ED0877">
      <w:pPr>
        <w:spacing w:line="600" w:lineRule="exact"/>
        <w:ind w:firstLineChars="900" w:firstLine="2880"/>
        <w:rPr>
          <w:rFonts w:ascii="仿宋" w:eastAsia="仿宋" w:hAnsi="仿宋"/>
          <w:color w:val="000000" w:themeColor="text1"/>
          <w:sz w:val="32"/>
          <w:szCs w:val="32"/>
        </w:rPr>
      </w:pPr>
    </w:p>
    <w:p w:rsidR="00ED0877" w:rsidRDefault="00ED0877">
      <w:pPr>
        <w:spacing w:line="600" w:lineRule="exact"/>
        <w:ind w:firstLineChars="1200" w:firstLine="3840"/>
        <w:rPr>
          <w:rFonts w:ascii="仿宋" w:eastAsia="仿宋" w:hAnsi="仿宋"/>
          <w:color w:val="000000" w:themeColor="text1"/>
          <w:sz w:val="32"/>
          <w:szCs w:val="32"/>
        </w:rPr>
      </w:pPr>
    </w:p>
    <w:p w:rsidR="00ED0877" w:rsidRDefault="00645A12">
      <w:pPr>
        <w:spacing w:line="600" w:lineRule="exact"/>
        <w:ind w:firstLineChars="1200" w:firstLine="3840"/>
        <w:rPr>
          <w:rFonts w:ascii="仿宋" w:eastAsia="仿宋" w:hAnsi="仿宋"/>
          <w:color w:val="000000" w:themeColor="text1"/>
          <w:szCs w:val="21"/>
        </w:rPr>
      </w:pPr>
      <w:bookmarkStart w:id="53" w:name="_GoBack"/>
      <w:bookmarkEnd w:id="53"/>
      <w:r>
        <w:rPr>
          <w:rFonts w:ascii="仿宋" w:eastAsia="仿宋" w:hAnsi="仿宋" w:hint="eastAsia"/>
          <w:color w:val="000000" w:themeColor="text1"/>
          <w:sz w:val="32"/>
          <w:szCs w:val="32"/>
        </w:rPr>
        <w:t>84.89</w:t>
      </w:r>
      <w:r>
        <w:rPr>
          <w:rFonts w:ascii="仿宋" w:eastAsia="仿宋" w:hAnsi="仿宋"/>
          <w:color w:val="000000" w:themeColor="text1"/>
          <w:sz w:val="32"/>
          <w:szCs w:val="32"/>
        </w:rPr>
        <w:t>%</w:t>
      </w:r>
    </w:p>
    <w:p w:rsidR="00ED0877" w:rsidRDefault="00ED0877">
      <w:pPr>
        <w:spacing w:line="600" w:lineRule="exact"/>
        <w:ind w:firstLine="640"/>
        <w:rPr>
          <w:rFonts w:ascii="仿宋" w:eastAsia="仿宋" w:hAnsi="仿宋"/>
          <w:color w:val="000000" w:themeColor="text1"/>
          <w:sz w:val="32"/>
          <w:szCs w:val="32"/>
        </w:rPr>
      </w:pPr>
    </w:p>
    <w:p w:rsidR="00ED0877" w:rsidRDefault="00ED0877">
      <w:pPr>
        <w:spacing w:line="600" w:lineRule="exact"/>
        <w:ind w:firstLine="640"/>
        <w:rPr>
          <w:rFonts w:ascii="仿宋" w:eastAsia="仿宋" w:hAnsi="仿宋"/>
          <w:color w:val="000000" w:themeColor="text1"/>
          <w:sz w:val="32"/>
          <w:szCs w:val="32"/>
        </w:rPr>
      </w:pPr>
    </w:p>
    <w:p w:rsidR="00ED0877" w:rsidRDefault="00ED0877">
      <w:pPr>
        <w:spacing w:line="600" w:lineRule="exact"/>
        <w:ind w:firstLine="640"/>
        <w:rPr>
          <w:rFonts w:ascii="仿宋" w:eastAsia="仿宋" w:hAnsi="仿宋"/>
          <w:color w:val="000000" w:themeColor="text1"/>
          <w:sz w:val="32"/>
          <w:szCs w:val="32"/>
        </w:rPr>
      </w:pPr>
    </w:p>
    <w:p w:rsidR="00ED0877" w:rsidRDefault="00ED0877">
      <w:pPr>
        <w:spacing w:line="600" w:lineRule="exact"/>
        <w:ind w:firstLine="640"/>
        <w:rPr>
          <w:rFonts w:ascii="仿宋" w:eastAsia="仿宋" w:hAnsi="仿宋"/>
          <w:color w:val="000000" w:themeColor="text1"/>
          <w:sz w:val="32"/>
          <w:szCs w:val="32"/>
        </w:rPr>
      </w:pPr>
    </w:p>
    <w:p w:rsidR="00ED0877" w:rsidRDefault="00ED0877">
      <w:pPr>
        <w:spacing w:line="600" w:lineRule="exact"/>
        <w:ind w:firstLine="640"/>
        <w:rPr>
          <w:rFonts w:ascii="仿宋" w:eastAsia="仿宋" w:hAnsi="仿宋"/>
          <w:color w:val="000000" w:themeColor="text1"/>
          <w:sz w:val="32"/>
          <w:szCs w:val="32"/>
        </w:rPr>
      </w:pPr>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ED0877" w:rsidRDefault="00ED0877">
      <w:pPr>
        <w:spacing w:line="600" w:lineRule="exact"/>
        <w:ind w:firstLineChars="200" w:firstLine="640"/>
        <w:rPr>
          <w:rFonts w:ascii="仿宋" w:eastAsia="仿宋" w:hAnsi="仿宋"/>
          <w:color w:val="000000"/>
          <w:sz w:val="32"/>
          <w:szCs w:val="32"/>
        </w:rPr>
      </w:pPr>
    </w:p>
    <w:p w:rsidR="00ED0877" w:rsidRDefault="00645A12">
      <w:pPr>
        <w:spacing w:line="600" w:lineRule="exact"/>
        <w:ind w:firstLineChars="200" w:firstLine="643"/>
        <w:outlineLvl w:val="2"/>
        <w:rPr>
          <w:rFonts w:ascii="仿宋" w:eastAsia="仿宋" w:hAnsi="仿宋"/>
          <w:b/>
          <w:color w:val="000000"/>
          <w:sz w:val="32"/>
          <w:szCs w:val="32"/>
        </w:rPr>
      </w:pPr>
      <w:bookmarkStart w:id="54" w:name="_Toc15377212"/>
      <w:r>
        <w:rPr>
          <w:rFonts w:ascii="仿宋" w:eastAsia="仿宋" w:hAnsi="仿宋" w:hint="eastAsia"/>
          <w:b/>
          <w:color w:val="000000"/>
          <w:sz w:val="32"/>
          <w:szCs w:val="32"/>
        </w:rPr>
        <w:t>（三）一般公共预算财政拨款支出决算具体情况</w:t>
      </w:r>
      <w:bookmarkEnd w:id="54"/>
    </w:p>
    <w:p w:rsidR="00ED0877" w:rsidRDefault="00645A12">
      <w:pPr>
        <w:spacing w:line="600" w:lineRule="exact"/>
        <w:ind w:firstLineChars="200" w:firstLine="643"/>
        <w:outlineLvl w:val="2"/>
        <w:rPr>
          <w:rFonts w:ascii="仿宋" w:eastAsia="仿宋" w:hAnsi="仿宋"/>
          <w:color w:val="FF0000"/>
          <w:sz w:val="32"/>
          <w:szCs w:val="32"/>
        </w:rPr>
      </w:pPr>
      <w:bookmarkStart w:id="55" w:name="_Toc15377213"/>
      <w:bookmarkStart w:id="56" w:name="_Toc15377444"/>
      <w:bookmarkStart w:id="57" w:name="_Toc15378460"/>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144.77</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5"/>
      <w:bookmarkEnd w:id="56"/>
      <w:bookmarkEnd w:id="57"/>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w:t>
      </w:r>
      <w:r>
        <w:rPr>
          <w:rStyle w:val="a7"/>
          <w:rFonts w:ascii="仿宋" w:eastAsia="仿宋" w:hAnsi="仿宋" w:hint="eastAsia"/>
          <w:b w:val="0"/>
          <w:bCs/>
          <w:color w:val="000000"/>
          <w:sz w:val="32"/>
          <w:szCs w:val="32"/>
        </w:rPr>
        <w:lastRenderedPageBreak/>
        <w:t>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等于预算数的主要原因是…。</w:t>
      </w:r>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13.54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hint="eastAsia"/>
          <w:color w:val="000000"/>
          <w:sz w:val="32"/>
          <w:szCs w:val="32"/>
        </w:rPr>
        <w:t>严格按照预算执行</w:t>
      </w:r>
      <w:r>
        <w:rPr>
          <w:rStyle w:val="a7"/>
          <w:rFonts w:ascii="仿宋" w:eastAsia="仿宋" w:hAnsi="仿宋" w:hint="eastAsia"/>
          <w:b w:val="0"/>
          <w:bCs/>
          <w:color w:val="000000"/>
          <w:sz w:val="32"/>
          <w:szCs w:val="32"/>
        </w:rPr>
        <w:t>。</w:t>
      </w:r>
    </w:p>
    <w:p w:rsidR="00ED0877" w:rsidRDefault="00645A12">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（类）</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（款）</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122.89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，决算数等于预算数的主要原因是</w:t>
      </w:r>
      <w:r>
        <w:rPr>
          <w:rFonts w:ascii="仿宋" w:eastAsia="仿宋" w:hAnsi="仿宋" w:hint="eastAsia"/>
          <w:color w:val="000000"/>
          <w:sz w:val="32"/>
          <w:szCs w:val="32"/>
        </w:rPr>
        <w:t>严格按照预算执行</w:t>
      </w:r>
      <w:r>
        <w:rPr>
          <w:rStyle w:val="a7"/>
          <w:rFonts w:ascii="仿宋" w:eastAsia="仿宋" w:hAnsi="仿宋" w:hint="eastAsia"/>
          <w:b w:val="0"/>
          <w:bCs/>
          <w:color w:val="000000"/>
          <w:sz w:val="32"/>
          <w:szCs w:val="32"/>
        </w:rPr>
        <w:t>。</w:t>
      </w:r>
    </w:p>
    <w:p w:rsidR="00ED0877" w:rsidRDefault="00645A12">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hint="eastAsia"/>
          <w:color w:val="000000"/>
          <w:sz w:val="32"/>
          <w:szCs w:val="32"/>
        </w:rPr>
        <w:t>住房和保障（类）：支出决算为</w:t>
      </w:r>
      <w:r>
        <w:rPr>
          <w:rFonts w:ascii="仿宋" w:eastAsia="仿宋" w:hAnsi="仿宋" w:hint="eastAsia"/>
          <w:color w:val="000000"/>
          <w:sz w:val="32"/>
          <w:szCs w:val="32"/>
        </w:rPr>
        <w:t>6.38</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hint="eastAsia"/>
          <w:color w:val="000000"/>
          <w:sz w:val="32"/>
          <w:szCs w:val="32"/>
        </w:rPr>
        <w:t>，决算数等于预算数的主要原因是严格按照预算执行。</w:t>
      </w:r>
    </w:p>
    <w:p w:rsidR="00ED0877" w:rsidRDefault="00645A1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ED0877" w:rsidRDefault="00ED0877">
      <w:pPr>
        <w:spacing w:line="600" w:lineRule="exact"/>
        <w:ind w:firstLine="640"/>
        <w:rPr>
          <w:rFonts w:ascii="仿宋" w:eastAsia="仿宋" w:hAnsi="仿宋"/>
          <w:b/>
          <w:color w:val="000000"/>
          <w:sz w:val="32"/>
          <w:szCs w:val="32"/>
        </w:rPr>
      </w:pPr>
    </w:p>
    <w:p w:rsidR="00ED0877" w:rsidRDefault="00645A12">
      <w:pPr>
        <w:tabs>
          <w:tab w:val="right" w:pos="8306"/>
        </w:tabs>
        <w:spacing w:line="600" w:lineRule="exact"/>
        <w:ind w:firstLine="640"/>
        <w:outlineLvl w:val="1"/>
        <w:rPr>
          <w:rStyle w:val="2Char"/>
        </w:rPr>
      </w:pPr>
      <w:bookmarkStart w:id="58" w:name="_Toc16145"/>
      <w:bookmarkStart w:id="59" w:name="_Toc15377214"/>
      <w:bookmarkStart w:id="60"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8"/>
      <w:bookmarkEnd w:id="59"/>
      <w:bookmarkEnd w:id="60"/>
      <w:r>
        <w:rPr>
          <w:rStyle w:val="2Char"/>
          <w:rFonts w:ascii="黑体" w:eastAsia="黑体" w:hAnsi="黑体"/>
          <w:b w:val="0"/>
        </w:rPr>
        <w:tab/>
      </w:r>
    </w:p>
    <w:p w:rsidR="00ED0877" w:rsidRDefault="00645A12">
      <w:pPr>
        <w:spacing w:line="600" w:lineRule="exact"/>
        <w:ind w:firstLine="645"/>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82.77</w:t>
      </w:r>
      <w:r>
        <w:rPr>
          <w:rFonts w:ascii="仿宋" w:eastAsia="仿宋" w:hAnsi="仿宋" w:hint="eastAsia"/>
          <w:color w:val="000000"/>
          <w:sz w:val="32"/>
          <w:szCs w:val="32"/>
        </w:rPr>
        <w:t>万元，其中：</w:t>
      </w:r>
    </w:p>
    <w:p w:rsidR="00ED0877" w:rsidRDefault="00645A1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80.87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1.90</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w:t>
      </w:r>
      <w:r>
        <w:rPr>
          <w:rFonts w:ascii="仿宋" w:eastAsia="仿宋" w:hAnsi="仿宋" w:hint="eastAsia"/>
          <w:color w:val="000000"/>
          <w:sz w:val="32"/>
          <w:szCs w:val="32"/>
        </w:rPr>
        <w:t>费用、其他商品和服务支出、办公设备购置、专用设备购置、信息网络及软件购置更新、其他资本性支出等。</w:t>
      </w:r>
    </w:p>
    <w:p w:rsidR="00ED0877" w:rsidRDefault="00645A12">
      <w:pPr>
        <w:spacing w:line="600" w:lineRule="exact"/>
        <w:ind w:firstLine="640"/>
        <w:outlineLvl w:val="1"/>
        <w:rPr>
          <w:rStyle w:val="2Char"/>
          <w:rFonts w:ascii="黑体" w:eastAsia="黑体" w:hAnsi="黑体"/>
          <w:b w:val="0"/>
        </w:rPr>
      </w:pPr>
      <w:bookmarkStart w:id="61" w:name="_Toc15396609"/>
      <w:bookmarkStart w:id="62" w:name="_Toc15377215"/>
      <w:bookmarkStart w:id="63" w:name="_Toc22640"/>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1"/>
      <w:bookmarkEnd w:id="62"/>
      <w:bookmarkEnd w:id="63"/>
    </w:p>
    <w:p w:rsidR="00ED0877" w:rsidRDefault="00645A12">
      <w:pPr>
        <w:spacing w:line="600" w:lineRule="exact"/>
        <w:ind w:firstLine="640"/>
        <w:outlineLvl w:val="2"/>
        <w:rPr>
          <w:rFonts w:ascii="仿宋" w:eastAsia="仿宋" w:hAnsi="仿宋"/>
          <w:b/>
          <w:color w:val="000000"/>
          <w:sz w:val="32"/>
          <w:szCs w:val="32"/>
        </w:rPr>
      </w:pPr>
      <w:bookmarkStart w:id="64" w:name="_Toc15377216"/>
      <w:r>
        <w:rPr>
          <w:rFonts w:ascii="仿宋" w:eastAsia="仿宋" w:hAnsi="仿宋" w:hint="eastAsia"/>
          <w:b/>
          <w:color w:val="000000"/>
          <w:sz w:val="32"/>
          <w:szCs w:val="32"/>
        </w:rPr>
        <w:t>（一）“三公”经费财政拨款支出决算总体情况说明</w:t>
      </w:r>
      <w:bookmarkEnd w:id="64"/>
    </w:p>
    <w:p w:rsidR="00ED0877" w:rsidRDefault="00645A1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w:t>
      </w:r>
      <w:r>
        <w:rPr>
          <w:rFonts w:ascii="仿宋" w:eastAsia="仿宋" w:hAnsi="仿宋" w:hint="eastAsia"/>
          <w:color w:val="000000"/>
          <w:sz w:val="32"/>
          <w:szCs w:val="32"/>
        </w:rPr>
        <w:t>万元，完成预算</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w:t>
      </w:r>
    </w:p>
    <w:p w:rsidR="00ED0877" w:rsidRDefault="00645A12">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ED0877" w:rsidRDefault="00645A12">
      <w:pPr>
        <w:spacing w:line="600" w:lineRule="exact"/>
        <w:ind w:firstLine="640"/>
        <w:outlineLvl w:val="2"/>
        <w:rPr>
          <w:rFonts w:ascii="仿宋" w:eastAsia="仿宋" w:hAnsi="仿宋"/>
          <w:b/>
          <w:color w:val="000000"/>
          <w:sz w:val="32"/>
          <w:szCs w:val="32"/>
        </w:rPr>
      </w:pPr>
      <w:bookmarkStart w:id="65" w:name="_Toc15377217"/>
      <w:r>
        <w:rPr>
          <w:rFonts w:ascii="仿宋" w:eastAsia="仿宋" w:hAnsi="仿宋" w:hint="eastAsia"/>
          <w:b/>
          <w:color w:val="000000"/>
          <w:sz w:val="32"/>
          <w:szCs w:val="32"/>
        </w:rPr>
        <w:t>（二）“三公”经费财政拨款支出决算具体情况说明</w:t>
      </w:r>
      <w:bookmarkEnd w:id="65"/>
    </w:p>
    <w:p w:rsidR="00ED0877" w:rsidRDefault="00645A1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w:t>
      </w:r>
      <w:r>
        <w:rPr>
          <w:rFonts w:ascii="仿宋" w:eastAsia="仿宋" w:hAnsi="仿宋" w:hint="eastAsia"/>
          <w:color w:val="000000"/>
          <w:sz w:val="32"/>
          <w:szCs w:val="32"/>
        </w:rPr>
        <w:lastRenderedPageBreak/>
        <w:t>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ED0877" w:rsidRDefault="00ED0877">
      <w:pPr>
        <w:spacing w:line="600" w:lineRule="exact"/>
        <w:ind w:firstLine="640"/>
        <w:rPr>
          <w:rFonts w:ascii="仿宋" w:eastAsia="仿宋" w:hAnsi="仿宋"/>
          <w:color w:val="000000"/>
          <w:sz w:val="32"/>
          <w:szCs w:val="32"/>
        </w:rPr>
      </w:pPr>
    </w:p>
    <w:p w:rsidR="00ED0877" w:rsidRDefault="00645A1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w:t>
      </w:r>
    </w:p>
    <w:p w:rsidR="00ED0877" w:rsidRDefault="00645A1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ED0877" w:rsidRDefault="00645A12">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w:t>
      </w:r>
    </w:p>
    <w:p w:rsidR="00ED0877" w:rsidRDefault="00645A1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ED0877" w:rsidRDefault="00645A1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ED0877" w:rsidRDefault="00645A1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。主要原因是…其中：</w:t>
      </w:r>
    </w:p>
    <w:p w:rsidR="00ED0877" w:rsidRDefault="00645A12">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w:t>
      </w:r>
      <w:r>
        <w:rPr>
          <w:rFonts w:ascii="仿宋_GB2312" w:eastAsia="仿宋_GB2312" w:hint="eastAsia"/>
          <w:color w:val="000000"/>
          <w:sz w:val="32"/>
          <w:szCs w:val="32"/>
        </w:rPr>
        <w:t>万元，主要用于……</w:t>
      </w:r>
      <w:r>
        <w:rPr>
          <w:rFonts w:ascii="仿宋_GB2312" w:eastAsia="仿宋_GB2312" w:hint="eastAsia"/>
          <w:color w:val="000000"/>
          <w:sz w:val="32"/>
          <w:szCs w:val="32"/>
        </w:rPr>
        <w:t>(</w:t>
      </w:r>
      <w:r>
        <w:rPr>
          <w:rFonts w:ascii="仿宋_GB2312" w:eastAsia="仿宋_GB2312" w:hint="eastAsia"/>
          <w:color w:val="000000"/>
          <w:sz w:val="32"/>
          <w:szCs w:val="32"/>
        </w:rPr>
        <w:t>执行公务、</w:t>
      </w:r>
      <w:r>
        <w:rPr>
          <w:rFonts w:ascii="仿宋_GB2312" w:eastAsia="仿宋_GB2312" w:hint="eastAsia"/>
          <w:color w:val="000000"/>
          <w:sz w:val="32"/>
          <w:szCs w:val="32"/>
        </w:rPr>
        <w:lastRenderedPageBreak/>
        <w:t>开展业务活动开支的交通费、住宿费、用餐费等</w:t>
      </w:r>
      <w:r>
        <w:rPr>
          <w:rFonts w:ascii="仿宋_GB2312" w:eastAsia="仿宋_GB2312" w:hint="eastAsia"/>
          <w:color w:val="000000"/>
          <w:sz w:val="32"/>
          <w:szCs w:val="32"/>
        </w:rPr>
        <w:t>)</w:t>
      </w:r>
      <w:r>
        <w:rPr>
          <w:rFonts w:ascii="仿宋_GB2312" w:eastAsia="仿宋_GB2312" w:hint="eastAsia"/>
          <w:color w:val="000000"/>
          <w:sz w:val="32"/>
          <w:szCs w:val="32"/>
        </w:rPr>
        <w:t>。国内公务接待</w:t>
      </w:r>
      <w:r>
        <w:rPr>
          <w:rFonts w:ascii="仿宋_GB2312" w:eastAsia="仿宋_GB2312" w:hint="eastAsia"/>
          <w:color w:val="000000"/>
          <w:sz w:val="32"/>
          <w:szCs w:val="32"/>
        </w:rPr>
        <w:t>0</w:t>
      </w:r>
      <w:r>
        <w:rPr>
          <w:rFonts w:ascii="仿宋_GB2312" w:eastAsia="仿宋_GB2312" w:hint="eastAsia"/>
          <w:color w:val="000000"/>
          <w:sz w:val="32"/>
          <w:szCs w:val="32"/>
        </w:rPr>
        <w:t>批次，</w:t>
      </w:r>
      <w:r>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0</w:t>
      </w:r>
      <w:r>
        <w:rPr>
          <w:rFonts w:ascii="仿宋_GB2312" w:eastAsia="仿宋_GB2312" w:hint="eastAsia"/>
          <w:color w:val="000000"/>
          <w:sz w:val="32"/>
          <w:szCs w:val="32"/>
        </w:rPr>
        <w:t>万元，具体内容包括：…（接待具体项目、金额）。</w:t>
      </w:r>
    </w:p>
    <w:p w:rsidR="00ED0877" w:rsidRDefault="00645A12">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万元，主要用于接待</w:t>
      </w:r>
      <w:r>
        <w:rPr>
          <w:rFonts w:ascii="仿宋_GB2312" w:eastAsia="仿宋_GB2312"/>
          <w:color w:val="000000" w:themeColor="text1"/>
          <w:sz w:val="32"/>
          <w:szCs w:val="32"/>
        </w:rPr>
        <w:t>…</w:t>
      </w:r>
      <w:r>
        <w:rPr>
          <w:rFonts w:ascii="仿宋_GB2312" w:eastAsia="仿宋_GB2312" w:hint="eastAsia"/>
          <w:color w:val="000000" w:themeColor="text1"/>
          <w:sz w:val="32"/>
          <w:szCs w:val="32"/>
        </w:rPr>
        <w:t>（具体项目）</w:t>
      </w:r>
    </w:p>
    <w:p w:rsidR="00ED0877" w:rsidRDefault="00ED0877">
      <w:pPr>
        <w:spacing w:line="600" w:lineRule="exact"/>
        <w:ind w:firstLine="640"/>
        <w:rPr>
          <w:rFonts w:ascii="黑体" w:eastAsia="黑体"/>
          <w:color w:val="000000"/>
          <w:sz w:val="32"/>
          <w:szCs w:val="32"/>
        </w:rPr>
      </w:pPr>
      <w:bookmarkStart w:id="66" w:name="_Toc15396610"/>
      <w:bookmarkStart w:id="67" w:name="_Toc15377218"/>
    </w:p>
    <w:p w:rsidR="00ED0877" w:rsidRDefault="00645A12">
      <w:pPr>
        <w:spacing w:line="600" w:lineRule="exact"/>
        <w:ind w:firstLine="640"/>
        <w:outlineLvl w:val="1"/>
        <w:rPr>
          <w:rStyle w:val="2Char"/>
          <w:rFonts w:ascii="黑体" w:eastAsia="黑体" w:hAnsi="黑体"/>
        </w:rPr>
      </w:pPr>
      <w:bookmarkStart w:id="68" w:name="_Toc14319"/>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6"/>
      <w:bookmarkEnd w:id="67"/>
      <w:bookmarkEnd w:id="68"/>
    </w:p>
    <w:p w:rsidR="00ED0877" w:rsidRDefault="00645A1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D0877" w:rsidRDefault="00ED0877">
      <w:pPr>
        <w:spacing w:line="600" w:lineRule="exact"/>
        <w:ind w:firstLine="640"/>
        <w:rPr>
          <w:rFonts w:ascii="仿宋_GB2312" w:eastAsia="仿宋_GB2312"/>
          <w:color w:val="000000"/>
          <w:sz w:val="32"/>
          <w:szCs w:val="32"/>
        </w:rPr>
      </w:pPr>
    </w:p>
    <w:p w:rsidR="00ED0877" w:rsidRDefault="00645A12">
      <w:pPr>
        <w:numPr>
          <w:ilvl w:val="0"/>
          <w:numId w:val="2"/>
        </w:numPr>
        <w:spacing w:line="600" w:lineRule="exact"/>
        <w:ind w:firstLine="640"/>
        <w:outlineLvl w:val="1"/>
        <w:rPr>
          <w:rStyle w:val="2Char"/>
          <w:rFonts w:ascii="黑体" w:eastAsia="黑体" w:hAnsi="黑体"/>
          <w:b w:val="0"/>
        </w:rPr>
      </w:pPr>
      <w:bookmarkStart w:id="69" w:name="_Toc15396611"/>
      <w:bookmarkStart w:id="70" w:name="_Toc29775"/>
      <w:bookmarkStart w:id="71" w:name="_Toc15377219"/>
      <w:r>
        <w:rPr>
          <w:rStyle w:val="2Char"/>
          <w:rFonts w:ascii="黑体" w:eastAsia="黑体" w:hAnsi="黑体" w:hint="eastAsia"/>
          <w:b w:val="0"/>
        </w:rPr>
        <w:t>国有资本经营预算支出决算情况说明</w:t>
      </w:r>
      <w:bookmarkEnd w:id="69"/>
      <w:bookmarkEnd w:id="70"/>
      <w:bookmarkEnd w:id="71"/>
    </w:p>
    <w:p w:rsidR="00ED0877" w:rsidRDefault="00645A1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ED0877" w:rsidRDefault="00ED0877">
      <w:pPr>
        <w:spacing w:line="580" w:lineRule="exact"/>
        <w:jc w:val="center"/>
        <w:rPr>
          <w:rFonts w:ascii="方正小标宋简体" w:eastAsia="方正小标宋简体" w:hAnsi="方正小标宋简体" w:cs="方正小标宋简体"/>
          <w:sz w:val="44"/>
          <w:szCs w:val="44"/>
        </w:rPr>
      </w:pPr>
    </w:p>
    <w:p w:rsidR="00ED0877" w:rsidRDefault="00645A12">
      <w:pPr>
        <w:spacing w:line="600" w:lineRule="exact"/>
        <w:ind w:firstLineChars="250" w:firstLine="800"/>
        <w:outlineLvl w:val="1"/>
        <w:rPr>
          <w:rStyle w:val="2Char"/>
          <w:rFonts w:ascii="黑体" w:eastAsia="黑体" w:hAnsi="黑体"/>
        </w:rPr>
      </w:pPr>
      <w:bookmarkStart w:id="72" w:name="_Toc15396612"/>
      <w:bookmarkStart w:id="73" w:name="_Toc15377221"/>
      <w:bookmarkStart w:id="74" w:name="_Toc21894"/>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2"/>
      <w:bookmarkEnd w:id="73"/>
      <w:bookmarkEnd w:id="74"/>
    </w:p>
    <w:p w:rsidR="00ED0877" w:rsidRDefault="00645A12">
      <w:pPr>
        <w:spacing w:line="600" w:lineRule="exact"/>
        <w:ind w:firstLineChars="200" w:firstLine="643"/>
        <w:outlineLvl w:val="2"/>
        <w:rPr>
          <w:rFonts w:ascii="仿宋" w:eastAsia="仿宋" w:hAnsi="仿宋"/>
          <w:color w:val="000000"/>
          <w:sz w:val="32"/>
          <w:szCs w:val="32"/>
        </w:rPr>
      </w:pPr>
      <w:bookmarkStart w:id="75" w:name="_Toc15377222"/>
      <w:r>
        <w:rPr>
          <w:rFonts w:ascii="仿宋" w:eastAsia="仿宋" w:hAnsi="仿宋" w:hint="eastAsia"/>
          <w:b/>
          <w:color w:val="000000"/>
          <w:sz w:val="32"/>
          <w:szCs w:val="32"/>
        </w:rPr>
        <w:t>（一）机关运行经费支出情况</w:t>
      </w:r>
      <w:bookmarkEnd w:id="75"/>
    </w:p>
    <w:p w:rsidR="00ED0877" w:rsidRDefault="00645A12">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年决算数持平）。</w:t>
      </w:r>
      <w:r>
        <w:rPr>
          <w:rFonts w:ascii="仿宋_GB2312" w:eastAsia="仿宋_GB2312" w:hint="eastAsia"/>
          <w:color w:val="000000" w:themeColor="text1"/>
          <w:sz w:val="32"/>
          <w:szCs w:val="32"/>
        </w:rPr>
        <w:t>主要原因是……</w:t>
      </w:r>
    </w:p>
    <w:p w:rsidR="00ED0877" w:rsidRDefault="00645A1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ED0877" w:rsidRDefault="00645A1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6" w:name="_Toc15377223"/>
      <w:r>
        <w:rPr>
          <w:rFonts w:ascii="仿宋" w:eastAsia="仿宋" w:hAnsi="仿宋" w:hint="eastAsia"/>
          <w:b/>
          <w:color w:val="000000"/>
          <w:sz w:val="32"/>
          <w:szCs w:val="32"/>
        </w:rPr>
        <w:t>（二）政府采购支出情况</w:t>
      </w:r>
      <w:bookmarkEnd w:id="76"/>
    </w:p>
    <w:p w:rsidR="00ED0877" w:rsidRDefault="00645A12">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车子卫生院</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77.86</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77.86</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w:t>
      </w:r>
      <w:r>
        <w:rPr>
          <w:rFonts w:ascii="仿宋_GB2312" w:eastAsia="仿宋_GB2312" w:hint="eastAsia"/>
          <w:color w:val="000000"/>
          <w:sz w:val="32"/>
          <w:szCs w:val="32"/>
        </w:rPr>
        <w:lastRenderedPageBreak/>
        <w:t>中：授予小微企业合同金额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ED0877" w:rsidRDefault="00645A12">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ED0877" w:rsidRDefault="00645A1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7" w:name="_Toc15377224"/>
      <w:r>
        <w:rPr>
          <w:rFonts w:ascii="仿宋" w:eastAsia="仿宋" w:hAnsi="仿宋" w:hint="eastAsia"/>
          <w:b/>
          <w:color w:val="000000"/>
          <w:sz w:val="32"/>
          <w:szCs w:val="32"/>
        </w:rPr>
        <w:t>（三）国有资产占有使用情况</w:t>
      </w:r>
      <w:bookmarkEnd w:id="77"/>
    </w:p>
    <w:p w:rsidR="00ED0877" w:rsidRDefault="00645A12">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车子卫生院</w:t>
      </w:r>
      <w:r>
        <w:rPr>
          <w:rFonts w:ascii="仿宋_GB2312" w:eastAsia="仿宋_GB2312" w:hint="eastAsia"/>
          <w:color w:val="000000"/>
          <w:sz w:val="32"/>
          <w:szCs w:val="32"/>
        </w:rPr>
        <w:t>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ED0877" w:rsidRDefault="00645A1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项目（项目名称）开展了预算事前绩效评估，对</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个项目开展了绩效目标完成情况自评。</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年部门整体支出开展绩效自评，从评价情况来看…………（简要说明整体绩效情况）。本部门还自行组织了</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个项目支出绩效评价，从评价情况来看…………（简要说明项目绩效情况；若未开展项目支出绩效评价，则说明未开展情况。如：本部门无专项预算项目，因此未组织开展项目支</w:t>
      </w:r>
      <w:r>
        <w:rPr>
          <w:rFonts w:ascii="仿宋_GB2312" w:eastAsia="仿宋_GB2312" w:hAnsi="仿宋_GB2312" w:cs="仿宋_GB2312" w:hint="eastAsia"/>
          <w:sz w:val="32"/>
          <w:szCs w:val="32"/>
        </w:rPr>
        <w:t>出绩效评价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本部门未组织开展项目支出绩效评价）。</w:t>
      </w:r>
    </w:p>
    <w:p w:rsidR="00ED0877" w:rsidRDefault="00645A1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XXXXX</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X</w:t>
      </w:r>
      <w:r>
        <w:rPr>
          <w:rFonts w:ascii="仿宋_GB2312" w:eastAsia="仿宋_GB2312" w:hAnsi="仿宋_GB2312" w:cs="仿宋_GB2312" w:hint="eastAsia"/>
          <w:sz w:val="32"/>
          <w:szCs w:val="32"/>
        </w:rPr>
        <w:t>个项目绩效目标实际完成情况。（本单位部门项目绩效目标个数在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个以上的，选取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个项目进行公开，目标个数在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个以下的，全部进行公开，公开内容包括选取的全部项目完成情况综述和完成情况表）。</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。通过项目实施，保障（支持、促进、提高……）了</w:t>
      </w:r>
      <w:r>
        <w:rPr>
          <w:rFonts w:ascii="仿宋_GB2312" w:eastAsia="仿宋_GB2312" w:hAnsi="仿宋_GB2312" w:cs="仿宋_GB2312" w:hint="eastAsia"/>
          <w:sz w:val="32"/>
          <w:szCs w:val="32"/>
        </w:rPr>
        <w:t>XXXXXXX(</w:t>
      </w:r>
      <w:r>
        <w:rPr>
          <w:rFonts w:ascii="仿宋_GB2312" w:eastAsia="仿宋_GB2312" w:hAnsi="仿宋_GB2312" w:cs="仿宋_GB2312" w:hint="eastAsia"/>
          <w:sz w:val="32"/>
          <w:szCs w:val="32"/>
        </w:rPr>
        <w:t>按照项目总体目标简要描述项目成效），发现的主要问题：</w:t>
      </w:r>
      <w:r>
        <w:rPr>
          <w:rFonts w:ascii="仿宋_GB2312" w:eastAsia="仿宋_GB2312" w:hAnsi="仿宋_GB2312" w:cs="仿宋_GB2312" w:hint="eastAsia"/>
          <w:sz w:val="32"/>
          <w:szCs w:val="32"/>
        </w:rPr>
        <w:t>XXXXXXXX</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XXXXXX</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。通过项目实施，保障（支持、促进、提高……）了</w:t>
      </w:r>
      <w:r>
        <w:rPr>
          <w:rFonts w:ascii="仿宋_GB2312" w:eastAsia="仿宋_GB2312" w:hAnsi="仿宋_GB2312" w:cs="仿宋_GB2312" w:hint="eastAsia"/>
          <w:sz w:val="32"/>
          <w:szCs w:val="32"/>
        </w:rPr>
        <w:t>XXXXXXX(</w:t>
      </w:r>
      <w:r>
        <w:rPr>
          <w:rFonts w:ascii="仿宋_GB2312" w:eastAsia="仿宋_GB2312" w:hAnsi="仿宋_GB2312" w:cs="仿宋_GB2312" w:hint="eastAsia"/>
          <w:sz w:val="32"/>
          <w:szCs w:val="32"/>
        </w:rPr>
        <w:t>按照项目总体目标简要描述项目成效），发现的主要问题：</w:t>
      </w:r>
      <w:r>
        <w:rPr>
          <w:rFonts w:ascii="仿宋_GB2312" w:eastAsia="仿宋_GB2312" w:hAnsi="仿宋_GB2312" w:cs="仿宋_GB2312" w:hint="eastAsia"/>
          <w:sz w:val="32"/>
          <w:szCs w:val="32"/>
        </w:rPr>
        <w:t>XXXXXXXX</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XXXXXX</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XXXXX</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。通过项目实施，保障（支持、促进、提高……）了</w:t>
      </w:r>
      <w:r>
        <w:rPr>
          <w:rFonts w:ascii="仿宋_GB2312" w:eastAsia="仿宋_GB2312" w:hAnsi="仿宋_GB2312" w:cs="仿宋_GB2312" w:hint="eastAsia"/>
          <w:sz w:val="32"/>
          <w:szCs w:val="32"/>
        </w:rPr>
        <w:t>XXXXXXX(</w:t>
      </w:r>
      <w:r>
        <w:rPr>
          <w:rFonts w:ascii="仿宋_GB2312" w:eastAsia="仿宋_GB2312" w:hAnsi="仿宋_GB2312" w:cs="仿宋_GB2312" w:hint="eastAsia"/>
          <w:sz w:val="32"/>
          <w:szCs w:val="32"/>
        </w:rPr>
        <w:t>按照项目总体目标简要描述项目成效），发现的主要问题：</w:t>
      </w:r>
      <w:r>
        <w:rPr>
          <w:rFonts w:ascii="仿宋_GB2312" w:eastAsia="仿宋_GB2312" w:hAnsi="仿宋_GB2312" w:cs="仿宋_GB2312" w:hint="eastAsia"/>
          <w:sz w:val="32"/>
          <w:szCs w:val="32"/>
        </w:rPr>
        <w:t>XXXXXXXX</w:t>
      </w:r>
      <w:r>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XXXXXX</w:t>
      </w: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ED0877">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4A0"/>
      </w:tblPr>
      <w:tblGrid>
        <w:gridCol w:w="390"/>
        <w:gridCol w:w="1367"/>
        <w:gridCol w:w="1025"/>
        <w:gridCol w:w="2392"/>
        <w:gridCol w:w="2394"/>
        <w:gridCol w:w="2392"/>
      </w:tblGrid>
      <w:tr w:rsidR="00ED087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ED08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jc w:val="center"/>
              <w:rPr>
                <w:rFonts w:ascii="宋体" w:hAnsi="宋体" w:cs="宋体"/>
                <w:color w:val="000000"/>
                <w:sz w:val="24"/>
              </w:rPr>
            </w:pPr>
          </w:p>
        </w:tc>
      </w:tr>
      <w:tr w:rsidR="00ED08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D08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ED087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r w:rsidR="00ED087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645A1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D0877" w:rsidRDefault="00ED0877">
            <w:pPr>
              <w:widowControl/>
              <w:jc w:val="center"/>
              <w:textAlignment w:val="center"/>
              <w:rPr>
                <w:rFonts w:ascii="宋体" w:hAnsi="宋体" w:cs="宋体"/>
                <w:color w:val="000000"/>
                <w:sz w:val="24"/>
              </w:rPr>
            </w:pPr>
          </w:p>
        </w:tc>
      </w:tr>
    </w:tbl>
    <w:p w:rsidR="00ED0877" w:rsidRDefault="00ED0877">
      <w:pPr>
        <w:spacing w:line="580" w:lineRule="exact"/>
        <w:ind w:left="630"/>
        <w:rPr>
          <w:rFonts w:ascii="仿宋_GB2312" w:eastAsia="仿宋_GB2312" w:hAnsi="仿宋_GB2312" w:cs="仿宋_GB2312"/>
          <w:sz w:val="32"/>
          <w:szCs w:val="32"/>
        </w:rPr>
      </w:pPr>
    </w:p>
    <w:p w:rsidR="00ED0877" w:rsidRDefault="00645A12">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ED0877" w:rsidRDefault="00645A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D0877" w:rsidRDefault="00645A12">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项目开展了绩效评价，《</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ED0877" w:rsidRDefault="00645A12">
      <w:pPr>
        <w:widowControl/>
        <w:jc w:val="left"/>
        <w:rPr>
          <w:rFonts w:ascii="仿宋_GB2312" w:eastAsia="仿宋_GB2312"/>
          <w:b/>
          <w:color w:val="000000"/>
          <w:sz w:val="32"/>
          <w:szCs w:val="32"/>
        </w:rPr>
      </w:pPr>
      <w:r>
        <w:rPr>
          <w:rFonts w:ascii="仿宋_GB2312" w:eastAsia="仿宋_GB2312"/>
          <w:b/>
          <w:color w:val="000000"/>
          <w:sz w:val="32"/>
          <w:szCs w:val="32"/>
        </w:rPr>
        <w:lastRenderedPageBreak/>
        <w:br w:type="page"/>
      </w:r>
    </w:p>
    <w:p w:rsidR="00ED0877" w:rsidRDefault="00645A12">
      <w:pPr>
        <w:numPr>
          <w:ilvl w:val="0"/>
          <w:numId w:val="3"/>
        </w:numPr>
        <w:spacing w:line="600" w:lineRule="exact"/>
        <w:ind w:firstLineChars="150" w:firstLine="660"/>
        <w:jc w:val="center"/>
        <w:outlineLvl w:val="0"/>
        <w:rPr>
          <w:rStyle w:val="1Char"/>
          <w:rFonts w:ascii="黑体" w:eastAsia="黑体" w:hAnsi="黑体"/>
          <w:b w:val="0"/>
        </w:rPr>
      </w:pPr>
      <w:bookmarkStart w:id="78" w:name="_Toc14855"/>
      <w:bookmarkStart w:id="79" w:name="_Toc13088"/>
      <w:bookmarkStart w:id="80" w:name="_Toc15396613"/>
      <w:bookmarkStart w:id="81"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78"/>
      <w:bookmarkEnd w:id="79"/>
      <w:bookmarkEnd w:id="80"/>
      <w:bookmarkEnd w:id="81"/>
    </w:p>
    <w:p w:rsidR="00ED0877" w:rsidRDefault="00ED0877">
      <w:pPr>
        <w:spacing w:line="600" w:lineRule="exact"/>
        <w:jc w:val="left"/>
        <w:rPr>
          <w:rFonts w:ascii="宋体"/>
          <w:b/>
          <w:color w:val="000000"/>
          <w:sz w:val="44"/>
          <w:szCs w:val="44"/>
        </w:rPr>
      </w:pP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w:t>
      </w:r>
      <w:r>
        <w:rPr>
          <w:rFonts w:ascii="仿宋_GB2312" w:eastAsia="仿宋_GB2312" w:hint="eastAsia"/>
          <w:sz w:val="32"/>
          <w:szCs w:val="32"/>
        </w:rPr>
        <w:t>入。如…（二级预算单位事业收入情况）等。</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w:t>
      </w:r>
      <w:r>
        <w:rPr>
          <w:rFonts w:ascii="仿宋_GB2312" w:eastAsia="仿宋_GB2312" w:hint="eastAsia"/>
          <w:sz w:val="32"/>
          <w:szCs w:val="32"/>
        </w:rPr>
        <w:t>指以前年度尚未完成、结转到本年按有关规定继续使用的资金。</w:t>
      </w:r>
      <w:r>
        <w:rPr>
          <w:rFonts w:ascii="仿宋_GB2312" w:eastAsia="仿宋_GB2312"/>
          <w:sz w:val="32"/>
          <w:szCs w:val="32"/>
        </w:rPr>
        <w:t xml:space="preserve"> </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ED0877" w:rsidRDefault="00645A1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D0877" w:rsidRDefault="00645A1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D0877" w:rsidRDefault="00645A12">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D0877" w:rsidRDefault="00645A12">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D0877" w:rsidRDefault="00645A12">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w:t>
      </w:r>
      <w:r>
        <w:rPr>
          <w:rFonts w:ascii="仿宋_GB2312" w:eastAsia="仿宋_GB2312" w:hint="eastAsia"/>
          <w:sz w:val="32"/>
          <w:szCs w:val="32"/>
        </w:rPr>
        <w:t>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D0877" w:rsidRDefault="00645A12">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ED0877" w:rsidRDefault="00ED0877">
      <w:pPr>
        <w:pStyle w:val="Default"/>
        <w:spacing w:line="560" w:lineRule="exact"/>
        <w:ind w:firstLineChars="200" w:firstLine="640"/>
        <w:rPr>
          <w:rFonts w:ascii="仿宋_GB2312" w:eastAsia="仿宋_GB2312" w:cs="黑体"/>
          <w:sz w:val="32"/>
          <w:szCs w:val="32"/>
        </w:rPr>
      </w:pPr>
    </w:p>
    <w:p w:rsidR="00ED0877" w:rsidRDefault="00645A12">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ED0877" w:rsidRDefault="00645A12">
      <w:pPr>
        <w:spacing w:line="600" w:lineRule="exact"/>
        <w:jc w:val="center"/>
        <w:outlineLvl w:val="0"/>
        <w:rPr>
          <w:rStyle w:val="1Char"/>
          <w:rFonts w:ascii="黑体" w:eastAsia="黑体" w:hAnsi="黑体"/>
          <w:b w:val="0"/>
        </w:rPr>
      </w:pPr>
      <w:bookmarkStart w:id="82" w:name="_Toc15377226"/>
      <w:r>
        <w:rPr>
          <w:rFonts w:ascii="宋体"/>
          <w:b/>
          <w:color w:val="000000"/>
          <w:sz w:val="44"/>
          <w:szCs w:val="44"/>
        </w:rPr>
        <w:br w:type="page"/>
      </w:r>
      <w:bookmarkStart w:id="83" w:name="_Toc15396614"/>
      <w:bookmarkStart w:id="84" w:name="_Toc10564"/>
      <w:bookmarkStart w:id="85" w:name="_Toc21126"/>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83"/>
      <w:bookmarkEnd w:id="84"/>
      <w:bookmarkEnd w:id="85"/>
    </w:p>
    <w:p w:rsidR="00ED0877" w:rsidRDefault="00645A12">
      <w:pPr>
        <w:spacing w:line="600" w:lineRule="exact"/>
        <w:jc w:val="left"/>
        <w:outlineLvl w:val="0"/>
        <w:rPr>
          <w:rFonts w:ascii="方正小标宋简体" w:eastAsia="方正小标宋简体" w:hAnsi="方正小标宋简体" w:cs="方正小标宋简体"/>
          <w:sz w:val="32"/>
          <w:szCs w:val="32"/>
        </w:rPr>
      </w:pPr>
      <w:bookmarkStart w:id="86" w:name="_Toc10669"/>
      <w:bookmarkStart w:id="87" w:name="_Toc23477"/>
      <w:r>
        <w:rPr>
          <w:rFonts w:ascii="黑体" w:eastAsia="黑体" w:hAnsi="黑体" w:cs="黑体" w:hint="eastAsia"/>
          <w:sz w:val="32"/>
          <w:szCs w:val="32"/>
        </w:rPr>
        <w:t>附件</w:t>
      </w:r>
      <w:r>
        <w:rPr>
          <w:rFonts w:ascii="黑体" w:eastAsia="黑体" w:hAnsi="黑体" w:cs="黑体" w:hint="eastAsia"/>
          <w:sz w:val="32"/>
          <w:szCs w:val="32"/>
        </w:rPr>
        <w:t>1</w:t>
      </w:r>
      <w:bookmarkEnd w:id="86"/>
      <w:bookmarkEnd w:id="87"/>
    </w:p>
    <w:p w:rsidR="00ED0877" w:rsidRDefault="00ED0877">
      <w:pPr>
        <w:spacing w:line="580" w:lineRule="exact"/>
        <w:jc w:val="center"/>
        <w:rPr>
          <w:rFonts w:ascii="方正小标宋简体" w:eastAsia="方正小标宋简体" w:hAnsi="方正小标宋简体" w:cs="方正小标宋简体"/>
          <w:sz w:val="44"/>
          <w:szCs w:val="44"/>
        </w:rPr>
      </w:pPr>
    </w:p>
    <w:p w:rsidR="00ED0877" w:rsidRDefault="00645A12">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XX</w:t>
      </w: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ED0877" w:rsidRDefault="00645A12">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ED0877" w:rsidRDefault="00ED0877">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ED0877" w:rsidRDefault="00645A1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ED0877" w:rsidRDefault="00645A1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ED0877" w:rsidRDefault="00645A1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ED0877" w:rsidRDefault="00645A12">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ED0877" w:rsidRDefault="00645A12">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645A1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ED0877" w:rsidRDefault="00ED0877">
      <w:pPr>
        <w:spacing w:line="580" w:lineRule="exact"/>
        <w:ind w:firstLineChars="200" w:firstLine="640"/>
        <w:rPr>
          <w:rFonts w:ascii="仿宋_GB2312" w:eastAsia="仿宋_GB2312" w:hAnsi="仿宋_GB2312" w:cs="仿宋_GB2312"/>
          <w:sz w:val="32"/>
          <w:szCs w:val="32"/>
        </w:rPr>
      </w:pPr>
    </w:p>
    <w:p w:rsidR="00ED0877" w:rsidRDefault="00645A1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ED0877" w:rsidRDefault="00ED0877">
      <w:pPr>
        <w:spacing w:line="600" w:lineRule="exact"/>
        <w:rPr>
          <w:rFonts w:ascii="宋体" w:hAnsi="宋体"/>
          <w:sz w:val="32"/>
          <w:szCs w:val="32"/>
          <w:lang w:val="zh-CN"/>
        </w:rPr>
      </w:pPr>
    </w:p>
    <w:p w:rsidR="00ED0877" w:rsidRDefault="00645A12">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．说明项目主管部门（单位）在该项目管理中的职能。</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．项目立项、资金申报的依据。</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w:t>
      </w:r>
      <w:r>
        <w:rPr>
          <w:rFonts w:ascii="仿宋_GB2312" w:eastAsia="仿宋_GB2312" w:hAnsi="宋体" w:hint="eastAsia"/>
          <w:sz w:val="32"/>
          <w:szCs w:val="32"/>
          <w:lang w:val="zh-CN"/>
        </w:rPr>
        <w:t>．资金分配的原则及考虑因素。</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Pr>
          <w:rFonts w:ascii="仿宋_GB2312" w:eastAsia="仿宋_GB2312" w:hAnsi="宋体" w:hint="eastAsia"/>
          <w:sz w:val="32"/>
          <w:szCs w:val="32"/>
          <w:lang w:val="zh-CN"/>
        </w:rPr>
        <w:t>．项目主要内容。</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ED0877" w:rsidRDefault="00645A1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w:t>
      </w:r>
      <w:r>
        <w:rPr>
          <w:rFonts w:ascii="仿宋_GB2312" w:eastAsia="仿宋_GB2312" w:hAnsi="宋体" w:hint="eastAsia"/>
          <w:sz w:val="32"/>
          <w:szCs w:val="32"/>
          <w:lang w:val="zh-CN"/>
        </w:rPr>
        <w:t>金申报、批复及预算调整等程序的相关情况。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w:t>
      </w:r>
      <w:r>
        <w:rPr>
          <w:rFonts w:ascii="仿宋_GB2312" w:eastAsia="仿宋_GB2312" w:hAnsi="宋体" w:hint="eastAsia"/>
          <w:sz w:val="32"/>
          <w:szCs w:val="32"/>
          <w:lang w:val="zh-CN"/>
        </w:rPr>
        <w:t>到位情况与资金计划进行比对，并重点围绕资金到位率、到位及时性等进行评价，对未到位或到位不及时的情况作出分析说明。</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总体评价各项目实施单位财务管理制度是否健全，是否</w:t>
      </w:r>
      <w:r>
        <w:rPr>
          <w:rFonts w:ascii="仿宋_GB2312" w:eastAsia="仿宋_GB2312" w:hAnsi="宋体" w:hint="eastAsia"/>
          <w:sz w:val="32"/>
          <w:szCs w:val="32"/>
          <w:lang w:val="zh-CN"/>
        </w:rPr>
        <w:lastRenderedPageBreak/>
        <w:t>严格执行财务管理制度，账务处理是否及时，会计核算是否规范等。</w:t>
      </w:r>
    </w:p>
    <w:p w:rsidR="00ED0877" w:rsidRDefault="00645A1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ED0877" w:rsidRDefault="00645A1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ED0877" w:rsidRDefault="00645A12">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ED0877" w:rsidRDefault="00645A12">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lastRenderedPageBreak/>
        <w:t>结合项目自身特点、评价重点及管理办法等要求，围绕专项项目支出绩效评价指标体系对项目进行总体评价。</w:t>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ED0877" w:rsidRDefault="00645A12">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w:t>
      </w:r>
      <w:r>
        <w:rPr>
          <w:rFonts w:ascii="仿宋_GB2312" w:eastAsia="仿宋_GB2312" w:hAnsi="宋体" w:hint="eastAsia"/>
          <w:sz w:val="32"/>
          <w:szCs w:val="32"/>
          <w:lang w:val="zh-CN"/>
        </w:rPr>
        <w:t>原因。</w:t>
      </w:r>
      <w:r>
        <w:rPr>
          <w:rFonts w:ascii="仿宋_GB2312" w:eastAsia="仿宋_GB2312" w:hAnsi="宋体" w:hint="eastAsia"/>
          <w:sz w:val="32"/>
          <w:szCs w:val="32"/>
          <w:lang w:val="zh-CN"/>
        </w:rPr>
        <w:tab/>
      </w:r>
    </w:p>
    <w:p w:rsidR="00ED0877" w:rsidRDefault="00645A1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ED0877" w:rsidRDefault="00645A12">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ED0877" w:rsidRDefault="00ED0877">
      <w:pPr>
        <w:spacing w:line="580" w:lineRule="exact"/>
        <w:ind w:firstLine="640"/>
        <w:rPr>
          <w:rFonts w:ascii="仿宋_GB2312" w:eastAsia="仿宋_GB2312" w:hAnsi="仿宋_GB2312" w:cs="仿宋_GB2312"/>
          <w:sz w:val="32"/>
          <w:szCs w:val="32"/>
        </w:rPr>
      </w:pPr>
    </w:p>
    <w:p w:rsidR="00ED0877" w:rsidRDefault="00ED0877">
      <w:pPr>
        <w:spacing w:line="580" w:lineRule="exact"/>
        <w:ind w:firstLine="640"/>
        <w:rPr>
          <w:rFonts w:ascii="仿宋_GB2312" w:eastAsia="仿宋_GB2312" w:hAnsi="仿宋_GB2312" w:cs="仿宋_GB2312"/>
          <w:sz w:val="32"/>
          <w:szCs w:val="32"/>
        </w:rPr>
      </w:pPr>
    </w:p>
    <w:p w:rsidR="00ED0877" w:rsidRDefault="00ED0877">
      <w:pPr>
        <w:widowControl/>
        <w:jc w:val="left"/>
        <w:rPr>
          <w:rStyle w:val="1Char"/>
          <w:rFonts w:ascii="黑体" w:eastAsia="黑体" w:hAnsi="黑体"/>
          <w:b w:val="0"/>
        </w:rPr>
      </w:pPr>
    </w:p>
    <w:p w:rsidR="00ED0877" w:rsidRDefault="00645A12">
      <w:pPr>
        <w:widowControl/>
        <w:jc w:val="left"/>
        <w:rPr>
          <w:rStyle w:val="1Char"/>
          <w:rFonts w:ascii="黑体" w:eastAsia="黑体" w:hAnsi="黑体"/>
          <w:b w:val="0"/>
        </w:rPr>
      </w:pPr>
      <w:r>
        <w:rPr>
          <w:rStyle w:val="1Char"/>
          <w:rFonts w:ascii="黑体" w:eastAsia="黑体" w:hAnsi="黑体"/>
          <w:b w:val="0"/>
        </w:rPr>
        <w:br w:type="page"/>
      </w:r>
    </w:p>
    <w:p w:rsidR="00ED0877" w:rsidRDefault="00ED0877">
      <w:pPr>
        <w:spacing w:line="600" w:lineRule="exact"/>
        <w:jc w:val="center"/>
        <w:rPr>
          <w:rStyle w:val="1Char"/>
          <w:rFonts w:ascii="黑体" w:eastAsia="黑体" w:hAnsi="黑体"/>
          <w:b w:val="0"/>
        </w:rPr>
      </w:pPr>
    </w:p>
    <w:p w:rsidR="00ED0877" w:rsidRDefault="00645A12">
      <w:pPr>
        <w:spacing w:line="600" w:lineRule="exact"/>
        <w:jc w:val="center"/>
        <w:outlineLvl w:val="0"/>
        <w:rPr>
          <w:rStyle w:val="1Char"/>
          <w:rFonts w:ascii="黑体" w:eastAsia="黑体" w:hAnsi="黑体"/>
          <w:b w:val="0"/>
        </w:rPr>
      </w:pPr>
      <w:bookmarkStart w:id="88" w:name="_Toc15396618"/>
      <w:bookmarkStart w:id="89" w:name="_Toc12454"/>
      <w:bookmarkStart w:id="90" w:name="_Toc6676"/>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82"/>
      <w:bookmarkEnd w:id="88"/>
      <w:bookmarkEnd w:id="89"/>
      <w:bookmarkEnd w:id="90"/>
    </w:p>
    <w:p w:rsidR="00ED0877" w:rsidRDefault="00ED0877">
      <w:pPr>
        <w:spacing w:line="600" w:lineRule="exact"/>
        <w:jc w:val="center"/>
        <w:rPr>
          <w:rFonts w:ascii="仿宋" w:eastAsia="仿宋" w:hAnsi="仿宋"/>
          <w:b/>
          <w:color w:val="000000"/>
          <w:sz w:val="44"/>
          <w:szCs w:val="44"/>
        </w:rPr>
      </w:pPr>
    </w:p>
    <w:p w:rsidR="00ED0877" w:rsidRDefault="00645A12">
      <w:pPr>
        <w:pStyle w:val="2"/>
        <w:rPr>
          <w:rFonts w:ascii="仿宋" w:eastAsia="仿宋" w:hAnsi="仿宋"/>
          <w:color w:val="000000"/>
        </w:rPr>
      </w:pPr>
      <w:bookmarkStart w:id="91" w:name="_Toc15396619"/>
      <w:bookmarkStart w:id="92" w:name="_Toc7008"/>
      <w:r>
        <w:rPr>
          <w:rFonts w:ascii="仿宋" w:eastAsia="仿宋" w:hAnsi="仿宋" w:hint="eastAsia"/>
          <w:b w:val="0"/>
          <w:color w:val="000000"/>
        </w:rPr>
        <w:t>一、收</w:t>
      </w:r>
      <w:r>
        <w:rPr>
          <w:rStyle w:val="2Char"/>
          <w:rFonts w:ascii="仿宋" w:eastAsia="仿宋" w:hAnsi="仿宋" w:hint="eastAsia"/>
        </w:rPr>
        <w:t>入支出决算总表</w:t>
      </w:r>
      <w:bookmarkEnd w:id="91"/>
      <w:bookmarkEnd w:id="92"/>
    </w:p>
    <w:p w:rsidR="00ED0877" w:rsidRDefault="00645A12">
      <w:pPr>
        <w:pStyle w:val="2"/>
        <w:rPr>
          <w:rFonts w:ascii="仿宋" w:eastAsia="仿宋" w:hAnsi="仿宋"/>
          <w:color w:val="000000"/>
        </w:rPr>
      </w:pPr>
      <w:bookmarkStart w:id="93" w:name="_Toc15396620"/>
      <w:bookmarkStart w:id="94" w:name="_Toc17329"/>
      <w:r>
        <w:rPr>
          <w:rFonts w:ascii="仿宋" w:eastAsia="仿宋" w:hAnsi="仿宋" w:hint="eastAsia"/>
          <w:b w:val="0"/>
          <w:color w:val="000000"/>
        </w:rPr>
        <w:t>二、收</w:t>
      </w:r>
      <w:r>
        <w:rPr>
          <w:rStyle w:val="2Char"/>
          <w:rFonts w:ascii="仿宋" w:eastAsia="仿宋" w:hAnsi="仿宋" w:hint="eastAsia"/>
        </w:rPr>
        <w:t>入决算表</w:t>
      </w:r>
      <w:bookmarkEnd w:id="93"/>
      <w:bookmarkEnd w:id="94"/>
    </w:p>
    <w:p w:rsidR="00ED0877" w:rsidRDefault="00645A12">
      <w:pPr>
        <w:pStyle w:val="2"/>
        <w:rPr>
          <w:rFonts w:ascii="仿宋" w:eastAsia="仿宋" w:hAnsi="仿宋"/>
          <w:color w:val="000000"/>
        </w:rPr>
      </w:pPr>
      <w:bookmarkStart w:id="95" w:name="_Toc15396621"/>
      <w:bookmarkStart w:id="96" w:name="_Toc25043"/>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5"/>
      <w:bookmarkEnd w:id="96"/>
    </w:p>
    <w:p w:rsidR="00ED0877" w:rsidRDefault="00645A12">
      <w:pPr>
        <w:pStyle w:val="2"/>
        <w:rPr>
          <w:rFonts w:ascii="仿宋" w:eastAsia="仿宋" w:hAnsi="仿宋"/>
          <w:b w:val="0"/>
          <w:color w:val="000000"/>
        </w:rPr>
      </w:pPr>
      <w:bookmarkStart w:id="97" w:name="_Toc15396622"/>
      <w:bookmarkStart w:id="98" w:name="_Toc12058"/>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7"/>
      <w:bookmarkEnd w:id="98"/>
    </w:p>
    <w:p w:rsidR="00ED0877" w:rsidRDefault="00645A12">
      <w:pPr>
        <w:pStyle w:val="2"/>
        <w:rPr>
          <w:rStyle w:val="2Char"/>
          <w:rFonts w:ascii="仿宋" w:eastAsia="仿宋" w:hAnsi="仿宋"/>
        </w:rPr>
      </w:pPr>
      <w:bookmarkStart w:id="99" w:name="_Toc15396623"/>
      <w:bookmarkStart w:id="100" w:name="_Toc18801"/>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1" w:name="_Toc15396624"/>
      <w:bookmarkEnd w:id="99"/>
      <w:bookmarkEnd w:id="100"/>
    </w:p>
    <w:p w:rsidR="00ED0877" w:rsidRDefault="00645A12">
      <w:pPr>
        <w:pStyle w:val="2"/>
        <w:rPr>
          <w:rFonts w:ascii="仿宋" w:eastAsia="仿宋" w:hAnsi="仿宋"/>
          <w:color w:val="000000"/>
        </w:rPr>
      </w:pPr>
      <w:bookmarkStart w:id="102" w:name="_Toc185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1"/>
      <w:bookmarkEnd w:id="102"/>
    </w:p>
    <w:p w:rsidR="00ED0877" w:rsidRDefault="00645A12">
      <w:pPr>
        <w:pStyle w:val="2"/>
        <w:rPr>
          <w:rFonts w:ascii="仿宋" w:eastAsia="仿宋" w:hAnsi="仿宋"/>
          <w:color w:val="000000"/>
        </w:rPr>
      </w:pPr>
      <w:bookmarkStart w:id="103" w:name="_Toc15396625"/>
      <w:bookmarkStart w:id="104" w:name="_Toc9334"/>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3"/>
      <w:bookmarkEnd w:id="104"/>
    </w:p>
    <w:p w:rsidR="00ED0877" w:rsidRDefault="00645A12">
      <w:pPr>
        <w:pStyle w:val="2"/>
        <w:rPr>
          <w:rFonts w:ascii="仿宋" w:eastAsia="仿宋" w:hAnsi="仿宋"/>
          <w:color w:val="000000"/>
        </w:rPr>
      </w:pPr>
      <w:bookmarkStart w:id="105" w:name="_Toc15396626"/>
      <w:bookmarkStart w:id="106" w:name="_Toc32129"/>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5"/>
      <w:bookmarkEnd w:id="106"/>
    </w:p>
    <w:p w:rsidR="00ED0877" w:rsidRDefault="00645A12">
      <w:pPr>
        <w:pStyle w:val="2"/>
        <w:rPr>
          <w:rFonts w:ascii="仿宋" w:eastAsia="仿宋" w:hAnsi="仿宋"/>
          <w:color w:val="000000"/>
        </w:rPr>
      </w:pPr>
      <w:bookmarkStart w:id="107" w:name="_Toc15396627"/>
      <w:bookmarkStart w:id="108" w:name="_Toc649"/>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7"/>
      <w:bookmarkEnd w:id="108"/>
    </w:p>
    <w:p w:rsidR="00ED0877" w:rsidRDefault="00645A12">
      <w:pPr>
        <w:pStyle w:val="2"/>
        <w:rPr>
          <w:rFonts w:ascii="仿宋" w:eastAsia="仿宋" w:hAnsi="仿宋"/>
          <w:color w:val="000000"/>
        </w:rPr>
      </w:pPr>
      <w:bookmarkStart w:id="109" w:name="_Toc15396628"/>
      <w:bookmarkStart w:id="110" w:name="_Toc31339"/>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9"/>
      <w:bookmarkEnd w:id="110"/>
    </w:p>
    <w:p w:rsidR="00ED0877" w:rsidRDefault="00645A12">
      <w:pPr>
        <w:pStyle w:val="2"/>
        <w:rPr>
          <w:rFonts w:ascii="仿宋" w:eastAsia="仿宋" w:hAnsi="仿宋"/>
          <w:color w:val="000000"/>
        </w:rPr>
      </w:pPr>
      <w:bookmarkStart w:id="111" w:name="_Toc6021"/>
      <w:bookmarkStart w:id="11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1"/>
      <w:bookmarkEnd w:id="112"/>
    </w:p>
    <w:p w:rsidR="00ED0877" w:rsidRDefault="00645A12">
      <w:pPr>
        <w:pStyle w:val="2"/>
        <w:rPr>
          <w:rFonts w:ascii="仿宋" w:eastAsia="仿宋" w:hAnsi="仿宋"/>
          <w:color w:val="000000"/>
        </w:rPr>
      </w:pPr>
      <w:bookmarkStart w:id="113" w:name="_Toc9446"/>
      <w:bookmarkStart w:id="11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3"/>
      <w:bookmarkEnd w:id="114"/>
    </w:p>
    <w:p w:rsidR="00ED0877" w:rsidRDefault="00645A12">
      <w:pPr>
        <w:pStyle w:val="2"/>
        <w:rPr>
          <w:rFonts w:ascii="仿宋" w:eastAsia="仿宋" w:hAnsi="仿宋"/>
          <w:color w:val="000000" w:themeColor="text1"/>
        </w:rPr>
      </w:pPr>
      <w:bookmarkStart w:id="115" w:name="_Toc13796"/>
      <w:bookmarkStart w:id="11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15"/>
      <w:bookmarkEnd w:id="116"/>
    </w:p>
    <w:sectPr w:rsidR="00ED0877" w:rsidSect="00ED0877">
      <w:footerReference w:type="default" r:id="rId17"/>
      <w:footerReference w:type="firs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A12" w:rsidRDefault="00645A12" w:rsidP="00ED0877">
      <w:r>
        <w:separator/>
      </w:r>
    </w:p>
  </w:endnote>
  <w:endnote w:type="continuationSeparator" w:id="0">
    <w:p w:rsidR="00645A12" w:rsidRDefault="00645A12" w:rsidP="00ED0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77" w:rsidRDefault="00ED0877">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ZjHlHFAQAAawMAAA4AAAAAAAAAAQAgAAAAHgEAAGRycy9lMm9Eb2MueG1s&#10;UEsFBgAAAAAGAAYAWQEAAFUFAAAAAA==&#10;" filled="f" stroked="f">
          <v:textbox style="mso-fit-shape-to-text:t" inset="0,0,0,0">
            <w:txbxContent>
              <w:p w:rsidR="00ED0877" w:rsidRDefault="00ED0877">
                <w:pPr>
                  <w:pStyle w:val="a5"/>
                </w:pPr>
                <w:r>
                  <w:rPr>
                    <w:rFonts w:hint="eastAsia"/>
                  </w:rPr>
                  <w:fldChar w:fldCharType="begin"/>
                </w:r>
                <w:r w:rsidR="00645A12">
                  <w:rPr>
                    <w:rFonts w:hint="eastAsia"/>
                  </w:rPr>
                  <w:instrText xml:space="preserve"> PAGE  \* MERGEFORMAT </w:instrText>
                </w:r>
                <w:r>
                  <w:rPr>
                    <w:rFonts w:hint="eastAsia"/>
                  </w:rPr>
                  <w:fldChar w:fldCharType="separate"/>
                </w:r>
                <w:r w:rsidR="00AF6121">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77" w:rsidRDefault="00ED0877">
    <w:pPr>
      <w:pStyle w:val="a5"/>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GnEaTFAQAAawMAAA4AAAAAAAAAAQAgAAAAHgEAAGRycy9lMm9Eb2MueG1s&#10;UEsFBgAAAAAGAAYAWQEAAFUFAAAAAA==&#10;" filled="f" stroked="f">
          <v:textbox style="mso-fit-shape-to-text:t" inset="0,0,0,0">
            <w:txbxContent>
              <w:p w:rsidR="00ED0877" w:rsidRDefault="00ED0877">
                <w:pPr>
                  <w:pStyle w:val="a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sidR="00645A12">
                  <w:rPr>
                    <w:rFonts w:asciiTheme="minorEastAsia" w:eastAsiaTheme="minorEastAsia" w:hAnsiTheme="minorEastAsia" w:cstheme="minorEastAsia" w:hint="eastAsia"/>
                    <w:sz w:val="21"/>
                    <w:szCs w:val="21"/>
                  </w:rPr>
                  <w:instrText xml:space="preserve"> PAGE  \* MERGEFORMAT </w:instrText>
                </w:r>
                <w:r>
                  <w:rPr>
                    <w:rFonts w:asciiTheme="minorEastAsia" w:eastAsiaTheme="minorEastAsia" w:hAnsiTheme="minorEastAsia" w:cstheme="minorEastAsia" w:hint="eastAsia"/>
                    <w:sz w:val="21"/>
                    <w:szCs w:val="21"/>
                  </w:rPr>
                  <w:fldChar w:fldCharType="separate"/>
                </w:r>
                <w:r w:rsidR="00AF6121">
                  <w:rPr>
                    <w:rFonts w:asciiTheme="minorEastAsia" w:eastAsiaTheme="minorEastAsia" w:hAnsiTheme="minorEastAsia" w:cstheme="minorEastAsia"/>
                    <w:noProof/>
                    <w:sz w:val="21"/>
                    <w:szCs w:val="21"/>
                  </w:rPr>
                  <w:t>1</w:t>
                </w:r>
                <w:r>
                  <w:rPr>
                    <w:rFonts w:asciiTheme="minorEastAsia" w:eastAsiaTheme="minorEastAsia" w:hAnsiTheme="minorEastAsia" w:cstheme="minorEastAsia"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A12" w:rsidRDefault="00645A12" w:rsidP="00ED0877">
      <w:r>
        <w:separator/>
      </w:r>
    </w:p>
  </w:footnote>
  <w:footnote w:type="continuationSeparator" w:id="0">
    <w:p w:rsidR="00645A12" w:rsidRDefault="00645A12" w:rsidP="00ED0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77" w:rsidRDefault="00ED087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A12"/>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7F67E0"/>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6121"/>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0877"/>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F26807"/>
    <w:rsid w:val="06376B67"/>
    <w:rsid w:val="0CC07764"/>
    <w:rsid w:val="10C055FF"/>
    <w:rsid w:val="14B07C55"/>
    <w:rsid w:val="16BB723D"/>
    <w:rsid w:val="240371BF"/>
    <w:rsid w:val="29FD04D3"/>
    <w:rsid w:val="2C2D7915"/>
    <w:rsid w:val="2EA47493"/>
    <w:rsid w:val="319F7F4E"/>
    <w:rsid w:val="3ECC76BB"/>
    <w:rsid w:val="4ECE2238"/>
    <w:rsid w:val="529C6A9B"/>
    <w:rsid w:val="72734D90"/>
    <w:rsid w:val="73013145"/>
    <w:rsid w:val="757E2CC6"/>
    <w:rsid w:val="77B70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77"/>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ED08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D08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D08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D0877"/>
    <w:pPr>
      <w:spacing w:beforeLines="30"/>
    </w:pPr>
    <w:rPr>
      <w:rFonts w:ascii="仿宋_GB2312" w:eastAsia="仿宋_GB2312"/>
      <w:kern w:val="0"/>
      <w:sz w:val="30"/>
    </w:rPr>
  </w:style>
  <w:style w:type="paragraph" w:styleId="30">
    <w:name w:val="toc 3"/>
    <w:basedOn w:val="a"/>
    <w:next w:val="a"/>
    <w:uiPriority w:val="39"/>
    <w:unhideWhenUsed/>
    <w:qFormat/>
    <w:rsid w:val="00ED0877"/>
    <w:pPr>
      <w:tabs>
        <w:tab w:val="right" w:leader="dot" w:pos="8296"/>
      </w:tabs>
      <w:ind w:leftChars="400" w:left="840"/>
    </w:pPr>
  </w:style>
  <w:style w:type="paragraph" w:styleId="a4">
    <w:name w:val="Balloon Text"/>
    <w:basedOn w:val="a"/>
    <w:link w:val="Char0"/>
    <w:uiPriority w:val="99"/>
    <w:semiHidden/>
    <w:unhideWhenUsed/>
    <w:qFormat/>
    <w:rsid w:val="00ED0877"/>
    <w:rPr>
      <w:sz w:val="18"/>
      <w:szCs w:val="18"/>
    </w:rPr>
  </w:style>
  <w:style w:type="paragraph" w:styleId="a5">
    <w:name w:val="footer"/>
    <w:basedOn w:val="a"/>
    <w:link w:val="Char1"/>
    <w:uiPriority w:val="99"/>
    <w:qFormat/>
    <w:rsid w:val="00ED087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D087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D087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D0877"/>
    <w:pPr>
      <w:tabs>
        <w:tab w:val="right" w:leader="dot" w:pos="8296"/>
      </w:tabs>
      <w:ind w:leftChars="200" w:left="420"/>
    </w:pPr>
  </w:style>
  <w:style w:type="character" w:styleId="a7">
    <w:name w:val="Strong"/>
    <w:basedOn w:val="a0"/>
    <w:uiPriority w:val="99"/>
    <w:qFormat/>
    <w:rsid w:val="00ED0877"/>
    <w:rPr>
      <w:b/>
    </w:rPr>
  </w:style>
  <w:style w:type="character" w:styleId="a8">
    <w:name w:val="Hyperlink"/>
    <w:basedOn w:val="a0"/>
    <w:uiPriority w:val="99"/>
    <w:unhideWhenUsed/>
    <w:qFormat/>
    <w:rsid w:val="00ED0877"/>
    <w:rPr>
      <w:color w:val="0000FF" w:themeColor="hyperlink"/>
      <w:u w:val="single"/>
    </w:rPr>
  </w:style>
  <w:style w:type="character" w:customStyle="1" w:styleId="HeaderChar">
    <w:name w:val="Header Char"/>
    <w:basedOn w:val="a0"/>
    <w:uiPriority w:val="99"/>
    <w:semiHidden/>
    <w:qFormat/>
    <w:rsid w:val="00ED0877"/>
    <w:rPr>
      <w:rFonts w:ascii="Times New Roman" w:hAnsi="Times New Roman"/>
      <w:sz w:val="18"/>
      <w:szCs w:val="18"/>
    </w:rPr>
  </w:style>
  <w:style w:type="character" w:customStyle="1" w:styleId="Char2">
    <w:name w:val="页眉 Char"/>
    <w:link w:val="a6"/>
    <w:uiPriority w:val="99"/>
    <w:semiHidden/>
    <w:qFormat/>
    <w:locked/>
    <w:rsid w:val="00ED0877"/>
    <w:rPr>
      <w:sz w:val="18"/>
    </w:rPr>
  </w:style>
  <w:style w:type="character" w:customStyle="1" w:styleId="FooterChar">
    <w:name w:val="Footer Char"/>
    <w:basedOn w:val="a0"/>
    <w:uiPriority w:val="99"/>
    <w:semiHidden/>
    <w:qFormat/>
    <w:rsid w:val="00ED0877"/>
    <w:rPr>
      <w:rFonts w:ascii="Times New Roman" w:hAnsi="Times New Roman"/>
      <w:sz w:val="18"/>
      <w:szCs w:val="18"/>
    </w:rPr>
  </w:style>
  <w:style w:type="character" w:customStyle="1" w:styleId="Char1">
    <w:name w:val="页脚 Char"/>
    <w:link w:val="a5"/>
    <w:uiPriority w:val="99"/>
    <w:qFormat/>
    <w:locked/>
    <w:rsid w:val="00ED0877"/>
    <w:rPr>
      <w:sz w:val="18"/>
    </w:rPr>
  </w:style>
  <w:style w:type="character" w:customStyle="1" w:styleId="BodyTextChar">
    <w:name w:val="Body Text Char"/>
    <w:basedOn w:val="a0"/>
    <w:uiPriority w:val="99"/>
    <w:semiHidden/>
    <w:qFormat/>
    <w:rsid w:val="00ED0877"/>
    <w:rPr>
      <w:rFonts w:ascii="Times New Roman" w:hAnsi="Times New Roman"/>
      <w:szCs w:val="24"/>
    </w:rPr>
  </w:style>
  <w:style w:type="character" w:customStyle="1" w:styleId="Char">
    <w:name w:val="正文文本 Char"/>
    <w:link w:val="a3"/>
    <w:uiPriority w:val="99"/>
    <w:qFormat/>
    <w:locked/>
    <w:rsid w:val="00ED0877"/>
    <w:rPr>
      <w:rFonts w:ascii="仿宋_GB2312" w:eastAsia="仿宋_GB2312" w:hAnsi="Times New Roman"/>
      <w:sz w:val="24"/>
    </w:rPr>
  </w:style>
  <w:style w:type="paragraph" w:customStyle="1" w:styleId="Default">
    <w:name w:val="Default"/>
    <w:uiPriority w:val="99"/>
    <w:rsid w:val="00ED0877"/>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ED0877"/>
    <w:pPr>
      <w:ind w:firstLineChars="200" w:firstLine="420"/>
    </w:pPr>
  </w:style>
  <w:style w:type="character" w:customStyle="1" w:styleId="1Char">
    <w:name w:val="标题 1 Char"/>
    <w:basedOn w:val="a0"/>
    <w:link w:val="1"/>
    <w:uiPriority w:val="9"/>
    <w:qFormat/>
    <w:rsid w:val="00ED0877"/>
    <w:rPr>
      <w:rFonts w:ascii="Times New Roman" w:hAnsi="Times New Roman"/>
      <w:b/>
      <w:bCs/>
      <w:kern w:val="44"/>
      <w:sz w:val="44"/>
      <w:szCs w:val="44"/>
    </w:rPr>
  </w:style>
  <w:style w:type="character" w:customStyle="1" w:styleId="2Char">
    <w:name w:val="标题 2 Char"/>
    <w:basedOn w:val="a0"/>
    <w:link w:val="2"/>
    <w:uiPriority w:val="9"/>
    <w:qFormat/>
    <w:rsid w:val="00ED087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D08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ED0877"/>
    <w:rPr>
      <w:rFonts w:ascii="Times New Roman" w:hAnsi="Times New Roman"/>
      <w:kern w:val="2"/>
      <w:sz w:val="18"/>
      <w:szCs w:val="18"/>
    </w:rPr>
  </w:style>
  <w:style w:type="character" w:customStyle="1" w:styleId="3Char">
    <w:name w:val="标题 3 Char"/>
    <w:basedOn w:val="a0"/>
    <w:link w:val="3"/>
    <w:uiPriority w:val="9"/>
    <w:qFormat/>
    <w:rsid w:val="00ED0877"/>
    <w:rPr>
      <w:rFonts w:ascii="Times New Roman" w:hAnsi="Times New Roman"/>
      <w:b/>
      <w:bCs/>
      <w:kern w:val="2"/>
      <w:sz w:val="32"/>
      <w:szCs w:val="32"/>
    </w:rPr>
  </w:style>
  <w:style w:type="paragraph" w:customStyle="1" w:styleId="TOC2">
    <w:name w:val="TOC 标题2"/>
    <w:basedOn w:val="1"/>
    <w:next w:val="a"/>
    <w:uiPriority w:val="39"/>
    <w:unhideWhenUsed/>
    <w:qFormat/>
    <w:rsid w:val="00ED08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ED0877"/>
  </w:style>
  <w:style w:type="paragraph" w:customStyle="1" w:styleId="WPSOffice2">
    <w:name w:val="WPSOffice手动目录 2"/>
    <w:qFormat/>
    <w:rsid w:val="00ED0877"/>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1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年收入情况</a:t>
            </a:r>
          </a:p>
        </c:rich>
      </c:tx>
      <c:spPr>
        <a:noFill/>
        <a:ln>
          <a:noFill/>
        </a:ln>
        <a:effectLst/>
      </c:spPr>
    </c:title>
    <c:plotArea>
      <c:layout/>
      <c:barChart>
        <c:barDir val="col"/>
        <c:grouping val="stacked"/>
        <c:ser>
          <c:idx val="0"/>
          <c:order val="0"/>
          <c:tx>
            <c:strRef>
              <c:f>Sheet1!$C$1</c:f>
              <c:strCache>
                <c:ptCount val="1"/>
                <c:pt idx="0">
                  <c:v>2019年收入情况表</c:v>
                </c:pt>
              </c:strCache>
            </c:strRef>
          </c:tx>
          <c:spPr>
            <a:solidFill>
              <a:schemeClr val="accent1"/>
            </a:solidFill>
            <a:ln>
              <a:noFill/>
            </a:ln>
            <a:effectLst/>
          </c:spPr>
          <c:cat>
            <c:strRef>
              <c:f>Sheet1!$A$2:$A$3</c:f>
              <c:strCache>
                <c:ptCount val="2"/>
                <c:pt idx="0">
                  <c:v>2018年收入</c:v>
                </c:pt>
                <c:pt idx="1">
                  <c:v>2019年收入</c:v>
                </c:pt>
              </c:strCache>
            </c:strRef>
          </c:cat>
          <c:val>
            <c:numRef>
              <c:f>Sheet1!$C$2:$C$3</c:f>
              <c:numCache>
                <c:formatCode>General</c:formatCode>
                <c:ptCount val="2"/>
                <c:pt idx="0">
                  <c:v>505.62</c:v>
                </c:pt>
                <c:pt idx="1">
                  <c:v>602.8499999999998</c:v>
                </c:pt>
              </c:numCache>
            </c:numRef>
          </c:val>
        </c:ser>
        <c:overlap val="100"/>
        <c:axId val="151636992"/>
        <c:axId val="175748224"/>
      </c:barChart>
      <c:catAx>
        <c:axId val="151636992"/>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5748224"/>
        <c:crosses val="autoZero"/>
        <c:auto val="1"/>
        <c:lblAlgn val="ctr"/>
        <c:lblOffset val="100"/>
      </c:catAx>
      <c:valAx>
        <c:axId val="175748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163699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a:t>
            </a:r>
            <a:r>
              <a:rPr altLang="zh-CN"/>
              <a:t>9年支出情况</a:t>
            </a:r>
          </a:p>
        </c:rich>
      </c:tx>
      <c:spPr>
        <a:noFill/>
        <a:ln>
          <a:noFill/>
        </a:ln>
        <a:effectLst/>
      </c:spPr>
    </c:title>
    <c:plotArea>
      <c:layout/>
      <c:barChart>
        <c:barDir val="col"/>
        <c:grouping val="stacked"/>
        <c:ser>
          <c:idx val="0"/>
          <c:order val="0"/>
          <c:tx>
            <c:strRef>
              <c:f>Sheet1!$B$1</c:f>
              <c:strCache>
                <c:ptCount val="1"/>
                <c:pt idx="0">
                  <c:v>2019年支出情况表</c:v>
                </c:pt>
              </c:strCache>
            </c:strRef>
          </c:tx>
          <c:spPr>
            <a:solidFill>
              <a:schemeClr val="accent1"/>
            </a:solidFill>
            <a:ln>
              <a:noFill/>
            </a:ln>
            <a:effectLst/>
          </c:spPr>
          <c:cat>
            <c:strRef>
              <c:f>Sheet1!$A$2:$A$3</c:f>
              <c:strCache>
                <c:ptCount val="2"/>
                <c:pt idx="0">
                  <c:v>2018年支出（万元）</c:v>
                </c:pt>
                <c:pt idx="1">
                  <c:v>2019年支出（万元）</c:v>
                </c:pt>
              </c:strCache>
            </c:strRef>
          </c:cat>
          <c:val>
            <c:numRef>
              <c:f>Sheet1!$B$2:$B$3</c:f>
              <c:numCache>
                <c:formatCode>General</c:formatCode>
                <c:ptCount val="2"/>
                <c:pt idx="0">
                  <c:v>496.94</c:v>
                </c:pt>
                <c:pt idx="1">
                  <c:v>527.14</c:v>
                </c:pt>
              </c:numCache>
            </c:numRef>
          </c:val>
        </c:ser>
        <c:overlap val="100"/>
        <c:axId val="35378304"/>
        <c:axId val="35379840"/>
      </c:barChart>
      <c:catAx>
        <c:axId val="353783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79840"/>
        <c:crosses val="autoZero"/>
        <c:auto val="1"/>
        <c:lblAlgn val="ctr"/>
        <c:lblOffset val="100"/>
      </c:catAx>
      <c:valAx>
        <c:axId val="35379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3783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年收入</a:t>
            </a:r>
          </a:p>
        </c:rich>
      </c:tx>
      <c:spPr>
        <a:noFill/>
        <a:ln>
          <a:noFill/>
        </a:ln>
        <a:effectLst/>
      </c:spPr>
    </c:title>
    <c:plotArea>
      <c:layout>
        <c:manualLayout>
          <c:layoutTarget val="inner"/>
          <c:xMode val="edge"/>
          <c:yMode val="edge"/>
          <c:x val="0.26276408450704208"/>
          <c:y val="0.16094929881337611"/>
          <c:w val="0.4694835680751171"/>
          <c:h val="0.69039913700107924"/>
        </c:manualLayout>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一般公共预算</c:v>
                </c:pt>
                <c:pt idx="1">
                  <c:v>事业收入</c:v>
                </c:pt>
                <c:pt idx="2">
                  <c:v>上级补助</c:v>
                </c:pt>
              </c:strCache>
            </c:strRef>
          </c:cat>
          <c:val>
            <c:numRef>
              <c:f>Sheet1!$B$2:$B$4</c:f>
              <c:numCache>
                <c:formatCode>General</c:formatCode>
                <c:ptCount val="3"/>
                <c:pt idx="0">
                  <c:v>144.76999999999998</c:v>
                </c:pt>
                <c:pt idx="1">
                  <c:v>372.81</c:v>
                </c:pt>
                <c:pt idx="2">
                  <c:v>85.27</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年支出情况</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基本支出</c:v>
                </c:pt>
                <c:pt idx="1">
                  <c:v>项目支出</c:v>
                </c:pt>
              </c:strCache>
            </c:strRef>
          </c:cat>
          <c:val>
            <c:numRef>
              <c:f>Sheet1!$B$2:$B$5</c:f>
              <c:numCache>
                <c:formatCode>General</c:formatCode>
                <c:ptCount val="4"/>
                <c:pt idx="0">
                  <c:v>465.1400000000001</c:v>
                </c:pt>
                <c:pt idx="1">
                  <c:v>62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a:t>
            </a:r>
          </a:p>
        </c:rich>
      </c:tx>
      <c:layout>
        <c:manualLayout>
          <c:xMode val="edge"/>
          <c:yMode val="edge"/>
          <c:x val="0.3092283214001591"/>
          <c:y val="2.3585985802610506E-2"/>
        </c:manualLayout>
      </c:layout>
      <c:spPr>
        <a:noFill/>
        <a:ln>
          <a:noFill/>
        </a:ln>
        <a:effectLst/>
      </c:spPr>
    </c:title>
    <c:plotArea>
      <c:layout/>
      <c:barChart>
        <c:barDir val="col"/>
        <c:grouping val="stacked"/>
        <c:ser>
          <c:idx val="0"/>
          <c:order val="0"/>
          <c:tx>
            <c:strRef>
              <c:f>Sheet1!$B$1</c:f>
              <c:strCache>
                <c:ptCount val="1"/>
                <c:pt idx="0">
                  <c:v>财政拨款收、支决算表</c:v>
                </c:pt>
              </c:strCache>
            </c:strRef>
          </c:tx>
          <c:spPr>
            <a:solidFill>
              <a:schemeClr val="accent1"/>
            </a:solidFill>
            <a:ln>
              <a:noFill/>
            </a:ln>
            <a:effectLst/>
          </c:spPr>
          <c:cat>
            <c:strRef>
              <c:f>Sheet1!$A$2:$A$3</c:f>
              <c:strCache>
                <c:ptCount val="2"/>
                <c:pt idx="0">
                  <c:v>2018年财政收支（万元）</c:v>
                </c:pt>
                <c:pt idx="1">
                  <c:v>2019年财政收支（万元）</c:v>
                </c:pt>
              </c:strCache>
            </c:strRef>
          </c:cat>
          <c:val>
            <c:numRef>
              <c:f>Sheet1!$B$2:$B$3</c:f>
              <c:numCache>
                <c:formatCode>General</c:formatCode>
                <c:ptCount val="2"/>
                <c:pt idx="0">
                  <c:v>84.53</c:v>
                </c:pt>
                <c:pt idx="1">
                  <c:v>144.76999999999998</c:v>
                </c:pt>
              </c:numCache>
            </c:numRef>
          </c:val>
        </c:ser>
        <c:overlap val="100"/>
        <c:axId val="35685888"/>
        <c:axId val="35687424"/>
      </c:barChart>
      <c:catAx>
        <c:axId val="356858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687424"/>
        <c:crosses val="autoZero"/>
        <c:auto val="1"/>
        <c:lblAlgn val="ctr"/>
        <c:lblOffset val="100"/>
      </c:catAx>
      <c:valAx>
        <c:axId val="35687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6858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一般公共预算财政支出情况</a:t>
            </a:r>
          </a:p>
        </c:rich>
      </c:tx>
      <c:spPr>
        <a:noFill/>
        <a:ln>
          <a:noFill/>
        </a:ln>
        <a:effectLst/>
      </c:spPr>
    </c:title>
    <c:plotArea>
      <c:layout/>
      <c:barChart>
        <c:barDir val="col"/>
        <c:grouping val="stacked"/>
        <c:ser>
          <c:idx val="0"/>
          <c:order val="0"/>
          <c:tx>
            <c:strRef>
              <c:f>Sheet1!$B$1</c:f>
              <c:strCache>
                <c:ptCount val="1"/>
                <c:pt idx="0">
                  <c:v>一般公共预算财政支出表</c:v>
                </c:pt>
              </c:strCache>
            </c:strRef>
          </c:tx>
          <c:spPr>
            <a:solidFill>
              <a:schemeClr val="accent1"/>
            </a:solidFill>
            <a:ln>
              <a:noFill/>
            </a:ln>
            <a:effectLst/>
          </c:spPr>
          <c:cat>
            <c:strRef>
              <c:f>Sheet1!$A$2:$A$3</c:f>
              <c:strCache>
                <c:ptCount val="2"/>
                <c:pt idx="0">
                  <c:v>2018年财政支出（万元）</c:v>
                </c:pt>
                <c:pt idx="1">
                  <c:v>2019年财政支出（万元）</c:v>
                </c:pt>
              </c:strCache>
            </c:strRef>
          </c:cat>
          <c:val>
            <c:numRef>
              <c:f>Sheet1!$B$2:$B$3</c:f>
              <c:numCache>
                <c:formatCode>General</c:formatCode>
                <c:ptCount val="2"/>
                <c:pt idx="0">
                  <c:v>84.53</c:v>
                </c:pt>
                <c:pt idx="1">
                  <c:v>144.76999999999998</c:v>
                </c:pt>
              </c:numCache>
            </c:numRef>
          </c:val>
        </c:ser>
        <c:overlap val="100"/>
        <c:axId val="35826688"/>
        <c:axId val="35840768"/>
      </c:barChart>
      <c:catAx>
        <c:axId val="358266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840768"/>
        <c:crosses val="autoZero"/>
        <c:auto val="1"/>
        <c:lblAlgn val="ctr"/>
        <c:lblOffset val="100"/>
      </c:catAx>
      <c:valAx>
        <c:axId val="358407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8266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一般公共预算财政拨款结构</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社会保障就业类</c:v>
                </c:pt>
                <c:pt idx="1">
                  <c:v>卫生健康支出</c:v>
                </c:pt>
                <c:pt idx="2">
                  <c:v>住房保障支出</c:v>
                </c:pt>
              </c:strCache>
            </c:strRef>
          </c:cat>
          <c:val>
            <c:numRef>
              <c:f>Sheet1!$B$2:$B$4</c:f>
              <c:numCache>
                <c:formatCode>General</c:formatCode>
                <c:ptCount val="3"/>
                <c:pt idx="0">
                  <c:v>13.54</c:v>
                </c:pt>
                <c:pt idx="1">
                  <c:v>122.89</c:v>
                </c:pt>
                <c:pt idx="2">
                  <c:v>8.34</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44B5A-D6B8-4430-8D2A-36D00905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1468</Words>
  <Characters>8374</Characters>
  <Application>Microsoft Office Word</Application>
  <DocSecurity>0</DocSecurity>
  <Lines>69</Lines>
  <Paragraphs>19</Paragraphs>
  <ScaleCrop>false</ScaleCrop>
  <Company>四川省财政厅</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张子莹</cp:lastModifiedBy>
  <cp:revision>40</cp:revision>
  <cp:lastPrinted>2020-07-23T02:58:00Z</cp:lastPrinted>
  <dcterms:created xsi:type="dcterms:W3CDTF">2020-08-04T01:49:00Z</dcterms:created>
  <dcterms:modified xsi:type="dcterms:W3CDTF">2020-09-28T06:46:00Z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