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pPr>
      <w:bookmarkStart w:id="0" w:name="_Hlk56286368"/>
      <w:bookmarkStart w:id="6" w:name="_GoBack"/>
      <w:bookmarkEnd w:id="6"/>
      <w:r>
        <w:rPr>
          <w:rFonts w:hint="eastAsia"/>
        </w:rPr>
        <w:t>关于支持金融机构在</w:t>
      </w:r>
      <w:r>
        <w:t>乐山高新区</w:t>
      </w:r>
      <w:r>
        <w:rPr>
          <w:rFonts w:hint="eastAsia"/>
        </w:rPr>
        <w:t>聚集发展的</w:t>
      </w:r>
    </w:p>
    <w:p>
      <w:pPr>
        <w:pStyle w:val="6"/>
        <w:ind w:firstLine="0" w:firstLineChars="0"/>
      </w:pPr>
      <w:r>
        <w:rPr>
          <w:rFonts w:hint="eastAsia"/>
        </w:rPr>
        <w:t>若干</w:t>
      </w:r>
      <w:r>
        <w:t>政策</w:t>
      </w:r>
      <w:bookmarkEnd w:id="0"/>
    </w:p>
    <w:p>
      <w:pPr>
        <w:autoSpaceDE w:val="0"/>
        <w:autoSpaceDN w:val="0"/>
        <w:adjustRightInd w:val="0"/>
        <w:ind w:firstLine="0" w:firstLineChars="0"/>
        <w:jc w:val="left"/>
        <w:rPr>
          <w:rFonts w:cs="仿宋_GB2312"/>
          <w:kern w:val="0"/>
          <w:szCs w:val="32"/>
        </w:rPr>
      </w:pPr>
    </w:p>
    <w:p>
      <w:pPr>
        <w:numPr>
          <w:ilvl w:val="0"/>
          <w:numId w:val="1"/>
        </w:numPr>
        <w:autoSpaceDE w:val="0"/>
        <w:autoSpaceDN w:val="0"/>
        <w:adjustRightInd w:val="0"/>
        <w:ind w:left="0" w:firstLine="0" w:firstLineChars="0"/>
        <w:jc w:val="center"/>
        <w:rPr>
          <w:rFonts w:ascii="黑体" w:hAnsi="黑体" w:eastAsia="黑体" w:cs="仿宋_GB2312"/>
          <w:kern w:val="0"/>
          <w:szCs w:val="32"/>
        </w:rPr>
      </w:pPr>
      <w:r>
        <w:rPr>
          <w:rFonts w:hint="eastAsia" w:ascii="黑体" w:hAnsi="黑体" w:eastAsia="黑体" w:cs="仿宋_GB2312"/>
          <w:kern w:val="0"/>
          <w:szCs w:val="32"/>
        </w:rPr>
        <w:t xml:space="preserve"> </w:t>
      </w:r>
      <w:r>
        <w:rPr>
          <w:rFonts w:ascii="黑体" w:hAnsi="黑体" w:eastAsia="黑体" w:cs="仿宋_GB2312"/>
          <w:kern w:val="0"/>
          <w:szCs w:val="32"/>
        </w:rPr>
        <w:t xml:space="preserve"> </w:t>
      </w:r>
      <w:r>
        <w:rPr>
          <w:rFonts w:hint="eastAsia" w:ascii="黑体" w:hAnsi="黑体" w:eastAsia="黑体" w:cs="仿宋_GB2312"/>
          <w:kern w:val="0"/>
          <w:szCs w:val="32"/>
        </w:rPr>
        <w:t>总则</w:t>
      </w:r>
    </w:p>
    <w:p>
      <w:pPr>
        <w:autoSpaceDE w:val="0"/>
        <w:autoSpaceDN w:val="0"/>
        <w:adjustRightInd w:val="0"/>
        <w:ind w:firstLine="632"/>
        <w:rPr>
          <w:rFonts w:ascii="楷体_GB2312" w:eastAsia="楷体_GB2312" w:cs="楷体_GB2312"/>
          <w:kern w:val="0"/>
          <w:szCs w:val="32"/>
        </w:rPr>
      </w:pPr>
      <w:r>
        <w:rPr>
          <w:rFonts w:hint="eastAsia" w:ascii="楷体_GB2312" w:eastAsia="楷体_GB2312" w:cs="楷体_GB2312"/>
          <w:kern w:val="0"/>
          <w:szCs w:val="32"/>
        </w:rPr>
        <w:t xml:space="preserve">第一条 </w:t>
      </w:r>
      <w:r>
        <w:rPr>
          <w:rFonts w:ascii="楷体_GB2312" w:eastAsia="楷体_GB2312" w:cs="楷体_GB2312"/>
          <w:kern w:val="0"/>
          <w:szCs w:val="32"/>
        </w:rPr>
        <w:t xml:space="preserve"> </w:t>
      </w:r>
      <w:r>
        <w:rPr>
          <w:rFonts w:hint="eastAsia"/>
        </w:rPr>
        <w:t>本政策旨在打造金融产业聚集区，进一步完善金融资源配置，提高金融供给质量，优化金融结构，充分发挥金融服务实体经济发展效能。</w:t>
      </w:r>
      <w:r>
        <w:rPr>
          <w:rFonts w:hint="eastAsia" w:ascii="楷体_GB2312" w:eastAsia="楷体_GB2312" w:cs="楷体_GB2312"/>
          <w:kern w:val="0"/>
          <w:szCs w:val="32"/>
        </w:rPr>
        <w:t xml:space="preserve"> </w:t>
      </w:r>
    </w:p>
    <w:p>
      <w:pPr>
        <w:autoSpaceDE w:val="0"/>
        <w:autoSpaceDN w:val="0"/>
        <w:adjustRightInd w:val="0"/>
        <w:ind w:firstLine="632"/>
        <w:rPr>
          <w:rFonts w:cs="楷体_GB2312"/>
          <w:kern w:val="0"/>
          <w:szCs w:val="32"/>
        </w:rPr>
      </w:pPr>
      <w:r>
        <w:rPr>
          <w:rFonts w:hint="eastAsia" w:ascii="楷体_GB2312" w:eastAsia="楷体_GB2312" w:cs="楷体_GB2312"/>
          <w:kern w:val="0"/>
          <w:szCs w:val="32"/>
        </w:rPr>
        <w:t xml:space="preserve">第二条 </w:t>
      </w:r>
      <w:r>
        <w:rPr>
          <w:rFonts w:ascii="楷体_GB2312" w:eastAsia="楷体_GB2312" w:cs="楷体_GB2312"/>
          <w:kern w:val="0"/>
          <w:szCs w:val="32"/>
        </w:rPr>
        <w:t xml:space="preserve"> </w:t>
      </w:r>
      <w:r>
        <w:rPr>
          <w:rFonts w:hint="eastAsia" w:cs="楷体_GB2312"/>
          <w:kern w:val="0"/>
          <w:szCs w:val="32"/>
        </w:rPr>
        <w:t>本政策适用于注册地及税收全解缴在乐山高新区，且具有一定规模的金融机构及金融服务机构（以下统称金融机构）。本政策所称“金融机构”指经国家监管部门批准的银行机构、保险公司、证券公司等金融机构；“金融服务机构”指经行业主管部门批准的融资担保公司、融资租赁公司等金融服务机构。</w:t>
      </w:r>
    </w:p>
    <w:p>
      <w:pPr>
        <w:autoSpaceDE w:val="0"/>
        <w:autoSpaceDN w:val="0"/>
        <w:adjustRightInd w:val="0"/>
        <w:ind w:firstLine="632"/>
        <w:jc w:val="left"/>
        <w:rPr>
          <w:rFonts w:cs="仿宋_GB2312"/>
          <w:kern w:val="0"/>
          <w:szCs w:val="32"/>
        </w:rPr>
      </w:pPr>
    </w:p>
    <w:p>
      <w:pPr>
        <w:numPr>
          <w:ilvl w:val="0"/>
          <w:numId w:val="1"/>
        </w:numPr>
        <w:autoSpaceDE w:val="0"/>
        <w:autoSpaceDN w:val="0"/>
        <w:adjustRightInd w:val="0"/>
        <w:ind w:left="0" w:firstLine="0" w:firstLineChars="0"/>
        <w:jc w:val="center"/>
        <w:rPr>
          <w:rFonts w:ascii="黑体" w:hAnsi="黑体" w:eastAsia="黑体" w:cs="仿宋_GB2312"/>
          <w:kern w:val="0"/>
          <w:szCs w:val="32"/>
        </w:rPr>
      </w:pPr>
      <w:r>
        <w:rPr>
          <w:rFonts w:hint="eastAsia" w:cs="仿宋_GB2312"/>
          <w:kern w:val="0"/>
          <w:szCs w:val="32"/>
        </w:rPr>
        <w:t xml:space="preserve"> </w:t>
      </w:r>
      <w:r>
        <w:rPr>
          <w:rFonts w:cs="仿宋_GB2312"/>
          <w:kern w:val="0"/>
          <w:szCs w:val="32"/>
        </w:rPr>
        <w:t xml:space="preserve"> </w:t>
      </w:r>
      <w:r>
        <w:rPr>
          <w:rFonts w:hint="eastAsia" w:ascii="黑体" w:hAnsi="黑体" w:eastAsia="黑体" w:cs="仿宋_GB2312"/>
          <w:kern w:val="0"/>
          <w:szCs w:val="32"/>
        </w:rPr>
        <w:t>机构入驻奖补</w:t>
      </w:r>
    </w:p>
    <w:p>
      <w:pPr>
        <w:autoSpaceDE w:val="0"/>
        <w:autoSpaceDN w:val="0"/>
        <w:adjustRightInd w:val="0"/>
        <w:ind w:firstLine="632"/>
      </w:pPr>
      <w:bookmarkStart w:id="1" w:name="_Hlk55775452"/>
      <w:r>
        <w:rPr>
          <w:rFonts w:hint="eastAsia" w:ascii="楷体_GB2312" w:eastAsia="楷体_GB2312" w:cs="仿宋_GB2312"/>
          <w:kern w:val="0"/>
          <w:szCs w:val="32"/>
        </w:rPr>
        <w:t>第三条  经营贡献奖励</w:t>
      </w:r>
      <w:r>
        <w:rPr>
          <w:rFonts w:hint="eastAsia"/>
        </w:rPr>
        <w:t xml:space="preserve"> 对新入驻高新区的市级金融机构，自入驻之日起3个完整会计年度内,按其对高新区的财政贡献,每年给予80%的奖励。</w:t>
      </w:r>
    </w:p>
    <w:p>
      <w:pPr>
        <w:pStyle w:val="12"/>
        <w:numPr>
          <w:ilvl w:val="0"/>
          <w:numId w:val="0"/>
        </w:numPr>
        <w:ind w:firstLine="632" w:firstLineChars="200"/>
        <w:rPr>
          <w:rFonts w:eastAsia="仿宋_GB2312"/>
        </w:rPr>
      </w:pPr>
      <w:r>
        <w:rPr>
          <w:rFonts w:hint="eastAsia"/>
        </w:rPr>
        <w:t xml:space="preserve">第四条 </w:t>
      </w:r>
      <w:r>
        <w:t xml:space="preserve"> </w:t>
      </w:r>
      <w:r>
        <w:rPr>
          <w:rFonts w:hint="eastAsia"/>
        </w:rPr>
        <w:t xml:space="preserve">办公用房补贴 </w:t>
      </w:r>
      <w:r>
        <w:rPr>
          <w:rFonts w:hint="eastAsia" w:ascii="仿宋_GB2312" w:eastAsia="仿宋_GB2312"/>
        </w:rPr>
        <w:t>对新入驻高新区的县级以上（含县级）金融机构，在高新区租赁自用办公用房（不包括附属和配套用房）给予3年租金补贴。其中，市级金融机构前三年按照金融机构实际支付租金金额的</w:t>
      </w:r>
      <w:r>
        <w:rPr>
          <w:rFonts w:ascii="仿宋_GB2312" w:eastAsia="仿宋_GB2312"/>
        </w:rPr>
        <w:t>5</w:t>
      </w:r>
      <w:r>
        <w:rPr>
          <w:rFonts w:hint="eastAsia" w:ascii="仿宋_GB2312" w:eastAsia="仿宋_GB2312"/>
        </w:rPr>
        <w:t>0%、</w:t>
      </w:r>
      <w:r>
        <w:rPr>
          <w:rFonts w:ascii="仿宋_GB2312" w:eastAsia="仿宋_GB2312"/>
        </w:rPr>
        <w:t>4</w:t>
      </w:r>
      <w:r>
        <w:rPr>
          <w:rFonts w:hint="eastAsia" w:ascii="仿宋_GB2312" w:eastAsia="仿宋_GB2312"/>
        </w:rPr>
        <w:t>0%、</w:t>
      </w:r>
      <w:r>
        <w:rPr>
          <w:rFonts w:ascii="仿宋_GB2312" w:eastAsia="仿宋_GB2312"/>
        </w:rPr>
        <w:t>3</w:t>
      </w:r>
      <w:r>
        <w:rPr>
          <w:rFonts w:hint="eastAsia" w:ascii="仿宋_GB2312" w:eastAsia="仿宋_GB2312"/>
        </w:rPr>
        <w:t>0%给予租金补贴，县级金融机构前三年按照金融机构需支付租金金额的40%、30%、30%给予租金补贴。</w:t>
      </w:r>
    </w:p>
    <w:p>
      <w:pPr>
        <w:pStyle w:val="12"/>
        <w:numPr>
          <w:ilvl w:val="0"/>
          <w:numId w:val="0"/>
        </w:numPr>
        <w:ind w:firstLine="632" w:firstLineChars="200"/>
        <w:rPr>
          <w:rFonts w:ascii="仿宋_GB2312" w:eastAsia="仿宋_GB2312"/>
        </w:rPr>
      </w:pPr>
      <w:r>
        <w:rPr>
          <w:rFonts w:hint="eastAsia" w:cs="仿宋_GB2312"/>
          <w:kern w:val="0"/>
          <w:szCs w:val="32"/>
        </w:rPr>
        <w:t xml:space="preserve">第五条 </w:t>
      </w:r>
      <w:r>
        <w:rPr>
          <w:rFonts w:cs="仿宋_GB2312"/>
          <w:kern w:val="0"/>
          <w:szCs w:val="32"/>
        </w:rPr>
        <w:t xml:space="preserve"> </w:t>
      </w:r>
      <w:r>
        <w:rPr>
          <w:rFonts w:hint="eastAsia"/>
        </w:rPr>
        <w:t xml:space="preserve">业务支持奖励 </w:t>
      </w:r>
      <w:bookmarkStart w:id="2" w:name="_Hlk58836488"/>
      <w:r>
        <w:rPr>
          <w:rFonts w:hint="eastAsia" w:ascii="仿宋_GB2312" w:eastAsia="仿宋_GB2312"/>
        </w:rPr>
        <w:t>鼓励金融机构加大对园区基础设施建设和区内企业发展的支持力度，金融机构自入驻之日起3年内，对区内基础设施、公用设施项目及</w:t>
      </w:r>
      <w:bookmarkStart w:id="3" w:name="_Hlk56380963"/>
      <w:r>
        <w:rPr>
          <w:rFonts w:hint="eastAsia" w:ascii="仿宋_GB2312" w:eastAsia="仿宋_GB2312"/>
        </w:rPr>
        <w:t>区内企业发放的贷款新增规模当年达到</w:t>
      </w:r>
      <w:r>
        <w:rPr>
          <w:rFonts w:ascii="仿宋_GB2312" w:eastAsia="仿宋_GB2312"/>
        </w:rPr>
        <w:t>5000</w:t>
      </w:r>
      <w:r>
        <w:rPr>
          <w:rFonts w:hint="eastAsia" w:ascii="仿宋_GB2312" w:eastAsia="仿宋_GB2312"/>
        </w:rPr>
        <w:t>万元以上的</w:t>
      </w:r>
      <w:bookmarkEnd w:id="3"/>
      <w:r>
        <w:rPr>
          <w:rFonts w:hint="eastAsia" w:ascii="仿宋_GB2312" w:eastAsia="仿宋_GB2312"/>
        </w:rPr>
        <w:t>，按新增部分的1‰一次性奖励给经营团队，每年奖励最高不超过1</w:t>
      </w:r>
      <w:r>
        <w:rPr>
          <w:rFonts w:ascii="仿宋_GB2312" w:eastAsia="仿宋_GB2312"/>
        </w:rPr>
        <w:t>00</w:t>
      </w:r>
      <w:r>
        <w:rPr>
          <w:rFonts w:hint="eastAsia" w:ascii="仿宋_GB2312" w:eastAsia="仿宋_GB2312"/>
        </w:rPr>
        <w:t>万元。</w:t>
      </w:r>
      <w:bookmarkEnd w:id="2"/>
    </w:p>
    <w:p>
      <w:pPr>
        <w:ind w:firstLine="632"/>
      </w:pPr>
    </w:p>
    <w:p>
      <w:pPr>
        <w:numPr>
          <w:ilvl w:val="0"/>
          <w:numId w:val="1"/>
        </w:numPr>
        <w:autoSpaceDE w:val="0"/>
        <w:autoSpaceDN w:val="0"/>
        <w:adjustRightInd w:val="0"/>
        <w:ind w:left="0" w:firstLine="0" w:firstLineChars="0"/>
        <w:jc w:val="center"/>
      </w:pPr>
      <w:r>
        <w:rPr>
          <w:rFonts w:cs="仿宋_GB2312"/>
          <w:kern w:val="0"/>
          <w:szCs w:val="32"/>
        </w:rPr>
        <w:t xml:space="preserve">  </w:t>
      </w:r>
      <w:r>
        <w:rPr>
          <w:rFonts w:hint="eastAsia" w:ascii="黑体" w:hAnsi="黑体" w:eastAsia="黑体" w:cs="仿宋_GB2312"/>
          <w:kern w:val="0"/>
          <w:szCs w:val="32"/>
        </w:rPr>
        <w:t>人才聚集奖补</w:t>
      </w:r>
    </w:p>
    <w:p>
      <w:pPr>
        <w:pStyle w:val="16"/>
        <w:numPr>
          <w:ilvl w:val="0"/>
          <w:numId w:val="0"/>
        </w:numPr>
        <w:ind w:firstLine="632" w:firstLineChars="200"/>
        <w:rPr>
          <w:rFonts w:ascii="仿宋_GB2312" w:eastAsia="仿宋_GB2312"/>
        </w:rPr>
      </w:pPr>
      <w:r>
        <w:rPr>
          <w:rFonts w:hint="eastAsia" w:ascii="楷体_GB2312" w:eastAsia="楷体_GB2312"/>
        </w:rPr>
        <w:t xml:space="preserve">第六条  人才贡献奖励 </w:t>
      </w:r>
      <w:r>
        <w:rPr>
          <w:rFonts w:ascii="楷体_GB2312" w:eastAsia="楷体_GB2312"/>
        </w:rPr>
        <w:t xml:space="preserve"> </w:t>
      </w:r>
      <w:r>
        <w:rPr>
          <w:rFonts w:hint="eastAsia" w:ascii="仿宋_GB2312" w:eastAsia="仿宋_GB2312"/>
        </w:rPr>
        <w:t>金融机构</w:t>
      </w:r>
      <w:bookmarkStart w:id="4" w:name="_Hlk58836561"/>
      <w:r>
        <w:rPr>
          <w:rFonts w:hint="eastAsia" w:ascii="仿宋_GB2312" w:eastAsia="仿宋_GB2312"/>
        </w:rPr>
        <w:t>入驻高新区的5个完整会计年度内，对在新入驻的金融机构任职满一年且年薪不低于20万元的高层次管理人才，按其个人对高新区的财政贡献前3年每年给予80%，后2年每年给予40%的奖励。享受该政策的市级金融机构高层次管理人才不超过8人，</w:t>
      </w:r>
      <w:bookmarkEnd w:id="4"/>
      <w:r>
        <w:rPr>
          <w:rFonts w:hint="eastAsia" w:ascii="仿宋_GB2312" w:eastAsia="仿宋_GB2312"/>
        </w:rPr>
        <w:t>县级金融机构高层次管理人才不超过3人。</w:t>
      </w:r>
    </w:p>
    <w:p>
      <w:pPr>
        <w:pStyle w:val="12"/>
        <w:numPr>
          <w:ilvl w:val="0"/>
          <w:numId w:val="0"/>
        </w:numPr>
        <w:ind w:firstLine="632" w:firstLineChars="200"/>
        <w:rPr>
          <w:rFonts w:ascii="仿宋_GB2312" w:eastAsia="仿宋_GB2312"/>
        </w:rPr>
      </w:pPr>
      <w:r>
        <w:rPr>
          <w:rFonts w:hint="eastAsia"/>
        </w:rPr>
        <w:t xml:space="preserve">第七条  个人租房补贴 </w:t>
      </w:r>
      <w:r>
        <w:rPr>
          <w:rFonts w:hint="eastAsia" w:ascii="仿宋_GB2312" w:eastAsia="仿宋_GB2312"/>
        </w:rPr>
        <w:t>金融机构高层次管理人才及全日制本科及以上学历的人才,可优先入住人才公寓，优先入住人才公寓的，2年内给予5</w:t>
      </w:r>
      <w:r>
        <w:rPr>
          <w:rFonts w:ascii="仿宋_GB2312" w:eastAsia="仿宋_GB2312"/>
        </w:rPr>
        <w:t>0%</w:t>
      </w:r>
      <w:r>
        <w:rPr>
          <w:rFonts w:hint="eastAsia" w:ascii="仿宋_GB2312" w:eastAsia="仿宋_GB2312"/>
        </w:rPr>
        <w:t>租房补贴。</w:t>
      </w:r>
    </w:p>
    <w:p>
      <w:pPr>
        <w:pStyle w:val="11"/>
        <w:numPr>
          <w:ilvl w:val="0"/>
          <w:numId w:val="0"/>
        </w:numPr>
        <w:ind w:firstLine="632" w:firstLineChars="200"/>
      </w:pPr>
      <w:r>
        <w:rPr>
          <w:rFonts w:hint="eastAsia" w:ascii="楷体_GB2312" w:eastAsia="楷体_GB2312"/>
        </w:rPr>
        <w:t xml:space="preserve">第八条 </w:t>
      </w:r>
      <w:r>
        <w:rPr>
          <w:rFonts w:ascii="楷体_GB2312" w:eastAsia="楷体_GB2312"/>
        </w:rPr>
        <w:t xml:space="preserve"> </w:t>
      </w:r>
      <w:r>
        <w:rPr>
          <w:rFonts w:hint="eastAsia" w:ascii="楷体_GB2312" w:eastAsia="楷体_GB2312"/>
        </w:rPr>
        <w:t>交通</w:t>
      </w:r>
      <w:r>
        <w:rPr>
          <w:rFonts w:ascii="楷体_GB2312" w:eastAsia="楷体_GB2312"/>
        </w:rPr>
        <w:t>补贴</w:t>
      </w:r>
      <w:r>
        <w:rPr>
          <w:rFonts w:hint="eastAsia"/>
        </w:rPr>
        <w:t xml:space="preserve"> </w:t>
      </w:r>
      <w:bookmarkStart w:id="5" w:name="_Hlk58837187"/>
      <w:r>
        <w:rPr>
          <w:rFonts w:hint="eastAsia"/>
        </w:rPr>
        <w:t>对新入驻高新区的县级及以上金融机构人才给予交通补贴。其中，给予市级金融机构年补贴20万，给予县级金融机构年补贴</w:t>
      </w:r>
      <w:r>
        <w:t>5</w:t>
      </w:r>
      <w:r>
        <w:rPr>
          <w:rFonts w:hint="eastAsia"/>
        </w:rPr>
        <w:t>万，补贴期限不超过2年。</w:t>
      </w:r>
      <w:bookmarkEnd w:id="5"/>
      <w:r>
        <w:rPr>
          <w:rFonts w:hint="eastAsia"/>
        </w:rPr>
        <w:t xml:space="preserve"> </w:t>
      </w:r>
    </w:p>
    <w:bookmarkEnd w:id="1"/>
    <w:p>
      <w:pPr>
        <w:pStyle w:val="12"/>
        <w:numPr>
          <w:ilvl w:val="0"/>
          <w:numId w:val="0"/>
        </w:numPr>
        <w:ind w:firstLine="632" w:firstLineChars="200"/>
        <w:rPr>
          <w:rFonts w:ascii="仿宋_GB2312" w:eastAsia="仿宋_GB2312"/>
        </w:rPr>
      </w:pPr>
      <w:r>
        <w:rPr>
          <w:rFonts w:hint="eastAsia"/>
        </w:rPr>
        <w:t xml:space="preserve">第九条  </w:t>
      </w:r>
      <w:r>
        <w:rPr>
          <w:rFonts w:hint="eastAsia" w:hAnsi="黑体"/>
        </w:rPr>
        <w:t xml:space="preserve">服务保障 </w:t>
      </w:r>
      <w:r>
        <w:rPr>
          <w:rFonts w:hint="eastAsia" w:ascii="仿宋_GB2312" w:eastAsia="仿宋_GB2312"/>
        </w:rPr>
        <w:t>协调为金融机构高层次管理人才提供在高新区就医的绿色通道，并协调其子女入读乐山高新区嘉祥外国语学校、乐山高新区实验小学等高新区学校。在我区自购住房的金融机构高层次管理人才及全日制本科及以上学历的金融机构人才，在享受完开发商购房所有优惠后，为其协调额外享受每套房2个点的优惠。</w:t>
      </w:r>
    </w:p>
    <w:p>
      <w:pPr>
        <w:ind w:firstLine="632"/>
      </w:pPr>
    </w:p>
    <w:p>
      <w:pPr>
        <w:numPr>
          <w:ilvl w:val="0"/>
          <w:numId w:val="1"/>
        </w:numPr>
        <w:autoSpaceDE w:val="0"/>
        <w:autoSpaceDN w:val="0"/>
        <w:adjustRightInd w:val="0"/>
        <w:ind w:left="0" w:firstLine="0" w:firstLineChars="0"/>
        <w:jc w:val="center"/>
        <w:rPr>
          <w:rFonts w:ascii="黑体" w:hAnsi="黑体" w:eastAsia="黑体"/>
        </w:rPr>
      </w:pPr>
      <w:r>
        <w:rPr>
          <w:rFonts w:cs="仿宋_GB2312"/>
          <w:kern w:val="0"/>
          <w:szCs w:val="32"/>
        </w:rPr>
        <w:t xml:space="preserve">  </w:t>
      </w:r>
      <w:r>
        <w:rPr>
          <w:rFonts w:hint="eastAsia" w:ascii="黑体" w:hAnsi="黑体" w:eastAsia="黑体" w:cs="仿宋_GB2312"/>
          <w:kern w:val="0"/>
          <w:szCs w:val="32"/>
        </w:rPr>
        <w:t>附则</w:t>
      </w:r>
    </w:p>
    <w:p>
      <w:pPr>
        <w:ind w:firstLine="632"/>
        <w:rPr>
          <w:color w:val="444444"/>
          <w:szCs w:val="32"/>
          <w:lang w:val="en"/>
        </w:rPr>
      </w:pPr>
      <w:r>
        <w:rPr>
          <w:rFonts w:hint="eastAsia" w:ascii="楷体_GB2312" w:eastAsia="楷体_GB2312"/>
          <w:szCs w:val="32"/>
        </w:rPr>
        <w:t>第十条</w:t>
      </w:r>
      <w:r>
        <w:rPr>
          <w:rFonts w:hint="eastAsia"/>
          <w:color w:val="444444"/>
          <w:szCs w:val="32"/>
          <w:lang w:val="en"/>
        </w:rPr>
        <w:t xml:space="preserve"> </w:t>
      </w:r>
      <w:r>
        <w:rPr>
          <w:color w:val="444444"/>
          <w:szCs w:val="32"/>
          <w:lang w:val="en"/>
        </w:rPr>
        <w:t xml:space="preserve"> </w:t>
      </w:r>
      <w:r>
        <w:rPr>
          <w:rFonts w:hint="eastAsia"/>
          <w:color w:val="444444"/>
          <w:szCs w:val="32"/>
          <w:lang w:val="en"/>
        </w:rPr>
        <w:t>本政策与其他政策有重复的</w:t>
      </w:r>
      <w:r>
        <w:rPr>
          <w:rFonts w:hint="eastAsia"/>
          <w:color w:val="444444"/>
          <w:sz w:val="29"/>
          <w:szCs w:val="29"/>
          <w:lang w:val="en"/>
        </w:rPr>
        <w:t>，</w:t>
      </w:r>
      <w:r>
        <w:rPr>
          <w:rFonts w:hint="eastAsia"/>
          <w:color w:val="444444"/>
          <w:szCs w:val="32"/>
          <w:lang w:val="en"/>
        </w:rPr>
        <w:t>金融机构原则上按照从高不重复原则享受。</w:t>
      </w:r>
    </w:p>
    <w:p>
      <w:pPr>
        <w:ind w:firstLine="632"/>
        <w:rPr>
          <w:color w:val="444444"/>
          <w:szCs w:val="32"/>
          <w:lang w:val="en"/>
        </w:rPr>
      </w:pPr>
      <w:r>
        <w:rPr>
          <w:rFonts w:hint="eastAsia" w:ascii="楷体_GB2312" w:eastAsia="楷体_GB2312"/>
          <w:color w:val="444444"/>
          <w:szCs w:val="32"/>
          <w:lang w:val="en"/>
        </w:rPr>
        <w:t>第十一条</w:t>
      </w:r>
      <w:r>
        <w:rPr>
          <w:rFonts w:hint="eastAsia"/>
          <w:color w:val="444444"/>
          <w:szCs w:val="32"/>
          <w:lang w:val="en"/>
        </w:rPr>
        <w:t xml:space="preserve"> </w:t>
      </w:r>
      <w:r>
        <w:rPr>
          <w:color w:val="444444"/>
          <w:szCs w:val="32"/>
          <w:lang w:val="en"/>
        </w:rPr>
        <w:t xml:space="preserve"> </w:t>
      </w:r>
      <w:r>
        <w:rPr>
          <w:rFonts w:hint="eastAsia"/>
          <w:color w:val="444444"/>
          <w:szCs w:val="32"/>
          <w:lang w:val="en"/>
        </w:rPr>
        <w:t>本文件具体由高新区财政局、经合局负责解释。</w:t>
      </w:r>
    </w:p>
    <w:p>
      <w:pPr>
        <w:ind w:firstLine="632"/>
        <w:rPr>
          <w:color w:val="444444"/>
          <w:szCs w:val="32"/>
          <w:lang w:val="en"/>
        </w:rPr>
      </w:pPr>
      <w:r>
        <w:rPr>
          <w:rFonts w:hint="eastAsia" w:ascii="楷体_GB2312" w:eastAsia="楷体_GB2312"/>
          <w:szCs w:val="32"/>
        </w:rPr>
        <w:t xml:space="preserve">第十二条 </w:t>
      </w:r>
      <w:r>
        <w:rPr>
          <w:rFonts w:ascii="楷体_GB2312" w:eastAsia="楷体_GB2312"/>
          <w:szCs w:val="32"/>
        </w:rPr>
        <w:t xml:space="preserve"> </w:t>
      </w:r>
      <w:r>
        <w:rPr>
          <w:rFonts w:hint="eastAsia"/>
          <w:color w:val="444444"/>
          <w:szCs w:val="32"/>
          <w:lang w:val="en"/>
        </w:rPr>
        <w:t>金融机构须与乐山高新区管委会签订相关协议，约定双方权利和义务，防止虚报、套取奖补资金。</w:t>
      </w:r>
    </w:p>
    <w:p>
      <w:pPr>
        <w:ind w:firstLine="632"/>
      </w:pPr>
      <w:r>
        <w:rPr>
          <w:rFonts w:hint="eastAsia" w:ascii="楷体_GB2312" w:eastAsia="楷体_GB2312"/>
          <w:color w:val="444444"/>
          <w:szCs w:val="32"/>
          <w:lang w:val="en"/>
        </w:rPr>
        <w:t>第十三条</w:t>
      </w:r>
      <w:r>
        <w:rPr>
          <w:rFonts w:hint="eastAsia"/>
          <w:color w:val="444444"/>
          <w:szCs w:val="32"/>
          <w:lang w:val="en"/>
        </w:rPr>
        <w:t xml:space="preserve"> </w:t>
      </w:r>
      <w:r>
        <w:rPr>
          <w:color w:val="444444"/>
          <w:szCs w:val="32"/>
          <w:lang w:val="en"/>
        </w:rPr>
        <w:t xml:space="preserve"> </w:t>
      </w:r>
      <w:r>
        <w:rPr>
          <w:rFonts w:hint="eastAsia"/>
          <w:color w:val="444444"/>
          <w:szCs w:val="32"/>
          <w:lang w:val="en"/>
        </w:rPr>
        <w:t>本政策自印发之日起执行，有效期</w:t>
      </w:r>
      <w:r>
        <w:rPr>
          <w:color w:val="444444"/>
          <w:szCs w:val="32"/>
          <w:lang w:val="en"/>
        </w:rPr>
        <w:t>3</w:t>
      </w:r>
      <w:r>
        <w:rPr>
          <w:rFonts w:hint="eastAsia"/>
          <w:color w:val="444444"/>
          <w:szCs w:val="32"/>
          <w:lang w:val="en"/>
        </w:rPr>
        <w:t>年。</w:t>
      </w:r>
    </w:p>
    <w:p>
      <w:pPr>
        <w:ind w:firstLine="632"/>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36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20" w:rightChars="100" w:firstLine="0" w:firstLineChars="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firstLine="0" w:firstLineChars="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234"/>
    <w:multiLevelType w:val="multilevel"/>
    <w:tmpl w:val="1DE52234"/>
    <w:lvl w:ilvl="0" w:tentative="0">
      <w:start w:val="1"/>
      <w:numFmt w:val="chineseCountingThousand"/>
      <w:pStyle w:val="1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042BF2"/>
    <w:multiLevelType w:val="multilevel"/>
    <w:tmpl w:val="47042BF2"/>
    <w:lvl w:ilvl="0" w:tentative="0">
      <w:start w:val="1"/>
      <w:numFmt w:val="decimal"/>
      <w:pStyle w:val="12"/>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D436559"/>
    <w:multiLevelType w:val="multilevel"/>
    <w:tmpl w:val="6D436559"/>
    <w:lvl w:ilvl="0" w:tentative="0">
      <w:start w:val="1"/>
      <w:numFmt w:val="japaneseCounting"/>
      <w:pStyle w:val="11"/>
      <w:lvlText w:val="第%1章"/>
      <w:lvlJc w:val="left"/>
      <w:pPr>
        <w:ind w:left="1742" w:hanging="1110"/>
      </w:pPr>
      <w:rPr>
        <w:rFonts w:hint="default" w:ascii="黑体" w:hAnsi="黑体" w:eastAsia="黑体"/>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1"/>
    <w:rsid w:val="000200F9"/>
    <w:rsid w:val="00051AD2"/>
    <w:rsid w:val="000C7796"/>
    <w:rsid w:val="00116047"/>
    <w:rsid w:val="001E6DDB"/>
    <w:rsid w:val="003736BC"/>
    <w:rsid w:val="003E2C3E"/>
    <w:rsid w:val="003F7E01"/>
    <w:rsid w:val="004532AC"/>
    <w:rsid w:val="00453D73"/>
    <w:rsid w:val="00501C85"/>
    <w:rsid w:val="006D2F1F"/>
    <w:rsid w:val="0077664F"/>
    <w:rsid w:val="00783A80"/>
    <w:rsid w:val="008B7D26"/>
    <w:rsid w:val="00914A3D"/>
    <w:rsid w:val="00964A31"/>
    <w:rsid w:val="0099009D"/>
    <w:rsid w:val="009D11F3"/>
    <w:rsid w:val="009E7C70"/>
    <w:rsid w:val="00A44EC5"/>
    <w:rsid w:val="00A913BF"/>
    <w:rsid w:val="00B24860"/>
    <w:rsid w:val="00BA785F"/>
    <w:rsid w:val="00D16798"/>
    <w:rsid w:val="00DD1353"/>
    <w:rsid w:val="00DE617E"/>
    <w:rsid w:val="00E02902"/>
    <w:rsid w:val="00EE72FD"/>
    <w:rsid w:val="00F13AAB"/>
    <w:rsid w:val="00F40313"/>
    <w:rsid w:val="00F40B81"/>
    <w:rsid w:val="00F564A1"/>
    <w:rsid w:val="00FB6280"/>
    <w:rsid w:val="00FF3BBE"/>
    <w:rsid w:val="1CA1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Calibri" w:eastAsia="仿宋_GB2312" w:cs="Times New Roman"/>
      <w:kern w:val="2"/>
      <w:sz w:val="3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hAnsiTheme="minorHAnsi" w:cstheme="minorBidi"/>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6">
    <w:name w:val="Title"/>
    <w:basedOn w:val="2"/>
    <w:next w:val="1"/>
    <w:link w:val="13"/>
    <w:qFormat/>
    <w:uiPriority w:val="10"/>
    <w:pPr>
      <w:keepNext w:val="0"/>
      <w:keepLines w:val="0"/>
      <w:spacing w:before="0" w:after="0" w:line="600" w:lineRule="exact"/>
      <w:jc w:val="center"/>
    </w:pPr>
    <w:rPr>
      <w:rFonts w:ascii="Cambria" w:hAnsi="Cambria" w:eastAsia="方正小标宋简体"/>
      <w:b w:val="0"/>
      <w:bCs w:val="0"/>
      <w:szCs w:val="32"/>
    </w:rPr>
  </w:style>
  <w:style w:type="character" w:customStyle="1" w:styleId="9">
    <w:name w:val="页脚 字符"/>
    <w:link w:val="4"/>
    <w:uiPriority w:val="99"/>
    <w:rPr>
      <w:rFonts w:ascii="仿宋_GB2312" w:eastAsia="仿宋_GB2312"/>
      <w:sz w:val="18"/>
      <w:szCs w:val="18"/>
    </w:rPr>
  </w:style>
  <w:style w:type="character" w:customStyle="1" w:styleId="10">
    <w:name w:val="公文三级标题 Char"/>
    <w:link w:val="11"/>
    <w:uiPriority w:val="0"/>
    <w:rPr>
      <w:rFonts w:ascii="仿宋_GB2312" w:eastAsia="仿宋_GB2312"/>
      <w:sz w:val="32"/>
      <w:szCs w:val="28"/>
    </w:rPr>
  </w:style>
  <w:style w:type="paragraph" w:customStyle="1" w:styleId="11">
    <w:name w:val="公文三级标题"/>
    <w:basedOn w:val="12"/>
    <w:next w:val="1"/>
    <w:link w:val="10"/>
    <w:qFormat/>
    <w:uiPriority w:val="0"/>
    <w:pPr>
      <w:numPr>
        <w:numId w:val="1"/>
      </w:numPr>
      <w:ind w:left="0" w:firstLine="200"/>
    </w:pPr>
    <w:rPr>
      <w:rFonts w:ascii="仿宋_GB2312" w:eastAsia="仿宋_GB2312"/>
    </w:rPr>
  </w:style>
  <w:style w:type="paragraph" w:customStyle="1" w:styleId="12">
    <w:name w:val="公文二级标题"/>
    <w:basedOn w:val="1"/>
    <w:next w:val="1"/>
    <w:link w:val="17"/>
    <w:qFormat/>
    <w:uiPriority w:val="0"/>
    <w:pPr>
      <w:numPr>
        <w:ilvl w:val="0"/>
        <w:numId w:val="2"/>
      </w:numPr>
      <w:ind w:left="0" w:firstLine="200"/>
      <w:outlineLvl w:val="2"/>
    </w:pPr>
    <w:rPr>
      <w:rFonts w:ascii="楷体_GB2312" w:eastAsia="楷体_GB2312" w:hAnsiTheme="minorHAnsi" w:cstheme="minorBidi"/>
      <w:szCs w:val="28"/>
    </w:rPr>
  </w:style>
  <w:style w:type="character" w:customStyle="1" w:styleId="13">
    <w:name w:val="标题 字符"/>
    <w:link w:val="6"/>
    <w:uiPriority w:val="10"/>
    <w:rPr>
      <w:rFonts w:ascii="Cambria" w:hAnsi="Cambria" w:eastAsia="方正小标宋简体" w:cs="Times New Roman"/>
      <w:kern w:val="44"/>
      <w:sz w:val="44"/>
      <w:szCs w:val="32"/>
    </w:rPr>
  </w:style>
  <w:style w:type="character" w:customStyle="1" w:styleId="14">
    <w:name w:val="页眉 字符"/>
    <w:link w:val="5"/>
    <w:uiPriority w:val="99"/>
    <w:rPr>
      <w:rFonts w:ascii="仿宋_GB2312" w:eastAsia="仿宋_GB2312"/>
      <w:sz w:val="18"/>
      <w:szCs w:val="18"/>
    </w:rPr>
  </w:style>
  <w:style w:type="character" w:customStyle="1" w:styleId="15">
    <w:name w:val="公文一级标题 Char"/>
    <w:link w:val="16"/>
    <w:uiPriority w:val="0"/>
    <w:rPr>
      <w:rFonts w:ascii="黑体" w:hAnsi="黑体" w:eastAsia="黑体"/>
      <w:sz w:val="32"/>
      <w:szCs w:val="28"/>
    </w:rPr>
  </w:style>
  <w:style w:type="paragraph" w:customStyle="1" w:styleId="16">
    <w:name w:val="公文一级标题"/>
    <w:basedOn w:val="1"/>
    <w:link w:val="15"/>
    <w:qFormat/>
    <w:uiPriority w:val="0"/>
    <w:pPr>
      <w:numPr>
        <w:ilvl w:val="0"/>
        <w:numId w:val="3"/>
      </w:numPr>
      <w:ind w:left="0" w:firstLine="560"/>
      <w:outlineLvl w:val="1"/>
    </w:pPr>
    <w:rPr>
      <w:rFonts w:ascii="黑体" w:hAnsi="黑体" w:eastAsia="黑体" w:cstheme="minorBidi"/>
      <w:szCs w:val="28"/>
    </w:rPr>
  </w:style>
  <w:style w:type="character" w:customStyle="1" w:styleId="17">
    <w:name w:val="公文二级标题 Char"/>
    <w:link w:val="12"/>
    <w:uiPriority w:val="0"/>
    <w:rPr>
      <w:rFonts w:ascii="楷体_GB2312" w:eastAsia="楷体_GB2312"/>
      <w:sz w:val="32"/>
      <w:szCs w:val="28"/>
    </w:rPr>
  </w:style>
  <w:style w:type="character" w:customStyle="1" w:styleId="18">
    <w:name w:val="页眉 字符1"/>
    <w:basedOn w:val="8"/>
    <w:semiHidden/>
    <w:qFormat/>
    <w:uiPriority w:val="99"/>
    <w:rPr>
      <w:rFonts w:ascii="仿宋_GB2312" w:hAnsi="Calibri" w:eastAsia="仿宋_GB2312" w:cs="Times New Roman"/>
      <w:sz w:val="18"/>
      <w:szCs w:val="18"/>
    </w:rPr>
  </w:style>
  <w:style w:type="character" w:customStyle="1" w:styleId="19">
    <w:name w:val="页脚 字符1"/>
    <w:basedOn w:val="8"/>
    <w:semiHidden/>
    <w:qFormat/>
    <w:uiPriority w:val="99"/>
    <w:rPr>
      <w:rFonts w:ascii="仿宋_GB2312" w:hAnsi="Calibri" w:eastAsia="仿宋_GB2312" w:cs="Times New Roman"/>
      <w:sz w:val="18"/>
      <w:szCs w:val="18"/>
    </w:rPr>
  </w:style>
  <w:style w:type="character" w:customStyle="1" w:styleId="20">
    <w:name w:val="标题 字符1"/>
    <w:basedOn w:val="8"/>
    <w:qFormat/>
    <w:uiPriority w:val="10"/>
    <w:rPr>
      <w:rFonts w:asciiTheme="majorHAnsi" w:hAnsiTheme="majorHAnsi" w:eastAsiaTheme="majorEastAsia" w:cstheme="majorBidi"/>
      <w:b/>
      <w:bCs/>
      <w:sz w:val="32"/>
      <w:szCs w:val="32"/>
    </w:rPr>
  </w:style>
  <w:style w:type="character" w:customStyle="1" w:styleId="21">
    <w:name w:val="标题 1 字符"/>
    <w:basedOn w:val="8"/>
    <w:link w:val="2"/>
    <w:qFormat/>
    <w:uiPriority w:val="9"/>
    <w:rPr>
      <w:rFonts w:ascii="仿宋_GB2312" w:hAnsi="Calibri" w:eastAsia="仿宋_GB2312" w:cs="Times New Roman"/>
      <w:b/>
      <w:bCs/>
      <w:kern w:val="44"/>
      <w:sz w:val="44"/>
      <w:szCs w:val="44"/>
    </w:rPr>
  </w:style>
  <w:style w:type="character" w:customStyle="1" w:styleId="22">
    <w:name w:val="批注框文本 字符"/>
    <w:basedOn w:val="8"/>
    <w:link w:val="3"/>
    <w:semiHidden/>
    <w:qFormat/>
    <w:uiPriority w:val="99"/>
    <w:rPr>
      <w:rFonts w:ascii="仿宋_GB2312"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1029</Characters>
  <Lines>8</Lines>
  <Paragraphs>2</Paragraphs>
  <TotalTime>145</TotalTime>
  <ScaleCrop>false</ScaleCrop>
  <LinksUpToDate>false</LinksUpToDate>
  <CharactersWithSpaces>1207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2020-11-16T03:21:00Z</dcterms:created>
  <dc:creator>财政局</dc:creator>
  <cp:lastModifiedBy>布偶喵</cp:lastModifiedBy>
  <cp:lastPrinted>2020-11-26T04:40:00Z</cp:lastPrinted>
  <dcterms:modified xsi:type="dcterms:W3CDTF">2020-12-19T02:43:47Z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